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EA5FC" w14:textId="77777777" w:rsidR="00C56AFB" w:rsidRDefault="00C56AFB" w:rsidP="00A50B09">
      <w:pPr>
        <w:jc w:val="center"/>
        <w:outlineLvl w:val="0"/>
        <w:rPr>
          <w:b/>
          <w:sz w:val="28"/>
          <w:szCs w:val="26"/>
        </w:rPr>
      </w:pPr>
    </w:p>
    <w:p w14:paraId="1C501799" w14:textId="77777777" w:rsidR="00CF6BC7" w:rsidRDefault="00CF6BC7" w:rsidP="0013780E">
      <w:pPr>
        <w:pStyle w:val="af0"/>
        <w:jc w:val="center"/>
        <w:rPr>
          <w:b/>
          <w:sz w:val="28"/>
          <w:szCs w:val="28"/>
        </w:rPr>
      </w:pPr>
    </w:p>
    <w:p w14:paraId="6AC27FB3" w14:textId="77777777" w:rsidR="0013780E" w:rsidRPr="000F01F2" w:rsidRDefault="0013780E" w:rsidP="0013780E">
      <w:pPr>
        <w:pStyle w:val="af0"/>
        <w:jc w:val="center"/>
        <w:rPr>
          <w:b/>
          <w:sz w:val="28"/>
          <w:szCs w:val="28"/>
        </w:rPr>
      </w:pPr>
      <w:r w:rsidRPr="000F01F2">
        <w:rPr>
          <w:b/>
          <w:sz w:val="28"/>
          <w:szCs w:val="28"/>
        </w:rPr>
        <w:t>ДОВІДКА</w:t>
      </w:r>
    </w:p>
    <w:p w14:paraId="42A9D6FC" w14:textId="7D990C2A" w:rsidR="0013780E" w:rsidRPr="000F01F2" w:rsidRDefault="0013780E" w:rsidP="0013780E">
      <w:pPr>
        <w:jc w:val="center"/>
        <w:rPr>
          <w:b/>
          <w:sz w:val="28"/>
          <w:szCs w:val="28"/>
        </w:rPr>
      </w:pPr>
      <w:r w:rsidRPr="000F01F2">
        <w:rPr>
          <w:b/>
          <w:sz w:val="28"/>
          <w:szCs w:val="28"/>
        </w:rPr>
        <w:t xml:space="preserve">щодо відповідності зобов’язанням України у сфері європейської інтеграції та праву Європейського Союзу (acquis ЄС) </w:t>
      </w:r>
      <w:r w:rsidR="006A5916" w:rsidRPr="000F01F2">
        <w:rPr>
          <w:b/>
          <w:sz w:val="28"/>
          <w:szCs w:val="28"/>
        </w:rPr>
        <w:t>про</w:t>
      </w:r>
      <w:r w:rsidR="00741F5F">
        <w:rPr>
          <w:b/>
          <w:sz w:val="28"/>
          <w:szCs w:val="28"/>
        </w:rPr>
        <w:t>є</w:t>
      </w:r>
      <w:r w:rsidR="006A5916" w:rsidRPr="000F01F2">
        <w:rPr>
          <w:b/>
          <w:sz w:val="28"/>
          <w:szCs w:val="28"/>
        </w:rPr>
        <w:t xml:space="preserve">кту </w:t>
      </w:r>
      <w:r w:rsidR="00A82A07" w:rsidRPr="000F01F2">
        <w:rPr>
          <w:b/>
          <w:sz w:val="28"/>
          <w:szCs w:val="28"/>
        </w:rPr>
        <w:t>постанови Кабінету Міністрів України</w:t>
      </w:r>
      <w:r w:rsidR="008D2EB2" w:rsidRPr="000F01F2">
        <w:rPr>
          <w:b/>
          <w:sz w:val="28"/>
          <w:szCs w:val="28"/>
        </w:rPr>
        <w:t xml:space="preserve"> </w:t>
      </w:r>
      <w:r w:rsidRPr="000F01F2">
        <w:rPr>
          <w:b/>
          <w:sz w:val="28"/>
          <w:szCs w:val="28"/>
        </w:rPr>
        <w:t xml:space="preserve">«Про затвердження Технічного регламенту </w:t>
      </w:r>
      <w:r w:rsidR="00A82A07" w:rsidRPr="000F01F2">
        <w:rPr>
          <w:b/>
          <w:sz w:val="28"/>
          <w:szCs w:val="28"/>
        </w:rPr>
        <w:t xml:space="preserve">щодо вимог до екодизайну для </w:t>
      </w:r>
      <w:r w:rsidR="00395B07">
        <w:rPr>
          <w:b/>
          <w:sz w:val="28"/>
          <w:szCs w:val="28"/>
        </w:rPr>
        <w:t>електродвигун</w:t>
      </w:r>
      <w:r w:rsidR="001A7DB4" w:rsidRPr="001A7DB4">
        <w:rPr>
          <w:b/>
          <w:sz w:val="28"/>
          <w:szCs w:val="28"/>
        </w:rPr>
        <w:t>ів та приводів із змінною швидкістю</w:t>
      </w:r>
      <w:r w:rsidRPr="000F01F2">
        <w:rPr>
          <w:b/>
          <w:sz w:val="28"/>
          <w:szCs w:val="28"/>
        </w:rPr>
        <w:t>»</w:t>
      </w:r>
    </w:p>
    <w:p w14:paraId="08A95D0A" w14:textId="77777777" w:rsidR="0071746F" w:rsidRPr="000F01F2" w:rsidRDefault="0071746F" w:rsidP="007D28D2">
      <w:pPr>
        <w:pStyle w:val="af0"/>
        <w:rPr>
          <w:sz w:val="28"/>
          <w:szCs w:val="28"/>
        </w:rPr>
      </w:pPr>
    </w:p>
    <w:p w14:paraId="384B877C" w14:textId="77777777" w:rsidR="00D6450D" w:rsidRPr="000F01F2" w:rsidRDefault="00D6450D" w:rsidP="007D28D2">
      <w:pPr>
        <w:pStyle w:val="af0"/>
        <w:rPr>
          <w:sz w:val="28"/>
          <w:szCs w:val="28"/>
        </w:rPr>
      </w:pPr>
    </w:p>
    <w:p w14:paraId="432F7E33" w14:textId="7374B23F" w:rsidR="007D28D2" w:rsidRPr="000F01F2" w:rsidRDefault="0071746F" w:rsidP="00B1211A">
      <w:pPr>
        <w:ind w:firstLine="705"/>
        <w:jc w:val="both"/>
        <w:rPr>
          <w:sz w:val="28"/>
          <w:szCs w:val="28"/>
        </w:rPr>
      </w:pPr>
      <w:r w:rsidRPr="000F01F2">
        <w:rPr>
          <w:sz w:val="28"/>
          <w:szCs w:val="28"/>
        </w:rPr>
        <w:t>Про</w:t>
      </w:r>
      <w:r w:rsidR="00741F5F">
        <w:rPr>
          <w:sz w:val="28"/>
          <w:szCs w:val="28"/>
        </w:rPr>
        <w:t>є</w:t>
      </w:r>
      <w:r w:rsidRPr="000F01F2">
        <w:rPr>
          <w:sz w:val="28"/>
          <w:szCs w:val="28"/>
        </w:rPr>
        <w:t>кт</w:t>
      </w:r>
      <w:r w:rsidR="006A5916" w:rsidRPr="000F01F2">
        <w:rPr>
          <w:sz w:val="28"/>
          <w:szCs w:val="28"/>
        </w:rPr>
        <w:t xml:space="preserve"> </w:t>
      </w:r>
      <w:r w:rsidR="00A82A07" w:rsidRPr="000F01F2">
        <w:rPr>
          <w:sz w:val="28"/>
          <w:szCs w:val="28"/>
        </w:rPr>
        <w:t>постанови Кабінету Міністрів</w:t>
      </w:r>
      <w:r w:rsidR="006A5916" w:rsidRPr="000F01F2">
        <w:rPr>
          <w:sz w:val="28"/>
          <w:szCs w:val="28"/>
        </w:rPr>
        <w:t xml:space="preserve"> України </w:t>
      </w:r>
      <w:r w:rsidR="0013780E" w:rsidRPr="000F01F2">
        <w:rPr>
          <w:sz w:val="28"/>
          <w:szCs w:val="28"/>
        </w:rPr>
        <w:t xml:space="preserve">«Про затвердження Технічного регламенту </w:t>
      </w:r>
      <w:r w:rsidR="00A82A07" w:rsidRPr="000F01F2">
        <w:rPr>
          <w:sz w:val="28"/>
          <w:szCs w:val="28"/>
        </w:rPr>
        <w:t xml:space="preserve">щодо вимог до екодизайну для </w:t>
      </w:r>
      <w:r w:rsidR="00395B07">
        <w:rPr>
          <w:sz w:val="28"/>
          <w:szCs w:val="28"/>
        </w:rPr>
        <w:t>електродвигун</w:t>
      </w:r>
      <w:r w:rsidR="001A7DB4" w:rsidRPr="001A7DB4">
        <w:rPr>
          <w:sz w:val="28"/>
          <w:szCs w:val="28"/>
        </w:rPr>
        <w:t>ів та приводів із змінною швидкістю</w:t>
      </w:r>
      <w:r w:rsidR="0013780E" w:rsidRPr="000F01F2">
        <w:rPr>
          <w:sz w:val="28"/>
          <w:szCs w:val="28"/>
        </w:rPr>
        <w:t xml:space="preserve">» </w:t>
      </w:r>
      <w:r w:rsidRPr="000F01F2">
        <w:rPr>
          <w:sz w:val="28"/>
          <w:szCs w:val="28"/>
        </w:rPr>
        <w:t xml:space="preserve">(далі </w:t>
      </w:r>
      <w:r w:rsidR="00542C4F" w:rsidRPr="000F01F2">
        <w:rPr>
          <w:color w:val="000000"/>
          <w:sz w:val="28"/>
          <w:szCs w:val="28"/>
        </w:rPr>
        <w:t>–</w:t>
      </w:r>
      <w:r w:rsidRPr="000F01F2">
        <w:rPr>
          <w:sz w:val="28"/>
          <w:szCs w:val="28"/>
        </w:rPr>
        <w:t xml:space="preserve"> про</w:t>
      </w:r>
      <w:r w:rsidR="00741F5F">
        <w:rPr>
          <w:sz w:val="28"/>
          <w:szCs w:val="28"/>
        </w:rPr>
        <w:t>є</w:t>
      </w:r>
      <w:r w:rsidRPr="000F01F2">
        <w:rPr>
          <w:sz w:val="28"/>
          <w:szCs w:val="28"/>
        </w:rPr>
        <w:t xml:space="preserve">кт акта) </w:t>
      </w:r>
      <w:r w:rsidR="0013780E" w:rsidRPr="000F01F2">
        <w:rPr>
          <w:sz w:val="28"/>
          <w:szCs w:val="28"/>
        </w:rPr>
        <w:t xml:space="preserve">розроблено Міністерством </w:t>
      </w:r>
      <w:r w:rsidR="00AE16E3">
        <w:rPr>
          <w:sz w:val="28"/>
          <w:szCs w:val="28"/>
        </w:rPr>
        <w:t>розвитку громад, територій та інфраструктури</w:t>
      </w:r>
      <w:r w:rsidR="00534ABE" w:rsidRPr="000F01F2">
        <w:rPr>
          <w:sz w:val="28"/>
          <w:szCs w:val="28"/>
        </w:rPr>
        <w:t xml:space="preserve"> </w:t>
      </w:r>
      <w:r w:rsidR="0013780E" w:rsidRPr="000F01F2">
        <w:rPr>
          <w:sz w:val="28"/>
          <w:szCs w:val="28"/>
        </w:rPr>
        <w:t>України спільно з Державним агентством з енергоефективності та енергозбереження України.</w:t>
      </w:r>
    </w:p>
    <w:p w14:paraId="79B09EF4" w14:textId="77777777" w:rsidR="00D6450D" w:rsidRPr="000F01F2" w:rsidRDefault="00D6450D" w:rsidP="008716DA">
      <w:pPr>
        <w:ind w:firstLine="703"/>
        <w:jc w:val="both"/>
        <w:rPr>
          <w:sz w:val="28"/>
          <w:szCs w:val="28"/>
        </w:rPr>
      </w:pPr>
    </w:p>
    <w:p w14:paraId="100940FF" w14:textId="5A0F51EF" w:rsidR="0013780E" w:rsidRPr="000F01F2" w:rsidRDefault="0013780E" w:rsidP="00B1211A">
      <w:pPr>
        <w:numPr>
          <w:ilvl w:val="0"/>
          <w:numId w:val="1"/>
        </w:numPr>
        <w:tabs>
          <w:tab w:val="num" w:pos="0"/>
          <w:tab w:val="left" w:pos="1080"/>
        </w:tabs>
        <w:spacing w:before="120" w:after="120"/>
        <w:ind w:left="0" w:firstLine="703"/>
        <w:jc w:val="both"/>
        <w:rPr>
          <w:sz w:val="28"/>
          <w:szCs w:val="28"/>
        </w:rPr>
      </w:pPr>
      <w:r w:rsidRPr="000F01F2">
        <w:rPr>
          <w:b/>
          <w:sz w:val="28"/>
          <w:szCs w:val="28"/>
        </w:rPr>
        <w:t>Належність про</w:t>
      </w:r>
      <w:r w:rsidR="00C72974" w:rsidRPr="000F01F2">
        <w:rPr>
          <w:b/>
          <w:sz w:val="28"/>
          <w:szCs w:val="28"/>
        </w:rPr>
        <w:t>е</w:t>
      </w:r>
      <w:r w:rsidRPr="000F01F2">
        <w:rPr>
          <w:b/>
          <w:sz w:val="28"/>
          <w:szCs w:val="28"/>
        </w:rPr>
        <w:t>кту акта до сфер, правовідносини в яких регулю</w:t>
      </w:r>
      <w:r w:rsidR="007706DC" w:rsidRPr="000F01F2">
        <w:rPr>
          <w:b/>
          <w:sz w:val="28"/>
          <w:szCs w:val="28"/>
        </w:rPr>
        <w:t>ю</w:t>
      </w:r>
      <w:r w:rsidRPr="000F01F2">
        <w:rPr>
          <w:b/>
          <w:sz w:val="28"/>
          <w:szCs w:val="28"/>
        </w:rPr>
        <w:t>ться правом Європейського Союзу (acquis ЄС)</w:t>
      </w:r>
    </w:p>
    <w:p w14:paraId="4E0F41A4" w14:textId="650FFA55" w:rsidR="0013780E" w:rsidRPr="000F01F2" w:rsidRDefault="0071746F" w:rsidP="0013780E">
      <w:pPr>
        <w:tabs>
          <w:tab w:val="left" w:pos="1080"/>
        </w:tabs>
        <w:ind w:firstLine="709"/>
        <w:jc w:val="both"/>
        <w:rPr>
          <w:sz w:val="28"/>
          <w:szCs w:val="28"/>
        </w:rPr>
      </w:pPr>
      <w:r w:rsidRPr="000F01F2">
        <w:rPr>
          <w:sz w:val="28"/>
          <w:szCs w:val="28"/>
          <w:lang w:val="ru-RU"/>
        </w:rPr>
        <w:t>Про</w:t>
      </w:r>
      <w:r w:rsidR="00741F5F">
        <w:rPr>
          <w:sz w:val="28"/>
          <w:szCs w:val="28"/>
          <w:lang w:val="ru-RU"/>
        </w:rPr>
        <w:t>є</w:t>
      </w:r>
      <w:r w:rsidRPr="000F01F2">
        <w:rPr>
          <w:sz w:val="28"/>
          <w:szCs w:val="28"/>
          <w:lang w:val="ru-RU"/>
        </w:rPr>
        <w:t xml:space="preserve">кт акта </w:t>
      </w:r>
      <w:r w:rsidR="0013780E" w:rsidRPr="000F01F2">
        <w:rPr>
          <w:sz w:val="28"/>
          <w:szCs w:val="28"/>
        </w:rPr>
        <w:t>за предметом правового регулювання належить до сфер</w:t>
      </w:r>
      <w:r w:rsidR="00A82A07" w:rsidRPr="000F01F2">
        <w:rPr>
          <w:sz w:val="28"/>
          <w:szCs w:val="28"/>
        </w:rPr>
        <w:t>, правовідносини</w:t>
      </w:r>
      <w:r w:rsidR="0013780E" w:rsidRPr="000F01F2">
        <w:rPr>
          <w:sz w:val="28"/>
          <w:szCs w:val="28"/>
        </w:rPr>
        <w:t xml:space="preserve"> яких регулюються правом Європейського Союзу (</w:t>
      </w:r>
      <w:r w:rsidR="0013780E" w:rsidRPr="000F01F2">
        <w:rPr>
          <w:sz w:val="28"/>
          <w:szCs w:val="28"/>
          <w:lang w:val="en-US"/>
        </w:rPr>
        <w:t>acquis</w:t>
      </w:r>
      <w:r w:rsidR="0013780E" w:rsidRPr="000F01F2">
        <w:rPr>
          <w:sz w:val="28"/>
          <w:szCs w:val="28"/>
          <w:lang w:val="ru-RU"/>
        </w:rPr>
        <w:t xml:space="preserve"> ЄС</w:t>
      </w:r>
      <w:r w:rsidR="0013780E" w:rsidRPr="000F01F2">
        <w:rPr>
          <w:sz w:val="28"/>
          <w:szCs w:val="28"/>
        </w:rPr>
        <w:t>).</w:t>
      </w:r>
    </w:p>
    <w:p w14:paraId="10D4E851" w14:textId="5EE718FD" w:rsidR="001138CC" w:rsidRPr="000F01F2" w:rsidRDefault="0013780E" w:rsidP="00B1211A">
      <w:pPr>
        <w:tabs>
          <w:tab w:val="left" w:pos="1080"/>
        </w:tabs>
        <w:ind w:firstLine="709"/>
        <w:jc w:val="both"/>
        <w:rPr>
          <w:color w:val="000000"/>
          <w:sz w:val="28"/>
          <w:szCs w:val="28"/>
        </w:rPr>
      </w:pPr>
      <w:r w:rsidRPr="000F01F2">
        <w:rPr>
          <w:sz w:val="28"/>
          <w:szCs w:val="28"/>
        </w:rPr>
        <w:t>Джерелом права Європейського Союзу (</w:t>
      </w:r>
      <w:r w:rsidRPr="000F01F2">
        <w:rPr>
          <w:sz w:val="28"/>
          <w:szCs w:val="28"/>
          <w:lang w:val="en-US"/>
        </w:rPr>
        <w:t>acquis</w:t>
      </w:r>
      <w:r w:rsidRPr="000F01F2">
        <w:rPr>
          <w:sz w:val="28"/>
          <w:szCs w:val="28"/>
        </w:rPr>
        <w:t xml:space="preserve"> ЄС) є </w:t>
      </w:r>
      <w:r w:rsidR="00BE0B40">
        <w:rPr>
          <w:sz w:val="28"/>
          <w:szCs w:val="28"/>
        </w:rPr>
        <w:t>Регламент</w:t>
      </w:r>
      <w:r w:rsidR="00BE0B40" w:rsidRPr="00243553">
        <w:rPr>
          <w:sz w:val="28"/>
          <w:szCs w:val="28"/>
        </w:rPr>
        <w:t xml:space="preserve"> Комісії (ЄС) </w:t>
      </w:r>
      <w:r w:rsidR="001A7DB4" w:rsidRPr="001A7DB4">
        <w:rPr>
          <w:sz w:val="28"/>
          <w:szCs w:val="28"/>
        </w:rPr>
        <w:t xml:space="preserve">№ 2019/1781 від 01 жовтня 2019 року, що встановлює вимоги до екодизайну для </w:t>
      </w:r>
      <w:r w:rsidR="00395B07">
        <w:rPr>
          <w:sz w:val="28"/>
          <w:szCs w:val="28"/>
        </w:rPr>
        <w:t>електродвигун</w:t>
      </w:r>
      <w:r w:rsidR="001A7DB4" w:rsidRPr="001A7DB4">
        <w:rPr>
          <w:sz w:val="28"/>
          <w:szCs w:val="28"/>
        </w:rPr>
        <w:t>ів та приводів із змінною швидкістю відповідно до Директиви 2009/125/ЄС Європейського Парламенту та Ради, та вносить зміни до Регламенту (ЄС) № 641/2009 щодо вимог до екодизайну для автономних циркуляційних насосів без сальника та вбудованих циркуляційних насосів без сальника у продуктах та скасовує Регламент Комісії (ЄС) № 640/2009</w:t>
      </w:r>
      <w:r w:rsidR="00096E4F" w:rsidRPr="000F01F2">
        <w:rPr>
          <w:color w:val="000000"/>
          <w:sz w:val="28"/>
          <w:szCs w:val="28"/>
        </w:rPr>
        <w:t>.</w:t>
      </w:r>
    </w:p>
    <w:p w14:paraId="449967AE" w14:textId="77777777" w:rsidR="00D6450D" w:rsidRPr="001A7DB4" w:rsidRDefault="00D6450D" w:rsidP="001A7DB4">
      <w:pPr>
        <w:tabs>
          <w:tab w:val="left" w:pos="1080"/>
        </w:tabs>
        <w:jc w:val="both"/>
        <w:rPr>
          <w:sz w:val="28"/>
          <w:szCs w:val="28"/>
        </w:rPr>
      </w:pPr>
    </w:p>
    <w:p w14:paraId="52E115D6" w14:textId="77777777" w:rsidR="0013780E" w:rsidRPr="000F01F2" w:rsidRDefault="0013780E" w:rsidP="00B1211A">
      <w:pPr>
        <w:numPr>
          <w:ilvl w:val="0"/>
          <w:numId w:val="1"/>
        </w:numPr>
        <w:tabs>
          <w:tab w:val="num" w:pos="0"/>
          <w:tab w:val="left" w:pos="1080"/>
        </w:tabs>
        <w:spacing w:before="120" w:after="120"/>
        <w:ind w:left="0" w:firstLine="703"/>
        <w:jc w:val="both"/>
        <w:rPr>
          <w:b/>
          <w:sz w:val="28"/>
          <w:szCs w:val="28"/>
        </w:rPr>
      </w:pPr>
      <w:r w:rsidRPr="000F01F2">
        <w:rPr>
          <w:b/>
          <w:sz w:val="28"/>
          <w:szCs w:val="28"/>
        </w:rPr>
        <w:t>Зобов’язання України у сфері європейської інтеграції (у тому числі міжнародно-правові)</w:t>
      </w:r>
    </w:p>
    <w:p w14:paraId="0E774E7A" w14:textId="4D0DA1CC" w:rsidR="00EF19E3" w:rsidRPr="000F01F2" w:rsidRDefault="00FB061D" w:rsidP="00FB061D">
      <w:pPr>
        <w:pStyle w:val="af1"/>
        <w:spacing w:after="0" w:line="240" w:lineRule="auto"/>
        <w:ind w:left="0" w:firstLine="567"/>
        <w:jc w:val="both"/>
        <w:rPr>
          <w:rFonts w:ascii="Times New Roman" w:hAnsi="Times New Roman"/>
          <w:sz w:val="28"/>
        </w:rPr>
      </w:pPr>
      <w:r w:rsidRPr="000F01F2">
        <w:rPr>
          <w:rFonts w:ascii="Times New Roman" w:hAnsi="Times New Roman"/>
          <w:sz w:val="28"/>
        </w:rPr>
        <w:t xml:space="preserve">Зобов’язання України визначені статтею 56 </w:t>
      </w:r>
      <w:r w:rsidRPr="000F01F2">
        <w:rPr>
          <w:rStyle w:val="rvts23"/>
          <w:rFonts w:ascii="Times New Roman" w:hAnsi="Times New Roman"/>
          <w:bCs/>
          <w:color w:val="333333"/>
          <w:sz w:val="28"/>
          <w:szCs w:val="28"/>
          <w:shd w:val="clear" w:color="auto" w:fill="FFFFFF"/>
        </w:rPr>
        <w:t>та</w:t>
      </w:r>
      <w:r w:rsidRPr="000F01F2">
        <w:rPr>
          <w:rFonts w:ascii="Times New Roman" w:hAnsi="Times New Roman"/>
          <w:sz w:val="28"/>
        </w:rPr>
        <w:t xml:space="preserve"> </w:t>
      </w:r>
      <w:r w:rsidR="0013780E" w:rsidRPr="000F01F2">
        <w:rPr>
          <w:rFonts w:ascii="Times New Roman" w:hAnsi="Times New Roman"/>
          <w:sz w:val="28"/>
        </w:rPr>
        <w:t>додатком XXVII до Глави 1 «Співробітництво у сфері енергетики, включаючи ядерну енергетику»</w:t>
      </w:r>
      <w:r w:rsidRPr="000F01F2">
        <w:rPr>
          <w:rFonts w:ascii="Times New Roman" w:hAnsi="Times New Roman"/>
          <w:sz w:val="28"/>
        </w:rPr>
        <w:t xml:space="preserve"> розділу </w:t>
      </w:r>
      <w:r w:rsidR="0013780E" w:rsidRPr="000F01F2">
        <w:rPr>
          <w:rFonts w:ascii="Times New Roman" w:hAnsi="Times New Roman"/>
          <w:sz w:val="28"/>
        </w:rPr>
        <w:t>V «Економічне і галузеве співробітництво» Угоди про асоціацію між Україною, з однієї сторони, та Європейським Союзом, Європейським Співтовариством з атомної енергі</w:t>
      </w:r>
      <w:r w:rsidR="00534ABE" w:rsidRPr="000F01F2">
        <w:rPr>
          <w:rFonts w:ascii="Times New Roman" w:hAnsi="Times New Roman"/>
          <w:sz w:val="28"/>
        </w:rPr>
        <w:t xml:space="preserve">ї </w:t>
      </w:r>
      <w:r w:rsidR="0013780E" w:rsidRPr="000F01F2">
        <w:rPr>
          <w:rFonts w:ascii="Times New Roman" w:hAnsi="Times New Roman"/>
          <w:sz w:val="28"/>
        </w:rPr>
        <w:t>їхніми державами-членами, з іншої сторони</w:t>
      </w:r>
      <w:r w:rsidR="0013780E" w:rsidRPr="000F01F2">
        <w:rPr>
          <w:rFonts w:ascii="Times New Roman" w:hAnsi="Times New Roman"/>
          <w:sz w:val="28"/>
          <w:szCs w:val="28"/>
        </w:rPr>
        <w:t>.</w:t>
      </w:r>
    </w:p>
    <w:p w14:paraId="6EB6E65E" w14:textId="77777777" w:rsidR="00D6450D" w:rsidRPr="000F01F2" w:rsidRDefault="00D6450D" w:rsidP="00B1211A">
      <w:pPr>
        <w:tabs>
          <w:tab w:val="left" w:pos="1080"/>
        </w:tabs>
        <w:ind w:firstLine="709"/>
        <w:jc w:val="both"/>
        <w:rPr>
          <w:sz w:val="28"/>
          <w:szCs w:val="28"/>
        </w:rPr>
      </w:pPr>
    </w:p>
    <w:p w14:paraId="120A6595" w14:textId="77777777" w:rsidR="0013780E" w:rsidRPr="000F01F2" w:rsidRDefault="0013780E" w:rsidP="00B1211A">
      <w:pPr>
        <w:numPr>
          <w:ilvl w:val="0"/>
          <w:numId w:val="1"/>
        </w:numPr>
        <w:spacing w:before="120" w:after="120"/>
        <w:ind w:left="1208" w:hanging="357"/>
        <w:jc w:val="both"/>
        <w:rPr>
          <w:b/>
          <w:sz w:val="28"/>
          <w:szCs w:val="28"/>
        </w:rPr>
      </w:pPr>
      <w:r w:rsidRPr="000F01F2">
        <w:rPr>
          <w:b/>
          <w:sz w:val="28"/>
          <w:szCs w:val="28"/>
        </w:rPr>
        <w:t>Програмні документи у сфері європейської інтеграції</w:t>
      </w:r>
    </w:p>
    <w:p w14:paraId="5A23952E" w14:textId="3C9C4A5C" w:rsidR="00477DA8" w:rsidRPr="000F01F2" w:rsidRDefault="00477DA8" w:rsidP="00CF6BC7">
      <w:pPr>
        <w:tabs>
          <w:tab w:val="left" w:pos="1080"/>
        </w:tabs>
        <w:ind w:firstLine="851"/>
        <w:jc w:val="both"/>
        <w:rPr>
          <w:color w:val="000000"/>
          <w:sz w:val="28"/>
          <w:szCs w:val="28"/>
        </w:rPr>
      </w:pPr>
      <w:r w:rsidRPr="000F01F2">
        <w:rPr>
          <w:sz w:val="28"/>
          <w:szCs w:val="28"/>
        </w:rPr>
        <w:t>Про</w:t>
      </w:r>
      <w:r w:rsidR="00741F5F">
        <w:rPr>
          <w:sz w:val="28"/>
          <w:szCs w:val="28"/>
        </w:rPr>
        <w:t>є</w:t>
      </w:r>
      <w:r w:rsidRPr="000F01F2">
        <w:rPr>
          <w:sz w:val="28"/>
          <w:szCs w:val="28"/>
        </w:rPr>
        <w:t xml:space="preserve">кт </w:t>
      </w:r>
      <w:r w:rsidR="00D6450D" w:rsidRPr="000F01F2">
        <w:rPr>
          <w:sz w:val="28"/>
          <w:szCs w:val="28"/>
        </w:rPr>
        <w:t>акта</w:t>
      </w:r>
      <w:r w:rsidR="00A82A07" w:rsidRPr="000F01F2">
        <w:rPr>
          <w:sz w:val="28"/>
          <w:szCs w:val="28"/>
        </w:rPr>
        <w:t xml:space="preserve"> </w:t>
      </w:r>
      <w:r w:rsidRPr="000F01F2">
        <w:rPr>
          <w:sz w:val="28"/>
          <w:szCs w:val="28"/>
        </w:rPr>
        <w:t xml:space="preserve">розроблено на виконання статті </w:t>
      </w:r>
      <w:r w:rsidR="00F54071" w:rsidRPr="000F01F2">
        <w:rPr>
          <w:sz w:val="28"/>
          <w:szCs w:val="28"/>
        </w:rPr>
        <w:t>5</w:t>
      </w:r>
      <w:r w:rsidRPr="000F01F2">
        <w:rPr>
          <w:sz w:val="28"/>
          <w:szCs w:val="28"/>
        </w:rPr>
        <w:t xml:space="preserve"> Закону України </w:t>
      </w:r>
      <w:r w:rsidR="00CF6BC7" w:rsidRPr="000F01F2">
        <w:rPr>
          <w:sz w:val="28"/>
          <w:szCs w:val="28"/>
        </w:rPr>
        <w:t xml:space="preserve">         </w:t>
      </w:r>
      <w:r w:rsidRPr="000F01F2">
        <w:rPr>
          <w:sz w:val="28"/>
          <w:szCs w:val="28"/>
        </w:rPr>
        <w:t xml:space="preserve">«Про технічні регламенти та оцінку відповідності», </w:t>
      </w:r>
      <w:r w:rsidR="00096E4F" w:rsidRPr="000F01F2">
        <w:rPr>
          <w:color w:val="000000"/>
          <w:sz w:val="28"/>
          <w:szCs w:val="28"/>
        </w:rPr>
        <w:t xml:space="preserve">підпункту 9 пункту 4 </w:t>
      </w:r>
      <w:r w:rsidR="001A7DB4" w:rsidRPr="001A7DB4">
        <w:rPr>
          <w:color w:val="000000"/>
          <w:sz w:val="28"/>
          <w:szCs w:val="28"/>
        </w:rPr>
        <w:t>п</w:t>
      </w:r>
      <w:r w:rsidR="00096E4F" w:rsidRPr="000F01F2">
        <w:rPr>
          <w:color w:val="000000"/>
          <w:sz w:val="28"/>
          <w:szCs w:val="28"/>
        </w:rPr>
        <w:t>лану заходів щодо розвитку системи технічного регулювання на період</w:t>
      </w:r>
      <w:r w:rsidR="00282A89">
        <w:rPr>
          <w:color w:val="000000"/>
          <w:sz w:val="28"/>
          <w:szCs w:val="28"/>
        </w:rPr>
        <w:t xml:space="preserve"> </w:t>
      </w:r>
      <w:r w:rsidR="00096E4F" w:rsidRPr="000F01F2">
        <w:rPr>
          <w:color w:val="000000"/>
          <w:sz w:val="28"/>
          <w:szCs w:val="28"/>
        </w:rPr>
        <w:t>до 2025 року, затвердженого розпорядженням Кабінету М</w:t>
      </w:r>
      <w:r w:rsidR="00D6450D" w:rsidRPr="000F01F2">
        <w:rPr>
          <w:color w:val="000000"/>
          <w:sz w:val="28"/>
          <w:szCs w:val="28"/>
        </w:rPr>
        <w:t xml:space="preserve">іністрів України </w:t>
      </w:r>
      <w:r w:rsidR="00D6450D" w:rsidRPr="000F01F2">
        <w:rPr>
          <w:color w:val="000000"/>
          <w:sz w:val="28"/>
          <w:szCs w:val="28"/>
        </w:rPr>
        <w:lastRenderedPageBreak/>
        <w:t>від 22 вересня</w:t>
      </w:r>
      <w:r w:rsidR="00096E4F" w:rsidRPr="000F01F2">
        <w:rPr>
          <w:color w:val="000000"/>
          <w:sz w:val="28"/>
          <w:szCs w:val="28"/>
        </w:rPr>
        <w:t> 2021</w:t>
      </w:r>
      <w:r w:rsidR="00D6450D" w:rsidRPr="000F01F2">
        <w:rPr>
          <w:color w:val="000000"/>
          <w:sz w:val="28"/>
          <w:szCs w:val="28"/>
        </w:rPr>
        <w:t> року № 1145-р</w:t>
      </w:r>
      <w:r w:rsidR="00096E4F" w:rsidRPr="000F01F2">
        <w:rPr>
          <w:color w:val="000000"/>
          <w:sz w:val="28"/>
          <w:szCs w:val="28"/>
        </w:rPr>
        <w:t xml:space="preserve"> «Про затвердження плану заходів щодо розвитку системи технічного регулювання на період до 2025 року» та постанови Кабінету Міністрів України від 16 грудня 2015 року № 1057 «Про визначення сфер діяльності, в яких центральні органи виконавчої влади та Служба безпеки України здійснюють функції технічного регулювання»</w:t>
      </w:r>
      <w:r w:rsidRPr="000F01F2">
        <w:rPr>
          <w:sz w:val="28"/>
          <w:szCs w:val="28"/>
        </w:rPr>
        <w:t xml:space="preserve">. </w:t>
      </w:r>
    </w:p>
    <w:p w14:paraId="4DF482D2" w14:textId="77777777" w:rsidR="00D6450D" w:rsidRPr="000F01F2" w:rsidRDefault="00D6450D" w:rsidP="00D6450D">
      <w:pPr>
        <w:tabs>
          <w:tab w:val="left" w:pos="1080"/>
        </w:tabs>
        <w:jc w:val="both"/>
        <w:rPr>
          <w:sz w:val="28"/>
          <w:szCs w:val="28"/>
        </w:rPr>
      </w:pPr>
    </w:p>
    <w:p w14:paraId="221EEA1E" w14:textId="77777777" w:rsidR="00531DFD" w:rsidRPr="000F01F2" w:rsidRDefault="00D7571A" w:rsidP="00B1211A">
      <w:pPr>
        <w:numPr>
          <w:ilvl w:val="0"/>
          <w:numId w:val="1"/>
        </w:numPr>
        <w:tabs>
          <w:tab w:val="left" w:pos="1080"/>
        </w:tabs>
        <w:spacing w:before="120" w:after="120"/>
        <w:ind w:left="1066" w:hanging="357"/>
        <w:jc w:val="both"/>
        <w:rPr>
          <w:b/>
          <w:sz w:val="28"/>
          <w:szCs w:val="28"/>
        </w:rPr>
      </w:pPr>
      <w:r w:rsidRPr="000F01F2">
        <w:rPr>
          <w:b/>
          <w:sz w:val="28"/>
          <w:szCs w:val="28"/>
        </w:rPr>
        <w:t xml:space="preserve"> </w:t>
      </w:r>
      <w:r w:rsidR="00D2480B" w:rsidRPr="000F01F2">
        <w:rPr>
          <w:b/>
          <w:sz w:val="28"/>
          <w:szCs w:val="28"/>
        </w:rPr>
        <w:t>Порівняльн</w:t>
      </w:r>
      <w:r w:rsidR="00F20483" w:rsidRPr="000F01F2">
        <w:rPr>
          <w:b/>
          <w:sz w:val="28"/>
          <w:szCs w:val="28"/>
        </w:rPr>
        <w:t>о-правовий аналіз</w:t>
      </w:r>
    </w:p>
    <w:p w14:paraId="2000CE78" w14:textId="2CC9F06D" w:rsidR="008716DA" w:rsidRPr="000F01F2" w:rsidRDefault="008716DA" w:rsidP="008716DA">
      <w:pPr>
        <w:tabs>
          <w:tab w:val="left" w:pos="1080"/>
        </w:tabs>
        <w:spacing w:before="120" w:after="120"/>
        <w:ind w:firstLine="709"/>
        <w:jc w:val="both"/>
        <w:rPr>
          <w:sz w:val="28"/>
          <w:szCs w:val="28"/>
        </w:rPr>
      </w:pPr>
      <w:r w:rsidRPr="000F01F2">
        <w:rPr>
          <w:sz w:val="28"/>
          <w:szCs w:val="28"/>
        </w:rPr>
        <w:t>Інформація про відповідність про</w:t>
      </w:r>
      <w:r w:rsidR="00741F5F">
        <w:rPr>
          <w:sz w:val="28"/>
          <w:szCs w:val="28"/>
        </w:rPr>
        <w:t>є</w:t>
      </w:r>
      <w:r w:rsidRPr="000F01F2">
        <w:rPr>
          <w:sz w:val="28"/>
          <w:szCs w:val="28"/>
        </w:rPr>
        <w:t xml:space="preserve">кту </w:t>
      </w:r>
      <w:r w:rsidR="00741F5F">
        <w:rPr>
          <w:sz w:val="28"/>
          <w:szCs w:val="28"/>
        </w:rPr>
        <w:t>акта</w:t>
      </w:r>
      <w:r w:rsidRPr="000F01F2">
        <w:rPr>
          <w:sz w:val="28"/>
          <w:szCs w:val="28"/>
        </w:rPr>
        <w:t xml:space="preserve"> положенням права Європейського Союзу </w:t>
      </w:r>
      <w:r w:rsidRPr="000F01F2">
        <w:rPr>
          <w:sz w:val="28"/>
        </w:rPr>
        <w:t>(acquis ЄС) та міжнародно-правовим зобов’язанням України у сфері європейської інтеграції: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418"/>
        <w:gridCol w:w="3260"/>
        <w:gridCol w:w="992"/>
      </w:tblGrid>
      <w:tr w:rsidR="00FD6119" w:rsidRPr="000F01F2" w14:paraId="612842DE" w14:textId="77777777" w:rsidTr="006C348C">
        <w:trPr>
          <w:trHeight w:val="8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843AA" w14:textId="77777777" w:rsidR="00FD6119" w:rsidRPr="000F01F2" w:rsidRDefault="00FD6119" w:rsidP="005A229C">
            <w:pPr>
              <w:jc w:val="center"/>
              <w:rPr>
                <w:sz w:val="18"/>
                <w:szCs w:val="18"/>
              </w:rPr>
            </w:pPr>
            <w:r w:rsidRPr="000F01F2">
              <w:rPr>
                <w:sz w:val="18"/>
                <w:szCs w:val="18"/>
              </w:rPr>
              <w:t>№ з/п</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187E2A" w14:textId="75904C01" w:rsidR="00FD6119" w:rsidRPr="000F01F2" w:rsidRDefault="00FD6119" w:rsidP="005A229C">
            <w:pPr>
              <w:jc w:val="center"/>
              <w:rPr>
                <w:sz w:val="18"/>
                <w:szCs w:val="18"/>
              </w:rPr>
            </w:pPr>
            <w:r w:rsidRPr="000F01F2">
              <w:rPr>
                <w:sz w:val="18"/>
                <w:szCs w:val="18"/>
              </w:rPr>
              <w:t>Положення акта законодавства ЄС</w:t>
            </w:r>
            <w:r w:rsidR="00EA1489" w:rsidRPr="000F01F2">
              <w:rPr>
                <w:sz w:val="18"/>
                <w:szCs w:val="18"/>
              </w:rPr>
              <w:t xml:space="preserve"> та/або інших джерел права Європейського Союзу (</w:t>
            </w:r>
            <w:r w:rsidR="00EA1489" w:rsidRPr="000F01F2">
              <w:rPr>
                <w:sz w:val="18"/>
                <w:szCs w:val="18"/>
                <w:lang w:val="en-US"/>
              </w:rPr>
              <w:t>acquis</w:t>
            </w:r>
            <w:r w:rsidR="00EA1489" w:rsidRPr="000F01F2">
              <w:rPr>
                <w:sz w:val="18"/>
                <w:szCs w:val="18"/>
                <w:lang w:val="ru-RU"/>
              </w:rPr>
              <w:t xml:space="preserve"> </w:t>
            </w:r>
            <w:r w:rsidR="00EA1489" w:rsidRPr="000F01F2">
              <w:rPr>
                <w:sz w:val="18"/>
                <w:szCs w:val="18"/>
              </w:rPr>
              <w:t>ЄС</w:t>
            </w:r>
            <w:r w:rsidR="00BB07EB" w:rsidRPr="000F01F2">
              <w:rPr>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DACEDF2" w14:textId="0C04427C" w:rsidR="00FD6119" w:rsidRPr="000F01F2" w:rsidRDefault="00EA1489" w:rsidP="005A229C">
            <w:pPr>
              <w:jc w:val="center"/>
              <w:rPr>
                <w:sz w:val="18"/>
                <w:szCs w:val="18"/>
              </w:rPr>
            </w:pPr>
            <w:r w:rsidRPr="000F01F2">
              <w:rPr>
                <w:sz w:val="18"/>
                <w:szCs w:val="18"/>
              </w:rPr>
              <w:t>Міжнародно-</w:t>
            </w:r>
            <w:r w:rsidR="00FD6119" w:rsidRPr="000F01F2">
              <w:rPr>
                <w:sz w:val="18"/>
                <w:szCs w:val="18"/>
              </w:rPr>
              <w:t>правові зобов’язання у сфері європейської інтеграції</w:t>
            </w:r>
          </w:p>
        </w:tc>
        <w:tc>
          <w:tcPr>
            <w:tcW w:w="3260" w:type="dxa"/>
            <w:tcBorders>
              <w:top w:val="single" w:sz="4" w:space="0" w:color="auto"/>
              <w:left w:val="single" w:sz="4" w:space="0" w:color="auto"/>
              <w:bottom w:val="single" w:sz="4" w:space="0" w:color="auto"/>
              <w:right w:val="single" w:sz="4" w:space="0" w:color="auto"/>
            </w:tcBorders>
            <w:vAlign w:val="center"/>
          </w:tcPr>
          <w:p w14:paraId="7E312AD6" w14:textId="77777777" w:rsidR="00FD6119" w:rsidRPr="000F01F2" w:rsidRDefault="00FD6119" w:rsidP="005A229C">
            <w:pPr>
              <w:jc w:val="center"/>
              <w:rPr>
                <w:sz w:val="18"/>
                <w:szCs w:val="18"/>
              </w:rPr>
            </w:pPr>
            <w:r w:rsidRPr="000F01F2">
              <w:rPr>
                <w:sz w:val="18"/>
                <w:szCs w:val="18"/>
              </w:rPr>
              <w:t>Оцінка відповідності</w:t>
            </w:r>
          </w:p>
        </w:tc>
        <w:tc>
          <w:tcPr>
            <w:tcW w:w="992" w:type="dxa"/>
            <w:tcBorders>
              <w:top w:val="single" w:sz="4" w:space="0" w:color="auto"/>
              <w:left w:val="single" w:sz="4" w:space="0" w:color="auto"/>
              <w:bottom w:val="single" w:sz="4" w:space="0" w:color="auto"/>
              <w:right w:val="single" w:sz="4" w:space="0" w:color="auto"/>
            </w:tcBorders>
            <w:vAlign w:val="center"/>
          </w:tcPr>
          <w:p w14:paraId="3F455059" w14:textId="6C547FB6" w:rsidR="00FD6119" w:rsidRPr="000F01F2" w:rsidRDefault="00A131F8" w:rsidP="005A229C">
            <w:pPr>
              <w:jc w:val="center"/>
              <w:rPr>
                <w:sz w:val="18"/>
                <w:szCs w:val="18"/>
              </w:rPr>
            </w:pPr>
            <w:r w:rsidRPr="00A131F8">
              <w:rPr>
                <w:sz w:val="18"/>
                <w:szCs w:val="18"/>
              </w:rPr>
              <w:t>Необхідні подальші заходи для належного наближення законодавства</w:t>
            </w:r>
          </w:p>
        </w:tc>
      </w:tr>
      <w:tr w:rsidR="00483D5C" w:rsidRPr="000F01F2" w14:paraId="27137706" w14:textId="77777777" w:rsidTr="006C348C">
        <w:trPr>
          <w:trHeight w:val="836"/>
        </w:trPr>
        <w:tc>
          <w:tcPr>
            <w:tcW w:w="709" w:type="dxa"/>
            <w:tcBorders>
              <w:bottom w:val="single" w:sz="4" w:space="0" w:color="auto"/>
            </w:tcBorders>
            <w:shd w:val="clear" w:color="auto" w:fill="auto"/>
            <w:vAlign w:val="center"/>
          </w:tcPr>
          <w:p w14:paraId="609A2500" w14:textId="7EA90E8E" w:rsidR="00483D5C" w:rsidRPr="00A23EDD" w:rsidRDefault="00483D5C" w:rsidP="00DD035F">
            <w:pPr>
              <w:pStyle w:val="af1"/>
              <w:numPr>
                <w:ilvl w:val="0"/>
                <w:numId w:val="40"/>
              </w:numPr>
              <w:tabs>
                <w:tab w:val="left" w:pos="-108"/>
                <w:tab w:val="left" w:pos="34"/>
              </w:tabs>
              <w:ind w:hanging="687"/>
              <w:jc w:val="center"/>
              <w:rPr>
                <w:sz w:val="18"/>
                <w:szCs w:val="18"/>
              </w:rPr>
            </w:pPr>
          </w:p>
        </w:tc>
        <w:tc>
          <w:tcPr>
            <w:tcW w:w="3260" w:type="dxa"/>
            <w:tcBorders>
              <w:bottom w:val="single" w:sz="4" w:space="0" w:color="auto"/>
            </w:tcBorders>
            <w:shd w:val="clear" w:color="auto" w:fill="auto"/>
          </w:tcPr>
          <w:p w14:paraId="191823C3" w14:textId="3888DFC0" w:rsidR="00483D5C" w:rsidRPr="000F01F2" w:rsidRDefault="00483D5C" w:rsidP="005A229C">
            <w:pPr>
              <w:ind w:right="-35"/>
              <w:jc w:val="both"/>
              <w:rPr>
                <w:sz w:val="18"/>
                <w:szCs w:val="18"/>
              </w:rPr>
            </w:pPr>
            <w:r w:rsidRPr="000F01F2">
              <w:rPr>
                <w:sz w:val="18"/>
                <w:szCs w:val="18"/>
              </w:rPr>
              <w:t xml:space="preserve">РЕГЛАМЕНТ КОМІСІЇ (ЄС) </w:t>
            </w:r>
            <w:r w:rsidR="00F001C8">
              <w:rPr>
                <w:sz w:val="18"/>
                <w:szCs w:val="18"/>
              </w:rPr>
              <w:t xml:space="preserve">2019/1781 </w:t>
            </w:r>
            <w:r w:rsidRPr="000F01F2">
              <w:rPr>
                <w:sz w:val="18"/>
                <w:szCs w:val="18"/>
              </w:rPr>
              <w:t>від 1 жовтня 2019 року</w:t>
            </w:r>
          </w:p>
          <w:p w14:paraId="4E20AFE7" w14:textId="62B696B9" w:rsidR="00483D5C" w:rsidRPr="000F01F2" w:rsidRDefault="00F001C8" w:rsidP="00C047AC">
            <w:pPr>
              <w:ind w:right="-35"/>
              <w:jc w:val="both"/>
              <w:rPr>
                <w:sz w:val="18"/>
                <w:szCs w:val="18"/>
              </w:rPr>
            </w:pPr>
            <w:r w:rsidRPr="00F001C8">
              <w:rPr>
                <w:sz w:val="18"/>
                <w:szCs w:val="18"/>
              </w:rPr>
              <w:t xml:space="preserve">що встановлює вимоги до екодизайну для </w:t>
            </w:r>
            <w:r w:rsidR="00395B07">
              <w:rPr>
                <w:sz w:val="18"/>
                <w:szCs w:val="18"/>
              </w:rPr>
              <w:t>електродвигун</w:t>
            </w:r>
            <w:r w:rsidRPr="00F001C8">
              <w:rPr>
                <w:sz w:val="18"/>
                <w:szCs w:val="18"/>
              </w:rPr>
              <w:t>ів та приводів із змінною швидкістю відповідно до Директиви 2009/125/ЄС Європейського Парламенту та Ради, вносить зміни до Регламенту (ЄС) № 641/2009 щодо вимог до екодизайну для автономних циркуляційних насосів без сальника та вбудованих циркуляційних насосів без сальника у продуктах та скасування Регламенту Комісії (ЄС) № 640/2009</w:t>
            </w:r>
          </w:p>
        </w:tc>
        <w:tc>
          <w:tcPr>
            <w:tcW w:w="1418" w:type="dxa"/>
            <w:vMerge w:val="restart"/>
          </w:tcPr>
          <w:p w14:paraId="6FC0AEEE" w14:textId="6CE5AF55" w:rsidR="00483D5C" w:rsidRPr="000F01F2" w:rsidRDefault="00483D5C" w:rsidP="00592CFB">
            <w:pPr>
              <w:ind w:right="-35"/>
              <w:jc w:val="both"/>
              <w:rPr>
                <w:sz w:val="18"/>
                <w:szCs w:val="18"/>
              </w:rPr>
            </w:pPr>
            <w:r w:rsidRPr="000F01F2">
              <w:rPr>
                <w:sz w:val="18"/>
                <w:szCs w:val="18"/>
              </w:rPr>
              <w:t>Стаття 56 та додаток XXVII до Глави 1 «Співробітництво у сфері енергетики, включаючи ядерну енергетику» розділу V «Економічне і галузеве співробітництво» Угоди про асоціацію між Україною, з однієї сторони, та Європейським Союзом, Європейським Співтовариством з атомної енергії їхніми державами-членами, з іншої сторони.</w:t>
            </w:r>
          </w:p>
          <w:p w14:paraId="6E3F563F" w14:textId="77777777" w:rsidR="00483D5C" w:rsidRPr="000F01F2" w:rsidRDefault="00483D5C" w:rsidP="00592CFB">
            <w:pPr>
              <w:ind w:right="-35"/>
              <w:jc w:val="both"/>
              <w:rPr>
                <w:sz w:val="18"/>
                <w:szCs w:val="18"/>
              </w:rPr>
            </w:pPr>
          </w:p>
        </w:tc>
        <w:tc>
          <w:tcPr>
            <w:tcW w:w="3260" w:type="dxa"/>
            <w:tcBorders>
              <w:bottom w:val="single" w:sz="4" w:space="0" w:color="auto"/>
            </w:tcBorders>
          </w:tcPr>
          <w:p w14:paraId="0EDC90D2" w14:textId="11C117DE" w:rsidR="00483D5C" w:rsidRPr="000F01F2" w:rsidRDefault="00483D5C" w:rsidP="008F5418">
            <w:pPr>
              <w:pStyle w:val="af4"/>
              <w:jc w:val="both"/>
              <w:rPr>
                <w:sz w:val="18"/>
                <w:szCs w:val="18"/>
                <w:lang w:val="uk-UA"/>
              </w:rPr>
            </w:pPr>
            <w:r w:rsidRPr="000F01F2">
              <w:rPr>
                <w:spacing w:val="0"/>
                <w:kern w:val="0"/>
                <w:position w:val="0"/>
                <w:sz w:val="18"/>
                <w:szCs w:val="18"/>
                <w:lang w:val="uk-UA" w:eastAsia="ru-RU"/>
              </w:rPr>
              <w:t>Про</w:t>
            </w:r>
            <w:r w:rsidR="00F001C8">
              <w:rPr>
                <w:spacing w:val="0"/>
                <w:kern w:val="0"/>
                <w:position w:val="0"/>
                <w:sz w:val="18"/>
                <w:szCs w:val="18"/>
                <w:lang w:val="uk-UA" w:eastAsia="ru-RU"/>
              </w:rPr>
              <w:t>є</w:t>
            </w:r>
            <w:r w:rsidRPr="000F01F2">
              <w:rPr>
                <w:spacing w:val="0"/>
                <w:kern w:val="0"/>
                <w:position w:val="0"/>
                <w:sz w:val="18"/>
                <w:szCs w:val="18"/>
                <w:lang w:val="uk-UA" w:eastAsia="ru-RU"/>
              </w:rPr>
              <w:t xml:space="preserve">кт постанови Кабінету Міністрів України «Про затвердження Технічного регламенту щодо вимог до екодизайну для </w:t>
            </w:r>
            <w:r w:rsidR="00395B07">
              <w:rPr>
                <w:spacing w:val="0"/>
                <w:kern w:val="0"/>
                <w:position w:val="0"/>
                <w:sz w:val="18"/>
                <w:szCs w:val="18"/>
                <w:lang w:val="uk-UA" w:eastAsia="ru-RU"/>
              </w:rPr>
              <w:t>електродвигун</w:t>
            </w:r>
            <w:r w:rsidR="001A7DB4" w:rsidRPr="001A7DB4">
              <w:rPr>
                <w:spacing w:val="0"/>
                <w:kern w:val="0"/>
                <w:position w:val="0"/>
                <w:sz w:val="18"/>
                <w:szCs w:val="18"/>
                <w:lang w:val="uk-UA" w:eastAsia="ru-RU"/>
              </w:rPr>
              <w:t>ів та приводів із змінною швидкістю</w:t>
            </w:r>
            <w:r w:rsidRPr="000F01F2">
              <w:rPr>
                <w:sz w:val="18"/>
                <w:szCs w:val="18"/>
                <w:lang w:val="uk-UA"/>
              </w:rPr>
              <w:t>»</w:t>
            </w:r>
          </w:p>
          <w:p w14:paraId="3EAC8B5A" w14:textId="77777777" w:rsidR="00483D5C" w:rsidRPr="000F01F2" w:rsidRDefault="00483D5C" w:rsidP="008F5418">
            <w:pPr>
              <w:pStyle w:val="af4"/>
              <w:jc w:val="both"/>
              <w:rPr>
                <w:spacing w:val="0"/>
                <w:kern w:val="0"/>
                <w:position w:val="0"/>
                <w:sz w:val="18"/>
                <w:szCs w:val="18"/>
                <w:lang w:val="uk-UA" w:eastAsia="ru-RU"/>
              </w:rPr>
            </w:pPr>
          </w:p>
        </w:tc>
        <w:tc>
          <w:tcPr>
            <w:tcW w:w="992" w:type="dxa"/>
            <w:vMerge w:val="restart"/>
          </w:tcPr>
          <w:p w14:paraId="7C6AC4F9" w14:textId="6EB05FC5" w:rsidR="00483D5C" w:rsidRPr="000F01F2" w:rsidRDefault="00483D5C" w:rsidP="005D6882">
            <w:pPr>
              <w:pStyle w:val="a5"/>
              <w:spacing w:before="0"/>
              <w:ind w:firstLine="0"/>
              <w:jc w:val="center"/>
              <w:rPr>
                <w:rFonts w:ascii="Times New Roman" w:hAnsi="Times New Roman"/>
                <w:i/>
                <w:sz w:val="18"/>
                <w:szCs w:val="18"/>
              </w:rPr>
            </w:pPr>
            <w:r w:rsidRPr="000F01F2">
              <w:rPr>
                <w:rFonts w:ascii="Times New Roman" w:hAnsi="Times New Roman"/>
                <w:i/>
                <w:sz w:val="18"/>
                <w:szCs w:val="18"/>
              </w:rPr>
              <w:t xml:space="preserve"> Не передбачено</w:t>
            </w:r>
          </w:p>
        </w:tc>
      </w:tr>
      <w:tr w:rsidR="00F001C8" w:rsidRPr="000F01F2" w14:paraId="61EDD4BD" w14:textId="77777777" w:rsidTr="006C348C">
        <w:trPr>
          <w:trHeight w:val="836"/>
        </w:trPr>
        <w:tc>
          <w:tcPr>
            <w:tcW w:w="709" w:type="dxa"/>
            <w:tcBorders>
              <w:top w:val="single" w:sz="4" w:space="0" w:color="auto"/>
              <w:bottom w:val="nil"/>
            </w:tcBorders>
            <w:shd w:val="clear" w:color="auto" w:fill="auto"/>
            <w:vAlign w:val="center"/>
          </w:tcPr>
          <w:p w14:paraId="30C9F0AE" w14:textId="5AEC7C07" w:rsidR="00C020C8" w:rsidRDefault="00C020C8" w:rsidP="00C020C8">
            <w:pPr>
              <w:pStyle w:val="af1"/>
              <w:numPr>
                <w:ilvl w:val="0"/>
                <w:numId w:val="40"/>
              </w:numPr>
              <w:tabs>
                <w:tab w:val="left" w:pos="34"/>
                <w:tab w:val="left" w:pos="175"/>
                <w:tab w:val="left" w:pos="459"/>
              </w:tabs>
              <w:rPr>
                <w:sz w:val="18"/>
                <w:szCs w:val="18"/>
              </w:rPr>
            </w:pPr>
          </w:p>
          <w:p w14:paraId="3D5EED83" w14:textId="77777777" w:rsidR="00F001C8" w:rsidRPr="00C020C8" w:rsidRDefault="00F001C8" w:rsidP="00C020C8">
            <w:pPr>
              <w:rPr>
                <w:lang w:eastAsia="en-US"/>
              </w:rPr>
            </w:pPr>
          </w:p>
        </w:tc>
        <w:tc>
          <w:tcPr>
            <w:tcW w:w="3260" w:type="dxa"/>
            <w:vMerge w:val="restart"/>
            <w:tcBorders>
              <w:top w:val="single" w:sz="4" w:space="0" w:color="auto"/>
            </w:tcBorders>
            <w:shd w:val="clear" w:color="auto" w:fill="auto"/>
          </w:tcPr>
          <w:p w14:paraId="4E231256" w14:textId="77777777" w:rsidR="00F001C8" w:rsidRPr="000F01F2" w:rsidRDefault="00F001C8" w:rsidP="00FD6119">
            <w:pPr>
              <w:ind w:right="-34"/>
              <w:jc w:val="center"/>
              <w:rPr>
                <w:i/>
                <w:sz w:val="18"/>
                <w:szCs w:val="18"/>
              </w:rPr>
            </w:pPr>
            <w:r w:rsidRPr="000F01F2">
              <w:rPr>
                <w:i/>
                <w:sz w:val="18"/>
                <w:szCs w:val="18"/>
              </w:rPr>
              <w:t>Стаття 1</w:t>
            </w:r>
          </w:p>
          <w:p w14:paraId="32833FE4" w14:textId="75FC93AD" w:rsidR="00F001C8" w:rsidRPr="000F01F2" w:rsidRDefault="00F001C8" w:rsidP="00FD6119">
            <w:pPr>
              <w:ind w:right="-34"/>
              <w:jc w:val="center"/>
              <w:rPr>
                <w:b/>
                <w:sz w:val="18"/>
                <w:szCs w:val="18"/>
              </w:rPr>
            </w:pPr>
            <w:r w:rsidRPr="000F01F2">
              <w:rPr>
                <w:b/>
                <w:sz w:val="18"/>
                <w:szCs w:val="18"/>
              </w:rPr>
              <w:t>Предмет застосування</w:t>
            </w:r>
          </w:p>
          <w:p w14:paraId="16E0EF71" w14:textId="37BD5F43" w:rsidR="00F001C8" w:rsidRPr="00F001C8" w:rsidRDefault="00F001C8" w:rsidP="0055004B">
            <w:pPr>
              <w:rPr>
                <w:lang w:eastAsia="en-US"/>
              </w:rPr>
            </w:pPr>
            <w:r w:rsidRPr="00F001C8">
              <w:rPr>
                <w:rFonts w:eastAsia="Calibri"/>
                <w:sz w:val="18"/>
                <w:szCs w:val="18"/>
                <w:lang w:eastAsia="en-US"/>
              </w:rPr>
              <w:t xml:space="preserve">Цей Регламент встановлює вимоги до екодизайну для розміщення на ринку або введення в експлуатацію </w:t>
            </w:r>
            <w:r w:rsidR="00395B07">
              <w:rPr>
                <w:rFonts w:eastAsia="Calibri"/>
                <w:sz w:val="18"/>
                <w:szCs w:val="18"/>
                <w:lang w:eastAsia="en-US"/>
              </w:rPr>
              <w:t>електродвигун</w:t>
            </w:r>
            <w:r w:rsidRPr="00F001C8">
              <w:rPr>
                <w:rFonts w:eastAsia="Calibri"/>
                <w:sz w:val="18"/>
                <w:szCs w:val="18"/>
                <w:lang w:eastAsia="en-US"/>
              </w:rPr>
              <w:t>ів і приводів із змінною швидкістю, у тому числі якщо вони інтегровані в інші продукти</w:t>
            </w:r>
          </w:p>
          <w:p w14:paraId="37523BED" w14:textId="77777777" w:rsidR="00F001C8" w:rsidRPr="000F01F2" w:rsidRDefault="00F001C8" w:rsidP="0055004B">
            <w:pPr>
              <w:rPr>
                <w:lang w:eastAsia="en-US"/>
              </w:rPr>
            </w:pPr>
          </w:p>
          <w:p w14:paraId="51909D4D" w14:textId="77777777" w:rsidR="00F001C8" w:rsidRPr="000F01F2" w:rsidRDefault="00F001C8" w:rsidP="0055004B">
            <w:pPr>
              <w:rPr>
                <w:lang w:eastAsia="en-US"/>
              </w:rPr>
            </w:pPr>
          </w:p>
          <w:p w14:paraId="6B2BCA88" w14:textId="3979D1CD" w:rsidR="00F001C8" w:rsidRPr="000F01F2" w:rsidRDefault="00F001C8" w:rsidP="00171EB7">
            <w:pPr>
              <w:ind w:right="-34"/>
              <w:jc w:val="both"/>
              <w:rPr>
                <w:lang w:eastAsia="en-US"/>
              </w:rPr>
            </w:pPr>
          </w:p>
        </w:tc>
        <w:tc>
          <w:tcPr>
            <w:tcW w:w="1418" w:type="dxa"/>
            <w:vMerge/>
            <w:tcBorders>
              <w:bottom w:val="nil"/>
            </w:tcBorders>
          </w:tcPr>
          <w:p w14:paraId="17ECE64B" w14:textId="77777777" w:rsidR="00F001C8" w:rsidRPr="000F01F2" w:rsidRDefault="00F001C8" w:rsidP="005A229C">
            <w:pPr>
              <w:ind w:right="-35"/>
              <w:jc w:val="both"/>
              <w:rPr>
                <w:sz w:val="18"/>
                <w:szCs w:val="18"/>
              </w:rPr>
            </w:pPr>
          </w:p>
        </w:tc>
        <w:tc>
          <w:tcPr>
            <w:tcW w:w="3260" w:type="dxa"/>
            <w:vMerge w:val="restart"/>
            <w:tcBorders>
              <w:top w:val="single" w:sz="4" w:space="0" w:color="auto"/>
            </w:tcBorders>
          </w:tcPr>
          <w:p w14:paraId="764B8DC8" w14:textId="673021AD" w:rsidR="00F001C8" w:rsidRPr="000F01F2" w:rsidRDefault="00F001C8" w:rsidP="00765848">
            <w:pPr>
              <w:ind w:right="-35" w:firstLine="175"/>
              <w:jc w:val="center"/>
              <w:rPr>
                <w:b/>
                <w:i/>
                <w:sz w:val="18"/>
                <w:szCs w:val="18"/>
              </w:rPr>
            </w:pPr>
            <w:r w:rsidRPr="000F01F2">
              <w:rPr>
                <w:b/>
                <w:i/>
                <w:sz w:val="18"/>
                <w:szCs w:val="18"/>
              </w:rPr>
              <w:t>Не суперечить</w:t>
            </w:r>
          </w:p>
          <w:p w14:paraId="4B8B16E2" w14:textId="5EF76EDE" w:rsidR="00F001C8" w:rsidRPr="000F01F2" w:rsidRDefault="00F001C8" w:rsidP="00765848">
            <w:pPr>
              <w:ind w:right="-35" w:firstLine="175"/>
              <w:jc w:val="center"/>
              <w:rPr>
                <w:b/>
                <w:sz w:val="18"/>
                <w:szCs w:val="18"/>
              </w:rPr>
            </w:pPr>
            <w:r w:rsidRPr="000F01F2">
              <w:rPr>
                <w:b/>
                <w:sz w:val="18"/>
                <w:szCs w:val="18"/>
              </w:rPr>
              <w:t>Загальна частина</w:t>
            </w:r>
          </w:p>
          <w:p w14:paraId="4B76EE12" w14:textId="76FC6F58" w:rsidR="008C53A2" w:rsidRPr="008C53A2" w:rsidRDefault="00765848" w:rsidP="008C53A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 xml:space="preserve">1. </w:t>
            </w:r>
            <w:r w:rsidR="008C53A2" w:rsidRPr="008C53A2">
              <w:rPr>
                <w:spacing w:val="0"/>
                <w:kern w:val="0"/>
                <w:position w:val="0"/>
                <w:sz w:val="18"/>
                <w:szCs w:val="18"/>
                <w:lang w:val="uk-UA" w:eastAsia="ru-RU"/>
              </w:rPr>
              <w:t xml:space="preserve">Цей Технічний регламент встановлює вимоги до екодизайну щодо введення в обіг та/або експлуатацію </w:t>
            </w:r>
            <w:r w:rsidR="00395B07">
              <w:rPr>
                <w:spacing w:val="0"/>
                <w:kern w:val="0"/>
                <w:position w:val="0"/>
                <w:sz w:val="18"/>
                <w:szCs w:val="18"/>
                <w:lang w:val="uk-UA" w:eastAsia="ru-RU"/>
              </w:rPr>
              <w:t>електродвигун</w:t>
            </w:r>
            <w:r w:rsidR="008C53A2" w:rsidRPr="008C53A2">
              <w:rPr>
                <w:spacing w:val="0"/>
                <w:kern w:val="0"/>
                <w:position w:val="0"/>
                <w:sz w:val="18"/>
                <w:szCs w:val="18"/>
                <w:lang w:val="uk-UA" w:eastAsia="ru-RU"/>
              </w:rPr>
              <w:t>ів та приводів із змінною швидкістю, у тому числі, якщо вони інтегровані в іншу продукцію.</w:t>
            </w:r>
          </w:p>
          <w:p w14:paraId="64F191AF" w14:textId="4D487349" w:rsidR="00F001C8" w:rsidRPr="00F001C8" w:rsidRDefault="008C53A2" w:rsidP="00C047AC">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8C53A2">
              <w:rPr>
                <w:spacing w:val="0"/>
                <w:kern w:val="0"/>
                <w:position w:val="0"/>
                <w:sz w:val="18"/>
                <w:szCs w:val="18"/>
                <w:lang w:val="uk-UA" w:eastAsia="ru-RU"/>
              </w:rPr>
              <w:t xml:space="preserve">Цей Технічний регламент розроблено на основі Регламенту Комісії (ЄС) № 2019/1781 від 1 жовтня 2019 року, що встановлює вимоги до екодизайну для </w:t>
            </w:r>
            <w:r w:rsidR="00395B07">
              <w:rPr>
                <w:spacing w:val="0"/>
                <w:kern w:val="0"/>
                <w:position w:val="0"/>
                <w:sz w:val="18"/>
                <w:szCs w:val="18"/>
                <w:lang w:val="uk-UA" w:eastAsia="ru-RU"/>
              </w:rPr>
              <w:t>електродвигун</w:t>
            </w:r>
            <w:r w:rsidRPr="008C53A2">
              <w:rPr>
                <w:spacing w:val="0"/>
                <w:kern w:val="0"/>
                <w:position w:val="0"/>
                <w:sz w:val="18"/>
                <w:szCs w:val="18"/>
                <w:lang w:val="uk-UA" w:eastAsia="ru-RU"/>
              </w:rPr>
              <w:t>ів та приводів із змінною швидкістю відповідно до Директиви 2009/125/ЄС Європейського Парламенту та Ради, та вносить зміни до Регламенту (ЄС) № 641/2009 щодо вимог до екодизайну для автономних циркуляційних насосів без сальника та вбудованих циркуляційних насосів без сальника у продуктах та скасовує Регламент Комісії (ЄС) № 640/2009</w:t>
            </w:r>
          </w:p>
        </w:tc>
        <w:tc>
          <w:tcPr>
            <w:tcW w:w="992" w:type="dxa"/>
            <w:vMerge/>
          </w:tcPr>
          <w:p w14:paraId="43F67B87" w14:textId="77777777" w:rsidR="00F001C8" w:rsidRPr="000F01F2" w:rsidRDefault="00F001C8" w:rsidP="005A229C">
            <w:pPr>
              <w:pStyle w:val="a5"/>
              <w:spacing w:before="0"/>
              <w:ind w:firstLine="0"/>
              <w:rPr>
                <w:rFonts w:ascii="Times New Roman" w:hAnsi="Times New Roman"/>
                <w:i/>
                <w:sz w:val="18"/>
                <w:szCs w:val="18"/>
              </w:rPr>
            </w:pPr>
          </w:p>
        </w:tc>
      </w:tr>
      <w:tr w:rsidR="00F001C8" w:rsidRPr="000F01F2" w14:paraId="025CDA9F" w14:textId="77777777" w:rsidTr="006C348C">
        <w:trPr>
          <w:trHeight w:val="162"/>
        </w:trPr>
        <w:tc>
          <w:tcPr>
            <w:tcW w:w="709" w:type="dxa"/>
            <w:tcBorders>
              <w:top w:val="nil"/>
              <w:bottom w:val="single" w:sz="4" w:space="0" w:color="auto"/>
            </w:tcBorders>
            <w:shd w:val="clear" w:color="auto" w:fill="auto"/>
          </w:tcPr>
          <w:p w14:paraId="7C0749AC" w14:textId="77777777" w:rsidR="00F001C8" w:rsidRPr="00A23EDD" w:rsidRDefault="00F001C8" w:rsidP="00DD035F">
            <w:pPr>
              <w:pStyle w:val="af1"/>
              <w:tabs>
                <w:tab w:val="left" w:pos="34"/>
                <w:tab w:val="left" w:pos="213"/>
                <w:tab w:val="left" w:pos="459"/>
              </w:tabs>
              <w:rPr>
                <w:sz w:val="18"/>
                <w:szCs w:val="18"/>
              </w:rPr>
            </w:pPr>
          </w:p>
        </w:tc>
        <w:tc>
          <w:tcPr>
            <w:tcW w:w="3260" w:type="dxa"/>
            <w:vMerge/>
            <w:tcBorders>
              <w:bottom w:val="single" w:sz="4" w:space="0" w:color="auto"/>
            </w:tcBorders>
            <w:shd w:val="clear" w:color="auto" w:fill="auto"/>
          </w:tcPr>
          <w:p w14:paraId="265DE71D" w14:textId="7716237E" w:rsidR="00F001C8" w:rsidRPr="000F01F2" w:rsidRDefault="00F001C8" w:rsidP="00171EB7">
            <w:pPr>
              <w:ind w:right="-34"/>
              <w:jc w:val="both"/>
              <w:rPr>
                <w:i/>
                <w:sz w:val="18"/>
                <w:szCs w:val="18"/>
              </w:rPr>
            </w:pPr>
          </w:p>
        </w:tc>
        <w:tc>
          <w:tcPr>
            <w:tcW w:w="1418" w:type="dxa"/>
            <w:tcBorders>
              <w:top w:val="nil"/>
              <w:bottom w:val="single" w:sz="4" w:space="0" w:color="auto"/>
            </w:tcBorders>
          </w:tcPr>
          <w:p w14:paraId="7B780C36" w14:textId="77777777" w:rsidR="00F001C8" w:rsidRPr="000F01F2" w:rsidRDefault="00F001C8" w:rsidP="005A229C">
            <w:pPr>
              <w:ind w:right="-35"/>
              <w:jc w:val="both"/>
              <w:rPr>
                <w:sz w:val="18"/>
                <w:szCs w:val="18"/>
              </w:rPr>
            </w:pPr>
          </w:p>
        </w:tc>
        <w:tc>
          <w:tcPr>
            <w:tcW w:w="3260" w:type="dxa"/>
            <w:vMerge/>
            <w:tcBorders>
              <w:bottom w:val="single" w:sz="4" w:space="0" w:color="auto"/>
            </w:tcBorders>
          </w:tcPr>
          <w:p w14:paraId="1D9BAC77" w14:textId="6A0E2023" w:rsidR="00F001C8" w:rsidRPr="000F01F2" w:rsidRDefault="00F001C8" w:rsidP="00765848">
            <w:pPr>
              <w:pStyle w:val="Standard"/>
              <w:ind w:firstLine="175"/>
              <w:jc w:val="both"/>
              <w:rPr>
                <w:i/>
                <w:sz w:val="20"/>
                <w:szCs w:val="20"/>
                <w:lang w:val="uk-UA" w:eastAsia="uk-UA"/>
              </w:rPr>
            </w:pPr>
          </w:p>
        </w:tc>
        <w:tc>
          <w:tcPr>
            <w:tcW w:w="992" w:type="dxa"/>
            <w:vMerge/>
          </w:tcPr>
          <w:p w14:paraId="78341D81" w14:textId="77777777" w:rsidR="00F001C8" w:rsidRPr="000F01F2" w:rsidRDefault="00F001C8" w:rsidP="005A229C">
            <w:pPr>
              <w:pStyle w:val="a5"/>
              <w:spacing w:before="0"/>
              <w:ind w:firstLine="0"/>
              <w:rPr>
                <w:rFonts w:ascii="Times New Roman" w:hAnsi="Times New Roman"/>
                <w:i/>
                <w:sz w:val="18"/>
                <w:szCs w:val="18"/>
              </w:rPr>
            </w:pPr>
          </w:p>
        </w:tc>
      </w:tr>
      <w:tr w:rsidR="00483D5C" w:rsidRPr="000F01F2" w14:paraId="7444086E" w14:textId="77777777" w:rsidTr="006C348C">
        <w:trPr>
          <w:trHeight w:val="836"/>
        </w:trPr>
        <w:tc>
          <w:tcPr>
            <w:tcW w:w="709" w:type="dxa"/>
            <w:tcBorders>
              <w:top w:val="nil"/>
              <w:bottom w:val="single" w:sz="4" w:space="0" w:color="auto"/>
            </w:tcBorders>
            <w:shd w:val="clear" w:color="auto" w:fill="auto"/>
          </w:tcPr>
          <w:p w14:paraId="6D104012" w14:textId="24FF5216"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7EDE9453" w14:textId="77777777" w:rsidR="00483D5C" w:rsidRPr="000F01F2" w:rsidRDefault="00483D5C" w:rsidP="00F93035">
            <w:pPr>
              <w:ind w:right="-34"/>
              <w:jc w:val="center"/>
              <w:rPr>
                <w:i/>
                <w:sz w:val="18"/>
                <w:szCs w:val="18"/>
              </w:rPr>
            </w:pPr>
            <w:r w:rsidRPr="000F01F2">
              <w:rPr>
                <w:i/>
                <w:sz w:val="18"/>
                <w:szCs w:val="18"/>
              </w:rPr>
              <w:t>Стаття 2</w:t>
            </w:r>
          </w:p>
          <w:p w14:paraId="7270FA87" w14:textId="0D5143E8" w:rsidR="00F001C8" w:rsidRPr="00F001C8" w:rsidRDefault="00F001C8" w:rsidP="00F001C8">
            <w:pPr>
              <w:ind w:right="-34"/>
              <w:jc w:val="center"/>
              <w:rPr>
                <w:b/>
                <w:sz w:val="18"/>
                <w:szCs w:val="18"/>
              </w:rPr>
            </w:pPr>
            <w:r>
              <w:rPr>
                <w:b/>
                <w:sz w:val="18"/>
                <w:szCs w:val="18"/>
              </w:rPr>
              <w:t>Сфера</w:t>
            </w:r>
            <w:r w:rsidRPr="00F001C8">
              <w:rPr>
                <w:b/>
                <w:sz w:val="18"/>
                <w:szCs w:val="18"/>
              </w:rPr>
              <w:t xml:space="preserve"> застосування</w:t>
            </w:r>
          </w:p>
          <w:p w14:paraId="2376E435" w14:textId="4F166D7F" w:rsidR="00483D5C" w:rsidRPr="000F01F2" w:rsidRDefault="00F001C8" w:rsidP="00F001C8">
            <w:pPr>
              <w:ind w:right="-34"/>
              <w:jc w:val="both"/>
              <w:rPr>
                <w:sz w:val="18"/>
                <w:szCs w:val="18"/>
              </w:rPr>
            </w:pPr>
            <w:r w:rsidRPr="00F001C8">
              <w:rPr>
                <w:sz w:val="18"/>
                <w:szCs w:val="18"/>
              </w:rPr>
              <w:t>(1)</w:t>
            </w:r>
            <w:r>
              <w:rPr>
                <w:sz w:val="18"/>
                <w:szCs w:val="18"/>
              </w:rPr>
              <w:t xml:space="preserve"> </w:t>
            </w:r>
            <w:r w:rsidRPr="00F001C8">
              <w:rPr>
                <w:sz w:val="18"/>
                <w:szCs w:val="18"/>
              </w:rPr>
              <w:t>Цей Регламент поширюється на такі продукти:</w:t>
            </w:r>
          </w:p>
        </w:tc>
        <w:tc>
          <w:tcPr>
            <w:tcW w:w="1418" w:type="dxa"/>
            <w:tcBorders>
              <w:top w:val="nil"/>
              <w:bottom w:val="single" w:sz="4" w:space="0" w:color="auto"/>
            </w:tcBorders>
          </w:tcPr>
          <w:p w14:paraId="231D8DDD"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35723FCF" w14:textId="06551113" w:rsidR="00483D5C" w:rsidRPr="000F01F2" w:rsidRDefault="00D5681C" w:rsidP="00765848">
            <w:pPr>
              <w:pStyle w:val="Standard"/>
              <w:ind w:firstLine="175"/>
              <w:jc w:val="center"/>
              <w:rPr>
                <w:b/>
                <w:i/>
                <w:sz w:val="18"/>
                <w:szCs w:val="18"/>
                <w:lang w:val="uk-UA"/>
              </w:rPr>
            </w:pPr>
            <w:r w:rsidRPr="000F01F2">
              <w:rPr>
                <w:b/>
                <w:i/>
                <w:sz w:val="18"/>
                <w:szCs w:val="18"/>
                <w:lang w:val="uk-UA"/>
              </w:rPr>
              <w:t>Відповідає</w:t>
            </w:r>
          </w:p>
          <w:p w14:paraId="3FD80B23" w14:textId="4F633A7B" w:rsidR="00483D5C" w:rsidRPr="00765848" w:rsidRDefault="00765848" w:rsidP="00765848">
            <w:pPr>
              <w:pStyle w:val="Standard"/>
              <w:ind w:firstLine="175"/>
              <w:jc w:val="both"/>
              <w:rPr>
                <w:kern w:val="0"/>
                <w:sz w:val="18"/>
                <w:szCs w:val="18"/>
                <w:lang w:val="uk-UA"/>
              </w:rPr>
            </w:pPr>
            <w:r w:rsidRPr="00765848">
              <w:rPr>
                <w:sz w:val="18"/>
                <w:szCs w:val="18"/>
              </w:rPr>
              <w:t xml:space="preserve">2. Дія цього Технічного регламенту поширюється на:  </w:t>
            </w:r>
          </w:p>
        </w:tc>
        <w:tc>
          <w:tcPr>
            <w:tcW w:w="992" w:type="dxa"/>
            <w:vMerge/>
          </w:tcPr>
          <w:p w14:paraId="5E300BDD"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7F798ABB" w14:textId="77777777" w:rsidTr="006C348C">
        <w:trPr>
          <w:trHeight w:val="836"/>
        </w:trPr>
        <w:tc>
          <w:tcPr>
            <w:tcW w:w="709" w:type="dxa"/>
            <w:tcBorders>
              <w:top w:val="nil"/>
              <w:bottom w:val="single" w:sz="4" w:space="0" w:color="auto"/>
            </w:tcBorders>
            <w:shd w:val="clear" w:color="auto" w:fill="auto"/>
          </w:tcPr>
          <w:p w14:paraId="62EC3378" w14:textId="10238CA3"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6C71BF92" w14:textId="6F7B9C25" w:rsidR="00F001C8" w:rsidRPr="00F001C8" w:rsidRDefault="00F001C8" w:rsidP="00F001C8">
            <w:pPr>
              <w:ind w:right="-34"/>
              <w:jc w:val="both"/>
              <w:rPr>
                <w:sz w:val="18"/>
                <w:szCs w:val="18"/>
              </w:rPr>
            </w:pPr>
            <w:r>
              <w:rPr>
                <w:sz w:val="18"/>
                <w:szCs w:val="18"/>
              </w:rPr>
              <w:t xml:space="preserve">(а) </w:t>
            </w:r>
            <w:r w:rsidRPr="00F001C8">
              <w:rPr>
                <w:sz w:val="18"/>
                <w:szCs w:val="18"/>
              </w:rPr>
              <w:t xml:space="preserve">асинхронні </w:t>
            </w:r>
            <w:r w:rsidR="00395B07">
              <w:rPr>
                <w:sz w:val="18"/>
                <w:szCs w:val="18"/>
              </w:rPr>
              <w:t>електродвигун</w:t>
            </w:r>
            <w:r w:rsidRPr="00F001C8">
              <w:rPr>
                <w:sz w:val="18"/>
                <w:szCs w:val="18"/>
              </w:rPr>
              <w:t>и без щіток, комутаторів, контактних кілець або електричних з’єднань з ротором, розраховані на роботу при синусоїдальній напрузі 50 Гц, 60 Гц або 50/60 Гц, які:</w:t>
            </w:r>
          </w:p>
          <w:p w14:paraId="2DF7FC48" w14:textId="7B38FC2D" w:rsidR="00F001C8" w:rsidRPr="00F001C8" w:rsidRDefault="00F001C8" w:rsidP="00F001C8">
            <w:pPr>
              <w:ind w:right="-34"/>
              <w:jc w:val="both"/>
              <w:rPr>
                <w:sz w:val="18"/>
                <w:szCs w:val="18"/>
              </w:rPr>
            </w:pPr>
            <w:r w:rsidRPr="00F001C8">
              <w:rPr>
                <w:sz w:val="18"/>
                <w:szCs w:val="18"/>
              </w:rPr>
              <w:t>(і)</w:t>
            </w:r>
            <w:r>
              <w:rPr>
                <w:sz w:val="18"/>
                <w:szCs w:val="18"/>
              </w:rPr>
              <w:t xml:space="preserve"> </w:t>
            </w:r>
            <w:r w:rsidRPr="00F001C8">
              <w:rPr>
                <w:sz w:val="18"/>
                <w:szCs w:val="18"/>
              </w:rPr>
              <w:t>мають два, чотири, шість або вісім полюсів;</w:t>
            </w:r>
          </w:p>
          <w:p w14:paraId="68A6B6F4" w14:textId="4D66C8FA" w:rsidR="00F001C8" w:rsidRPr="00F001C8" w:rsidRDefault="00F001C8" w:rsidP="00F001C8">
            <w:pPr>
              <w:ind w:right="-34"/>
              <w:jc w:val="both"/>
              <w:rPr>
                <w:sz w:val="18"/>
                <w:szCs w:val="18"/>
              </w:rPr>
            </w:pPr>
            <w:r>
              <w:rPr>
                <w:sz w:val="18"/>
                <w:szCs w:val="18"/>
              </w:rPr>
              <w:t xml:space="preserve">(іі) </w:t>
            </w:r>
            <w:r w:rsidRPr="00F001C8">
              <w:rPr>
                <w:sz w:val="18"/>
                <w:szCs w:val="18"/>
              </w:rPr>
              <w:t>мають номінальну напругу U N вище 50 В і до 1000 В включно;</w:t>
            </w:r>
          </w:p>
          <w:p w14:paraId="4E8F2685" w14:textId="47D4E520" w:rsidR="00F001C8" w:rsidRPr="00F001C8" w:rsidRDefault="00F001C8" w:rsidP="00F001C8">
            <w:pPr>
              <w:ind w:right="-34"/>
              <w:jc w:val="both"/>
              <w:rPr>
                <w:sz w:val="18"/>
                <w:szCs w:val="18"/>
              </w:rPr>
            </w:pPr>
            <w:r>
              <w:rPr>
                <w:sz w:val="18"/>
                <w:szCs w:val="18"/>
              </w:rPr>
              <w:t xml:space="preserve">(iii) </w:t>
            </w:r>
            <w:r w:rsidRPr="00F001C8">
              <w:rPr>
                <w:sz w:val="18"/>
                <w:szCs w:val="18"/>
              </w:rPr>
              <w:t>мають номінальну вихідну потужність P N від 0,12 кВт до 1000 кВт включно;</w:t>
            </w:r>
          </w:p>
          <w:p w14:paraId="5654B344" w14:textId="62B7FF95" w:rsidR="00F001C8" w:rsidRPr="00F001C8" w:rsidRDefault="00F001C8" w:rsidP="00F001C8">
            <w:pPr>
              <w:ind w:right="-34"/>
              <w:jc w:val="both"/>
              <w:rPr>
                <w:sz w:val="18"/>
                <w:szCs w:val="18"/>
              </w:rPr>
            </w:pPr>
            <w:r w:rsidRPr="00F001C8">
              <w:rPr>
                <w:sz w:val="18"/>
                <w:szCs w:val="18"/>
              </w:rPr>
              <w:t>(iv)</w:t>
            </w:r>
            <w:r>
              <w:rPr>
                <w:sz w:val="18"/>
                <w:szCs w:val="18"/>
              </w:rPr>
              <w:t xml:space="preserve"> </w:t>
            </w:r>
            <w:r w:rsidRPr="00F001C8">
              <w:rPr>
                <w:sz w:val="18"/>
                <w:szCs w:val="18"/>
              </w:rPr>
              <w:t>розраховуються на основі безперервної роботи; і</w:t>
            </w:r>
          </w:p>
          <w:p w14:paraId="1A7F5BE9" w14:textId="084BE5B5" w:rsidR="00483D5C" w:rsidRPr="000F01F2" w:rsidRDefault="00F001C8" w:rsidP="00F001C8">
            <w:pPr>
              <w:ind w:right="-34"/>
              <w:jc w:val="both"/>
              <w:rPr>
                <w:sz w:val="18"/>
                <w:szCs w:val="18"/>
              </w:rPr>
            </w:pPr>
            <w:r w:rsidRPr="00F001C8">
              <w:rPr>
                <w:sz w:val="18"/>
                <w:szCs w:val="18"/>
              </w:rPr>
              <w:t>(v)</w:t>
            </w:r>
            <w:r>
              <w:rPr>
                <w:sz w:val="18"/>
                <w:szCs w:val="18"/>
              </w:rPr>
              <w:t xml:space="preserve"> </w:t>
            </w:r>
            <w:r w:rsidRPr="00F001C8">
              <w:rPr>
                <w:sz w:val="18"/>
                <w:szCs w:val="18"/>
              </w:rPr>
              <w:t>розраховані на пряму роботу в режимі онлайн;</w:t>
            </w:r>
          </w:p>
        </w:tc>
        <w:tc>
          <w:tcPr>
            <w:tcW w:w="1418" w:type="dxa"/>
            <w:tcBorders>
              <w:top w:val="nil"/>
              <w:bottom w:val="single" w:sz="4" w:space="0" w:color="auto"/>
            </w:tcBorders>
          </w:tcPr>
          <w:p w14:paraId="22F5C0E7"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087CC0CD" w14:textId="0EE6A692" w:rsidR="00D5681C" w:rsidRPr="000F01F2" w:rsidRDefault="00D5681C" w:rsidP="00765848">
            <w:pPr>
              <w:pStyle w:val="Standard"/>
              <w:ind w:firstLine="175"/>
              <w:jc w:val="center"/>
              <w:rPr>
                <w:b/>
                <w:i/>
                <w:sz w:val="18"/>
                <w:szCs w:val="18"/>
                <w:lang w:val="uk-UA"/>
              </w:rPr>
            </w:pPr>
            <w:r w:rsidRPr="000F01F2">
              <w:rPr>
                <w:b/>
                <w:i/>
                <w:sz w:val="18"/>
                <w:szCs w:val="18"/>
                <w:lang w:val="uk-UA"/>
              </w:rPr>
              <w:t>Відповідає</w:t>
            </w:r>
          </w:p>
          <w:p w14:paraId="5E1A345D" w14:textId="74223578" w:rsidR="00765848" w:rsidRPr="00765848" w:rsidRDefault="00765848"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 xml:space="preserve">асинхронні </w:t>
            </w:r>
            <w:r w:rsidR="00395B07">
              <w:rPr>
                <w:spacing w:val="0"/>
                <w:kern w:val="0"/>
                <w:position w:val="0"/>
                <w:sz w:val="18"/>
                <w:szCs w:val="18"/>
                <w:lang w:val="uk-UA" w:eastAsia="ru-RU"/>
              </w:rPr>
              <w:t>електродвигун</w:t>
            </w:r>
            <w:r w:rsidRPr="00765848">
              <w:rPr>
                <w:spacing w:val="0"/>
                <w:kern w:val="0"/>
                <w:position w:val="0"/>
                <w:sz w:val="18"/>
                <w:szCs w:val="18"/>
                <w:lang w:val="uk-UA" w:eastAsia="ru-RU"/>
              </w:rPr>
              <w:t>и без щіток, комутаторів, контактних кілець або електричних з’єднань з ротором, розраховані на роботу при синусоїдальній напрузі 50 Гц, 60 Гц або 50/60 Гц, які:</w:t>
            </w:r>
          </w:p>
          <w:p w14:paraId="2E57B99D" w14:textId="77777777" w:rsidR="00765848" w:rsidRPr="00765848" w:rsidRDefault="00765848"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мають два, чотири, шість або вісім полюсів;</w:t>
            </w:r>
          </w:p>
          <w:p w14:paraId="7678901A" w14:textId="77777777" w:rsidR="00765848" w:rsidRPr="00765848" w:rsidRDefault="00765848"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мають номінальну напругу UN вище 50 В і до 1000 В включно;</w:t>
            </w:r>
          </w:p>
          <w:p w14:paraId="0A3D2E02" w14:textId="77777777" w:rsidR="00765848" w:rsidRPr="00765848" w:rsidRDefault="00765848"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мають номінальну вихідну потужність PN від 0,12 кВт до 1000 кВт включно;</w:t>
            </w:r>
          </w:p>
          <w:p w14:paraId="681AC03E" w14:textId="77777777" w:rsidR="00765848" w:rsidRPr="00765848" w:rsidRDefault="00765848"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 xml:space="preserve">розраховуються на основі безперервної роботи; </w:t>
            </w:r>
          </w:p>
          <w:p w14:paraId="48F62DCB" w14:textId="654DE93B" w:rsidR="00483D5C" w:rsidRPr="000F01F2" w:rsidRDefault="00765848" w:rsidP="00765848">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розраховані на пряму роботу в режимі онлайн;</w:t>
            </w:r>
          </w:p>
        </w:tc>
        <w:tc>
          <w:tcPr>
            <w:tcW w:w="992" w:type="dxa"/>
            <w:vMerge/>
          </w:tcPr>
          <w:p w14:paraId="2747905A"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152F1CCF" w14:textId="77777777" w:rsidTr="006C348C">
        <w:trPr>
          <w:trHeight w:val="836"/>
        </w:trPr>
        <w:tc>
          <w:tcPr>
            <w:tcW w:w="709" w:type="dxa"/>
            <w:tcBorders>
              <w:top w:val="nil"/>
              <w:bottom w:val="single" w:sz="4" w:space="0" w:color="auto"/>
            </w:tcBorders>
            <w:shd w:val="clear" w:color="auto" w:fill="auto"/>
          </w:tcPr>
          <w:p w14:paraId="6850BBD2" w14:textId="073B59D0"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1D7DC33F" w14:textId="2765C5FA" w:rsidR="00F001C8" w:rsidRPr="00F001C8" w:rsidRDefault="00F001C8" w:rsidP="00F001C8">
            <w:pPr>
              <w:ind w:right="-34"/>
              <w:jc w:val="both"/>
              <w:rPr>
                <w:sz w:val="18"/>
                <w:szCs w:val="18"/>
              </w:rPr>
            </w:pPr>
            <w:r w:rsidRPr="00F001C8">
              <w:rPr>
                <w:sz w:val="18"/>
                <w:szCs w:val="18"/>
              </w:rPr>
              <w:t>(</w:t>
            </w:r>
            <w:r>
              <w:rPr>
                <w:sz w:val="18"/>
                <w:szCs w:val="18"/>
              </w:rPr>
              <w:t>в</w:t>
            </w:r>
            <w:r w:rsidRPr="00F001C8">
              <w:rPr>
                <w:sz w:val="18"/>
                <w:szCs w:val="18"/>
              </w:rPr>
              <w:t>)</w:t>
            </w:r>
            <w:r>
              <w:rPr>
                <w:sz w:val="18"/>
                <w:szCs w:val="18"/>
              </w:rPr>
              <w:t xml:space="preserve"> </w:t>
            </w:r>
            <w:r w:rsidRPr="00F001C8">
              <w:rPr>
                <w:sz w:val="18"/>
                <w:szCs w:val="18"/>
              </w:rPr>
              <w:t>приво</w:t>
            </w:r>
            <w:r>
              <w:rPr>
                <w:sz w:val="18"/>
                <w:szCs w:val="18"/>
              </w:rPr>
              <w:t xml:space="preserve">ди змінної швидкості з 3-фазним </w:t>
            </w:r>
            <w:r w:rsidRPr="00F001C8">
              <w:rPr>
                <w:sz w:val="18"/>
                <w:szCs w:val="18"/>
              </w:rPr>
              <w:t>входом, що:</w:t>
            </w:r>
          </w:p>
          <w:p w14:paraId="51B55853" w14:textId="39AFD4CB" w:rsidR="00F001C8" w:rsidRPr="00F001C8" w:rsidRDefault="00F001C8" w:rsidP="00F001C8">
            <w:pPr>
              <w:ind w:right="-34"/>
              <w:jc w:val="both"/>
              <w:rPr>
                <w:sz w:val="18"/>
                <w:szCs w:val="18"/>
              </w:rPr>
            </w:pPr>
            <w:r w:rsidRPr="00F001C8">
              <w:rPr>
                <w:sz w:val="18"/>
                <w:szCs w:val="18"/>
              </w:rPr>
              <w:t>(і)</w:t>
            </w:r>
            <w:r>
              <w:rPr>
                <w:sz w:val="18"/>
                <w:szCs w:val="18"/>
              </w:rPr>
              <w:t xml:space="preserve"> </w:t>
            </w:r>
            <w:r w:rsidRPr="00F001C8">
              <w:rPr>
                <w:sz w:val="18"/>
                <w:szCs w:val="18"/>
              </w:rPr>
              <w:t xml:space="preserve">розраховані на роботу з одним </w:t>
            </w:r>
            <w:r w:rsidR="00395B07">
              <w:rPr>
                <w:sz w:val="18"/>
                <w:szCs w:val="18"/>
              </w:rPr>
              <w:t>електродвигун</w:t>
            </w:r>
            <w:r w:rsidRPr="00F001C8">
              <w:rPr>
                <w:sz w:val="18"/>
                <w:szCs w:val="18"/>
              </w:rPr>
              <w:t xml:space="preserve">ом, згаданим у пункті (a), у діапазоні номінальної потужності </w:t>
            </w:r>
            <w:r w:rsidR="00395B07">
              <w:rPr>
                <w:sz w:val="18"/>
                <w:szCs w:val="18"/>
              </w:rPr>
              <w:t>електродвигун</w:t>
            </w:r>
            <w:r w:rsidRPr="00F001C8">
              <w:rPr>
                <w:sz w:val="18"/>
                <w:szCs w:val="18"/>
              </w:rPr>
              <w:t>а 0,12 кВт-1 000 кВт;</w:t>
            </w:r>
          </w:p>
          <w:p w14:paraId="17928C3D" w14:textId="1E5DAE21" w:rsidR="00F001C8" w:rsidRPr="00F001C8" w:rsidRDefault="00F001C8" w:rsidP="00F001C8">
            <w:pPr>
              <w:ind w:right="-34"/>
              <w:jc w:val="both"/>
              <w:rPr>
                <w:sz w:val="18"/>
                <w:szCs w:val="18"/>
              </w:rPr>
            </w:pPr>
            <w:r>
              <w:rPr>
                <w:sz w:val="18"/>
                <w:szCs w:val="18"/>
              </w:rPr>
              <w:t xml:space="preserve">(іі) </w:t>
            </w:r>
            <w:r w:rsidRPr="00F001C8">
              <w:rPr>
                <w:sz w:val="18"/>
                <w:szCs w:val="18"/>
              </w:rPr>
              <w:t>мати номінальну напругу понад 100 В і до 1000 В змінного струму включно;</w:t>
            </w:r>
          </w:p>
          <w:p w14:paraId="7C425E6C" w14:textId="6ECE4976" w:rsidR="00483D5C" w:rsidRPr="000F01F2" w:rsidRDefault="00F001C8" w:rsidP="00F001C8">
            <w:pPr>
              <w:ind w:right="-34"/>
              <w:jc w:val="both"/>
              <w:rPr>
                <w:sz w:val="18"/>
                <w:szCs w:val="18"/>
              </w:rPr>
            </w:pPr>
            <w:r w:rsidRPr="00F001C8">
              <w:rPr>
                <w:sz w:val="18"/>
                <w:szCs w:val="18"/>
              </w:rPr>
              <w:t>(iii)</w:t>
            </w:r>
            <w:r>
              <w:rPr>
                <w:sz w:val="18"/>
                <w:szCs w:val="18"/>
              </w:rPr>
              <w:t xml:space="preserve"> </w:t>
            </w:r>
            <w:r w:rsidRPr="00F001C8">
              <w:rPr>
                <w:sz w:val="18"/>
                <w:szCs w:val="18"/>
              </w:rPr>
              <w:t>мають тільки один вихід напруги змінного струму</w:t>
            </w:r>
          </w:p>
        </w:tc>
        <w:tc>
          <w:tcPr>
            <w:tcW w:w="1418" w:type="dxa"/>
            <w:tcBorders>
              <w:top w:val="nil"/>
              <w:bottom w:val="single" w:sz="4" w:space="0" w:color="auto"/>
            </w:tcBorders>
          </w:tcPr>
          <w:p w14:paraId="192D4E19"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4190F77F" w14:textId="7951ABE6" w:rsidR="00D5681C" w:rsidRPr="000F01F2" w:rsidRDefault="00D5681C" w:rsidP="00765848">
            <w:pPr>
              <w:pStyle w:val="Standard"/>
              <w:ind w:firstLine="175"/>
              <w:jc w:val="center"/>
              <w:rPr>
                <w:b/>
                <w:i/>
                <w:sz w:val="18"/>
                <w:szCs w:val="18"/>
                <w:lang w:val="uk-UA"/>
              </w:rPr>
            </w:pPr>
            <w:r w:rsidRPr="000F01F2">
              <w:rPr>
                <w:b/>
                <w:i/>
                <w:sz w:val="18"/>
                <w:szCs w:val="18"/>
                <w:lang w:val="uk-UA"/>
              </w:rPr>
              <w:t>Відповідає</w:t>
            </w:r>
          </w:p>
          <w:p w14:paraId="1821050E" w14:textId="77777777" w:rsidR="00765848" w:rsidRPr="00765848" w:rsidRDefault="00765848"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приводи із змінною швидкістю з 3-фазним входом, які:</w:t>
            </w:r>
          </w:p>
          <w:p w14:paraId="45CBADBF" w14:textId="444CE706" w:rsidR="00765848" w:rsidRPr="00765848" w:rsidRDefault="00765848"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 xml:space="preserve">розраховані на роботу з одним </w:t>
            </w:r>
            <w:r w:rsidR="00395B07">
              <w:rPr>
                <w:spacing w:val="0"/>
                <w:kern w:val="0"/>
                <w:position w:val="0"/>
                <w:sz w:val="18"/>
                <w:szCs w:val="18"/>
                <w:lang w:val="uk-UA" w:eastAsia="ru-RU"/>
              </w:rPr>
              <w:t>електродвигун</w:t>
            </w:r>
            <w:r w:rsidRPr="00765848">
              <w:rPr>
                <w:spacing w:val="0"/>
                <w:kern w:val="0"/>
                <w:position w:val="0"/>
                <w:sz w:val="18"/>
                <w:szCs w:val="18"/>
                <w:lang w:val="uk-UA" w:eastAsia="ru-RU"/>
              </w:rPr>
              <w:t xml:space="preserve">ом, </w:t>
            </w:r>
            <w:r w:rsidR="00E73B53" w:rsidRPr="00E73B53">
              <w:rPr>
                <w:spacing w:val="0"/>
                <w:kern w:val="0"/>
                <w:position w:val="0"/>
                <w:sz w:val="18"/>
                <w:szCs w:val="18"/>
                <w:lang w:val="uk-UA" w:eastAsia="ru-RU"/>
              </w:rPr>
              <w:t xml:space="preserve">визначеним абзацом </w:t>
            </w:r>
            <w:r w:rsidRPr="00765848">
              <w:rPr>
                <w:spacing w:val="0"/>
                <w:kern w:val="0"/>
                <w:position w:val="0"/>
                <w:sz w:val="18"/>
                <w:szCs w:val="18"/>
                <w:lang w:val="uk-UA" w:eastAsia="ru-RU"/>
              </w:rPr>
              <w:t>друг</w:t>
            </w:r>
            <w:r w:rsidR="00E73B53">
              <w:rPr>
                <w:spacing w:val="0"/>
                <w:kern w:val="0"/>
                <w:position w:val="0"/>
                <w:sz w:val="18"/>
                <w:szCs w:val="18"/>
                <w:lang w:val="uk-UA" w:eastAsia="ru-RU"/>
              </w:rPr>
              <w:t>им</w:t>
            </w:r>
            <w:r w:rsidRPr="00765848">
              <w:rPr>
                <w:spacing w:val="0"/>
                <w:kern w:val="0"/>
                <w:position w:val="0"/>
                <w:sz w:val="18"/>
                <w:szCs w:val="18"/>
                <w:lang w:val="uk-UA" w:eastAsia="ru-RU"/>
              </w:rPr>
              <w:t xml:space="preserve"> цього пункту, у діапазоні номінальної потужності </w:t>
            </w:r>
            <w:r w:rsidR="00395B07">
              <w:rPr>
                <w:spacing w:val="0"/>
                <w:kern w:val="0"/>
                <w:position w:val="0"/>
                <w:sz w:val="18"/>
                <w:szCs w:val="18"/>
                <w:lang w:val="uk-UA" w:eastAsia="ru-RU"/>
              </w:rPr>
              <w:t>електродвигун</w:t>
            </w:r>
            <w:r w:rsidRPr="00765848">
              <w:rPr>
                <w:spacing w:val="0"/>
                <w:kern w:val="0"/>
                <w:position w:val="0"/>
                <w:sz w:val="18"/>
                <w:szCs w:val="18"/>
                <w:lang w:val="uk-UA" w:eastAsia="ru-RU"/>
              </w:rPr>
              <w:t>а 0,12 кВт – 1000 кВт;</w:t>
            </w:r>
          </w:p>
          <w:p w14:paraId="31D5530D" w14:textId="77777777" w:rsidR="00765848" w:rsidRPr="00765848" w:rsidRDefault="00765848"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мають номінальну напругу понад 100 В і до 1000 В змінного струму включно;</w:t>
            </w:r>
          </w:p>
          <w:p w14:paraId="7A19C81B" w14:textId="2C537B36" w:rsidR="00483D5C" w:rsidRPr="000F01F2" w:rsidRDefault="00765848" w:rsidP="00765848">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мають тільки один вихід напруги змінного струму</w:t>
            </w:r>
          </w:p>
        </w:tc>
        <w:tc>
          <w:tcPr>
            <w:tcW w:w="992" w:type="dxa"/>
            <w:vMerge/>
          </w:tcPr>
          <w:p w14:paraId="4A1EA866"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7B4FFDCC" w14:textId="77777777" w:rsidTr="006C348C">
        <w:trPr>
          <w:trHeight w:val="836"/>
        </w:trPr>
        <w:tc>
          <w:tcPr>
            <w:tcW w:w="709" w:type="dxa"/>
            <w:tcBorders>
              <w:top w:val="nil"/>
              <w:bottom w:val="single" w:sz="4" w:space="0" w:color="auto"/>
            </w:tcBorders>
            <w:shd w:val="clear" w:color="auto" w:fill="auto"/>
          </w:tcPr>
          <w:p w14:paraId="72042B91" w14:textId="60BDBA71"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25085FA6" w14:textId="119F8EF4" w:rsidR="00483D5C" w:rsidRPr="000F01F2" w:rsidRDefault="00F001C8" w:rsidP="00F001C8">
            <w:pPr>
              <w:ind w:right="-34"/>
              <w:jc w:val="both"/>
              <w:rPr>
                <w:sz w:val="18"/>
                <w:szCs w:val="18"/>
              </w:rPr>
            </w:pPr>
            <w:r>
              <w:rPr>
                <w:sz w:val="18"/>
                <w:szCs w:val="18"/>
              </w:rPr>
              <w:t xml:space="preserve">(2) </w:t>
            </w:r>
            <w:r w:rsidRPr="00F001C8">
              <w:rPr>
                <w:sz w:val="18"/>
                <w:szCs w:val="18"/>
              </w:rPr>
              <w:t xml:space="preserve">Вимоги в розділі 1 і пунктах (1), (2), (5) - (11) і (13) розділу 2 Додатку I не застосовуються до таких </w:t>
            </w:r>
            <w:r w:rsidR="00395B07">
              <w:rPr>
                <w:sz w:val="18"/>
                <w:szCs w:val="18"/>
              </w:rPr>
              <w:t>електродвигун</w:t>
            </w:r>
            <w:r w:rsidRPr="00F001C8">
              <w:rPr>
                <w:sz w:val="18"/>
                <w:szCs w:val="18"/>
              </w:rPr>
              <w:t>ів:</w:t>
            </w:r>
          </w:p>
        </w:tc>
        <w:tc>
          <w:tcPr>
            <w:tcW w:w="1418" w:type="dxa"/>
            <w:tcBorders>
              <w:top w:val="nil"/>
              <w:bottom w:val="single" w:sz="4" w:space="0" w:color="auto"/>
            </w:tcBorders>
          </w:tcPr>
          <w:p w14:paraId="4D4A3474"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1DD7E74C" w14:textId="6D68364C" w:rsidR="007E3C31" w:rsidRPr="000F01F2" w:rsidRDefault="007E3C31" w:rsidP="007E3C31">
            <w:pPr>
              <w:pStyle w:val="Standard"/>
              <w:ind w:firstLine="318"/>
              <w:jc w:val="center"/>
              <w:rPr>
                <w:b/>
                <w:i/>
                <w:sz w:val="18"/>
                <w:szCs w:val="18"/>
                <w:lang w:val="uk-UA"/>
              </w:rPr>
            </w:pPr>
            <w:r w:rsidRPr="000F01F2">
              <w:rPr>
                <w:b/>
                <w:i/>
                <w:sz w:val="18"/>
                <w:szCs w:val="18"/>
                <w:lang w:val="uk-UA"/>
              </w:rPr>
              <w:t>Відповідає</w:t>
            </w:r>
          </w:p>
          <w:p w14:paraId="32CB151E" w14:textId="3E8D386F" w:rsidR="00483D5C" w:rsidRPr="008C53A2" w:rsidRDefault="008C53A2" w:rsidP="00C047AC">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color w:val="000000" w:themeColor="text1"/>
                <w:spacing w:val="0"/>
                <w:kern w:val="0"/>
                <w:position w:val="0"/>
                <w:sz w:val="18"/>
                <w:szCs w:val="18"/>
                <w:lang w:val="uk-UA" w:eastAsia="ru-RU"/>
              </w:rPr>
            </w:pPr>
            <w:r w:rsidRPr="008C53A2">
              <w:rPr>
                <w:color w:val="000000" w:themeColor="text1"/>
                <w:spacing w:val="0"/>
                <w:kern w:val="0"/>
                <w:position w:val="0"/>
                <w:sz w:val="18"/>
                <w:szCs w:val="18"/>
                <w:lang w:val="uk-UA" w:eastAsia="ru-RU"/>
              </w:rPr>
              <w:t xml:space="preserve">3. </w:t>
            </w:r>
            <w:r w:rsidR="00E73B53" w:rsidRPr="00E73B53">
              <w:rPr>
                <w:color w:val="000000" w:themeColor="text1"/>
                <w:spacing w:val="0"/>
                <w:kern w:val="0"/>
                <w:position w:val="0"/>
                <w:sz w:val="18"/>
                <w:szCs w:val="18"/>
                <w:lang w:val="uk-UA" w:eastAsia="ru-RU"/>
              </w:rPr>
              <w:t>Вимоги пункту 1 та абзаців дев’ятого, десятого, тринадцятого – дев’ятнадцятого, двадцять шостого пункту 2 додатка 1 до цього Технічного регламенту не застосовуються до таких електродвигунів</w:t>
            </w:r>
            <w:r w:rsidRPr="008C53A2">
              <w:rPr>
                <w:color w:val="000000" w:themeColor="text1"/>
                <w:spacing w:val="0"/>
                <w:kern w:val="0"/>
                <w:position w:val="0"/>
                <w:sz w:val="18"/>
                <w:szCs w:val="18"/>
                <w:lang w:val="uk-UA" w:eastAsia="ru-RU"/>
              </w:rPr>
              <w:t>:</w:t>
            </w:r>
          </w:p>
        </w:tc>
        <w:tc>
          <w:tcPr>
            <w:tcW w:w="992" w:type="dxa"/>
            <w:vMerge/>
          </w:tcPr>
          <w:p w14:paraId="33F5E49C"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5ADCA615" w14:textId="77777777" w:rsidTr="006C348C">
        <w:trPr>
          <w:trHeight w:val="836"/>
        </w:trPr>
        <w:tc>
          <w:tcPr>
            <w:tcW w:w="709" w:type="dxa"/>
            <w:tcBorders>
              <w:top w:val="nil"/>
              <w:bottom w:val="single" w:sz="4" w:space="0" w:color="auto"/>
            </w:tcBorders>
            <w:shd w:val="clear" w:color="auto" w:fill="auto"/>
          </w:tcPr>
          <w:p w14:paraId="1E37421B" w14:textId="6C179771"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48EFCAE4" w14:textId="20AA404B" w:rsidR="00483D5C" w:rsidRPr="000F01F2" w:rsidRDefault="00F001C8" w:rsidP="00F001C8">
            <w:pPr>
              <w:ind w:right="-34"/>
              <w:jc w:val="both"/>
              <w:rPr>
                <w:sz w:val="18"/>
                <w:szCs w:val="18"/>
              </w:rPr>
            </w:pPr>
            <w:r>
              <w:rPr>
                <w:sz w:val="18"/>
                <w:szCs w:val="18"/>
              </w:rPr>
              <w:t xml:space="preserve">(а) </w:t>
            </w:r>
            <w:r w:rsidR="00395B07">
              <w:rPr>
                <w:sz w:val="18"/>
                <w:szCs w:val="18"/>
              </w:rPr>
              <w:t>електродвигун</w:t>
            </w:r>
            <w:r w:rsidRPr="00F001C8">
              <w:rPr>
                <w:sz w:val="18"/>
                <w:szCs w:val="18"/>
              </w:rPr>
              <w:t xml:space="preserve">и, повністю інтегровані у виріб (наприклад, у редуктор, насос, вентилятор чи компресор), і енергетичні характеристики яких не можуть бути перевірені незалежно від виробу, навіть із забезпеченням тимчасового торцевого щита та підшипника приводу; </w:t>
            </w:r>
            <w:r w:rsidR="00395B07">
              <w:rPr>
                <w:sz w:val="18"/>
                <w:szCs w:val="18"/>
              </w:rPr>
              <w:t>електродвигун</w:t>
            </w:r>
            <w:r w:rsidRPr="00F001C8">
              <w:rPr>
                <w:sz w:val="18"/>
                <w:szCs w:val="18"/>
              </w:rPr>
              <w:t xml:space="preserve"> повинен мати загальні компоненти (окрім з’єднувачів, таких як болти) з приводним блоком (наприклад, вал або корпус) і не повинен бути розроблений таким чином, щоб </w:t>
            </w:r>
            <w:r w:rsidR="00395B07">
              <w:rPr>
                <w:sz w:val="18"/>
                <w:szCs w:val="18"/>
              </w:rPr>
              <w:t>електродвигун</w:t>
            </w:r>
            <w:r w:rsidRPr="00F001C8">
              <w:rPr>
                <w:sz w:val="18"/>
                <w:szCs w:val="18"/>
              </w:rPr>
              <w:t xml:space="preserve"> можна було повністю відокремити від приводного блоку та діяти незалежно. Процес відокремлення має призвести до виведення </w:t>
            </w:r>
            <w:r w:rsidR="00395B07">
              <w:rPr>
                <w:sz w:val="18"/>
                <w:szCs w:val="18"/>
              </w:rPr>
              <w:t>електродвигун</w:t>
            </w:r>
            <w:r w:rsidRPr="00F001C8">
              <w:rPr>
                <w:sz w:val="18"/>
                <w:szCs w:val="18"/>
              </w:rPr>
              <w:t>а з ладу;</w:t>
            </w:r>
          </w:p>
        </w:tc>
        <w:tc>
          <w:tcPr>
            <w:tcW w:w="1418" w:type="dxa"/>
            <w:tcBorders>
              <w:top w:val="nil"/>
              <w:bottom w:val="single" w:sz="4" w:space="0" w:color="auto"/>
            </w:tcBorders>
          </w:tcPr>
          <w:p w14:paraId="324778CD"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51F7FD64" w14:textId="4ADA21A3" w:rsidR="007E3C31" w:rsidRPr="000F01F2" w:rsidRDefault="007E3C31" w:rsidP="00765848">
            <w:pPr>
              <w:pStyle w:val="Standard"/>
              <w:ind w:firstLine="175"/>
              <w:jc w:val="center"/>
              <w:rPr>
                <w:b/>
                <w:i/>
                <w:sz w:val="18"/>
                <w:szCs w:val="18"/>
                <w:lang w:val="uk-UA"/>
              </w:rPr>
            </w:pPr>
            <w:r w:rsidRPr="000F01F2">
              <w:rPr>
                <w:b/>
                <w:i/>
                <w:sz w:val="18"/>
                <w:szCs w:val="18"/>
                <w:lang w:val="uk-UA"/>
              </w:rPr>
              <w:t>Відповідає</w:t>
            </w:r>
          </w:p>
          <w:p w14:paraId="7AF2207E" w14:textId="42F98C3D" w:rsidR="00483D5C" w:rsidRPr="000F01F2" w:rsidRDefault="00395B07" w:rsidP="00E73B53">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Pr>
                <w:spacing w:val="0"/>
                <w:kern w:val="0"/>
                <w:position w:val="0"/>
                <w:sz w:val="18"/>
                <w:szCs w:val="18"/>
                <w:lang w:val="uk-UA" w:eastAsia="ru-RU"/>
              </w:rPr>
              <w:t>електродвигун</w:t>
            </w:r>
            <w:r w:rsidR="00765848" w:rsidRPr="00765848">
              <w:rPr>
                <w:spacing w:val="0"/>
                <w:kern w:val="0"/>
                <w:position w:val="0"/>
                <w:sz w:val="18"/>
                <w:szCs w:val="18"/>
                <w:lang w:val="uk-UA" w:eastAsia="ru-RU"/>
              </w:rPr>
              <w:t>и, повністю інтегровані у продукцію (наприклад, у редуктор, насос, вентилятор або компресор), і енергетичні характеристики яких не можуть бути перевірені незалежно від продукції, навіть із забезпеченням тимчасового торце</w:t>
            </w:r>
            <w:r w:rsidR="00E73B53">
              <w:rPr>
                <w:spacing w:val="0"/>
                <w:kern w:val="0"/>
                <w:position w:val="0"/>
                <w:sz w:val="18"/>
                <w:szCs w:val="18"/>
                <w:lang w:val="uk-UA" w:eastAsia="ru-RU"/>
              </w:rPr>
              <w:t>вого щита та підшипника приводу.</w:t>
            </w:r>
            <w:r w:rsidR="00765848" w:rsidRPr="00765848">
              <w:rPr>
                <w:spacing w:val="0"/>
                <w:kern w:val="0"/>
                <w:position w:val="0"/>
                <w:sz w:val="18"/>
                <w:szCs w:val="18"/>
                <w:lang w:val="uk-UA" w:eastAsia="ru-RU"/>
              </w:rPr>
              <w:t xml:space="preserve"> </w:t>
            </w:r>
            <w:r w:rsidR="00E73B53">
              <w:rPr>
                <w:spacing w:val="0"/>
                <w:kern w:val="0"/>
                <w:position w:val="0"/>
                <w:sz w:val="18"/>
                <w:szCs w:val="18"/>
                <w:lang w:val="uk-UA" w:eastAsia="ru-RU"/>
              </w:rPr>
              <w:t>Е</w:t>
            </w:r>
            <w:r>
              <w:rPr>
                <w:spacing w:val="0"/>
                <w:kern w:val="0"/>
                <w:position w:val="0"/>
                <w:sz w:val="18"/>
                <w:szCs w:val="18"/>
                <w:lang w:val="uk-UA" w:eastAsia="ru-RU"/>
              </w:rPr>
              <w:t>лектродвигун</w:t>
            </w:r>
            <w:r w:rsidR="00765848" w:rsidRPr="00765848">
              <w:rPr>
                <w:spacing w:val="0"/>
                <w:kern w:val="0"/>
                <w:position w:val="0"/>
                <w:sz w:val="18"/>
                <w:szCs w:val="18"/>
                <w:lang w:val="uk-UA" w:eastAsia="ru-RU"/>
              </w:rPr>
              <w:t xml:space="preserve"> повинен мати загальні компоненти (окрім з’єднувачів, таких як болти) з приводним блоком (наприклад, вал або корпус) і не повинен бути розроблений таким чином, щоб </w:t>
            </w:r>
            <w:r>
              <w:rPr>
                <w:spacing w:val="0"/>
                <w:kern w:val="0"/>
                <w:position w:val="0"/>
                <w:sz w:val="18"/>
                <w:szCs w:val="18"/>
                <w:lang w:val="uk-UA" w:eastAsia="ru-RU"/>
              </w:rPr>
              <w:t>електродвигун</w:t>
            </w:r>
            <w:r w:rsidR="00765848" w:rsidRPr="00765848">
              <w:rPr>
                <w:spacing w:val="0"/>
                <w:kern w:val="0"/>
                <w:position w:val="0"/>
                <w:sz w:val="18"/>
                <w:szCs w:val="18"/>
                <w:lang w:val="uk-UA" w:eastAsia="ru-RU"/>
              </w:rPr>
              <w:t xml:space="preserve"> можна було повністю відокремити від приводного блоку та діяти незалежно. Процес відокремлення має призвести до виведення </w:t>
            </w:r>
            <w:r>
              <w:rPr>
                <w:spacing w:val="0"/>
                <w:kern w:val="0"/>
                <w:position w:val="0"/>
                <w:sz w:val="18"/>
                <w:szCs w:val="18"/>
                <w:lang w:val="uk-UA" w:eastAsia="ru-RU"/>
              </w:rPr>
              <w:t>електродвигун</w:t>
            </w:r>
            <w:r w:rsidR="00765848" w:rsidRPr="00765848">
              <w:rPr>
                <w:spacing w:val="0"/>
                <w:kern w:val="0"/>
                <w:position w:val="0"/>
                <w:sz w:val="18"/>
                <w:szCs w:val="18"/>
                <w:lang w:val="uk-UA" w:eastAsia="ru-RU"/>
              </w:rPr>
              <w:t>а з ладу;</w:t>
            </w:r>
          </w:p>
        </w:tc>
        <w:tc>
          <w:tcPr>
            <w:tcW w:w="992" w:type="dxa"/>
            <w:vMerge/>
          </w:tcPr>
          <w:p w14:paraId="35D581AD"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64433843" w14:textId="77777777" w:rsidTr="00AA54C0">
        <w:trPr>
          <w:trHeight w:val="577"/>
        </w:trPr>
        <w:tc>
          <w:tcPr>
            <w:tcW w:w="709" w:type="dxa"/>
            <w:tcBorders>
              <w:top w:val="nil"/>
              <w:bottom w:val="single" w:sz="4" w:space="0" w:color="auto"/>
            </w:tcBorders>
            <w:shd w:val="clear" w:color="auto" w:fill="auto"/>
          </w:tcPr>
          <w:p w14:paraId="2DE292C9" w14:textId="64CB4975" w:rsidR="00483D5C" w:rsidRPr="00A23EDD" w:rsidRDefault="00483D5C" w:rsidP="00C020C8">
            <w:pPr>
              <w:pStyle w:val="af1"/>
              <w:numPr>
                <w:ilvl w:val="0"/>
                <w:numId w:val="40"/>
              </w:numPr>
              <w:tabs>
                <w:tab w:val="left" w:pos="0"/>
                <w:tab w:val="left" w:pos="34"/>
                <w:tab w:val="left" w:pos="459"/>
              </w:tabs>
              <w:rPr>
                <w:sz w:val="18"/>
                <w:szCs w:val="18"/>
              </w:rPr>
            </w:pPr>
          </w:p>
        </w:tc>
        <w:tc>
          <w:tcPr>
            <w:tcW w:w="3260" w:type="dxa"/>
            <w:tcBorders>
              <w:top w:val="nil"/>
              <w:bottom w:val="single" w:sz="4" w:space="0" w:color="auto"/>
            </w:tcBorders>
            <w:shd w:val="clear" w:color="auto" w:fill="auto"/>
          </w:tcPr>
          <w:p w14:paraId="6825FD29" w14:textId="6F73F29F" w:rsidR="00483D5C" w:rsidRPr="000F01F2" w:rsidRDefault="00F001C8" w:rsidP="00F001C8">
            <w:pPr>
              <w:ind w:right="-34"/>
              <w:jc w:val="both"/>
              <w:rPr>
                <w:sz w:val="18"/>
                <w:szCs w:val="18"/>
              </w:rPr>
            </w:pPr>
            <w:r>
              <w:rPr>
                <w:sz w:val="18"/>
                <w:szCs w:val="18"/>
              </w:rPr>
              <w:t xml:space="preserve">(в) </w:t>
            </w:r>
            <w:r w:rsidR="00395B07">
              <w:rPr>
                <w:sz w:val="18"/>
                <w:szCs w:val="18"/>
              </w:rPr>
              <w:t>електродвигун</w:t>
            </w:r>
            <w:r w:rsidRPr="00F001C8">
              <w:rPr>
                <w:sz w:val="18"/>
                <w:szCs w:val="18"/>
              </w:rPr>
              <w:t xml:space="preserve">и з інтегрованим приводом із змінною швидкістю (компактні приводи), енергетичні характеристики яких неможливо </w:t>
            </w:r>
            <w:r w:rsidRPr="00F001C8">
              <w:rPr>
                <w:sz w:val="18"/>
                <w:szCs w:val="18"/>
              </w:rPr>
              <w:lastRenderedPageBreak/>
              <w:t>перевірити незалежно від приводу із змінною швидкістю;</w:t>
            </w:r>
          </w:p>
        </w:tc>
        <w:tc>
          <w:tcPr>
            <w:tcW w:w="1418" w:type="dxa"/>
            <w:tcBorders>
              <w:top w:val="nil"/>
              <w:bottom w:val="single" w:sz="4" w:space="0" w:color="auto"/>
            </w:tcBorders>
          </w:tcPr>
          <w:p w14:paraId="146E0D6D"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3A6EB624" w14:textId="0EDC2333" w:rsidR="00F61E44" w:rsidRPr="000F01F2" w:rsidRDefault="00F61E44" w:rsidP="00765848">
            <w:pPr>
              <w:pStyle w:val="Standard"/>
              <w:ind w:firstLine="175"/>
              <w:jc w:val="center"/>
              <w:rPr>
                <w:b/>
                <w:i/>
                <w:sz w:val="18"/>
                <w:szCs w:val="18"/>
                <w:lang w:val="uk-UA"/>
              </w:rPr>
            </w:pPr>
            <w:r w:rsidRPr="000F01F2">
              <w:rPr>
                <w:b/>
                <w:i/>
                <w:sz w:val="18"/>
                <w:szCs w:val="18"/>
                <w:lang w:val="uk-UA"/>
              </w:rPr>
              <w:t>Відповідає</w:t>
            </w:r>
          </w:p>
          <w:p w14:paraId="5D05C7EB" w14:textId="18FC30F5" w:rsidR="00483D5C" w:rsidRPr="000F01F2" w:rsidRDefault="00395B07" w:rsidP="00765848">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Pr>
                <w:spacing w:val="0"/>
                <w:kern w:val="0"/>
                <w:position w:val="0"/>
                <w:sz w:val="18"/>
                <w:szCs w:val="18"/>
                <w:lang w:val="uk-UA" w:eastAsia="ru-RU"/>
              </w:rPr>
              <w:t>електродвигун</w:t>
            </w:r>
            <w:r w:rsidR="00765848" w:rsidRPr="00765848">
              <w:rPr>
                <w:spacing w:val="0"/>
                <w:kern w:val="0"/>
                <w:position w:val="0"/>
                <w:sz w:val="18"/>
                <w:szCs w:val="18"/>
                <w:lang w:val="uk-UA" w:eastAsia="ru-RU"/>
              </w:rPr>
              <w:t xml:space="preserve">и з інтегрованим приводом із змінною швидкістю (компактні приводи), енергетичні </w:t>
            </w:r>
            <w:r w:rsidR="00765848" w:rsidRPr="00765848">
              <w:rPr>
                <w:spacing w:val="0"/>
                <w:kern w:val="0"/>
                <w:position w:val="0"/>
                <w:sz w:val="18"/>
                <w:szCs w:val="18"/>
                <w:lang w:val="uk-UA" w:eastAsia="ru-RU"/>
              </w:rPr>
              <w:lastRenderedPageBreak/>
              <w:t>характеристики яких неможливо перевірити незалежно від приводу із змінною швидкістю;</w:t>
            </w:r>
          </w:p>
        </w:tc>
        <w:tc>
          <w:tcPr>
            <w:tcW w:w="992" w:type="dxa"/>
            <w:vMerge/>
          </w:tcPr>
          <w:p w14:paraId="41D35A7D"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586A6126" w14:textId="77777777" w:rsidTr="006C348C">
        <w:trPr>
          <w:trHeight w:val="836"/>
        </w:trPr>
        <w:tc>
          <w:tcPr>
            <w:tcW w:w="709" w:type="dxa"/>
            <w:tcBorders>
              <w:top w:val="nil"/>
              <w:bottom w:val="single" w:sz="4" w:space="0" w:color="auto"/>
            </w:tcBorders>
            <w:shd w:val="clear" w:color="auto" w:fill="auto"/>
          </w:tcPr>
          <w:p w14:paraId="290A5065" w14:textId="0599F3C7" w:rsidR="00483D5C" w:rsidRPr="00A23EDD" w:rsidRDefault="00483D5C" w:rsidP="00C020C8">
            <w:pPr>
              <w:pStyle w:val="af1"/>
              <w:numPr>
                <w:ilvl w:val="0"/>
                <w:numId w:val="40"/>
              </w:numPr>
              <w:tabs>
                <w:tab w:val="left" w:pos="0"/>
                <w:tab w:val="left" w:pos="34"/>
                <w:tab w:val="left" w:pos="459"/>
              </w:tabs>
              <w:rPr>
                <w:sz w:val="18"/>
                <w:szCs w:val="18"/>
              </w:rPr>
            </w:pPr>
          </w:p>
        </w:tc>
        <w:tc>
          <w:tcPr>
            <w:tcW w:w="3260" w:type="dxa"/>
            <w:tcBorders>
              <w:top w:val="nil"/>
              <w:bottom w:val="single" w:sz="4" w:space="0" w:color="auto"/>
            </w:tcBorders>
            <w:shd w:val="clear" w:color="auto" w:fill="auto"/>
          </w:tcPr>
          <w:p w14:paraId="0BBAF7B4" w14:textId="3EA58334" w:rsidR="00483D5C" w:rsidRPr="000F01F2" w:rsidRDefault="00F001C8" w:rsidP="00F001C8">
            <w:pPr>
              <w:ind w:right="-34"/>
              <w:jc w:val="both"/>
              <w:rPr>
                <w:sz w:val="18"/>
                <w:szCs w:val="18"/>
              </w:rPr>
            </w:pPr>
            <w:r w:rsidRPr="00F001C8">
              <w:rPr>
                <w:sz w:val="18"/>
                <w:szCs w:val="18"/>
              </w:rPr>
              <w:t>(c)</w:t>
            </w:r>
            <w:r>
              <w:rPr>
                <w:sz w:val="18"/>
                <w:szCs w:val="18"/>
              </w:rPr>
              <w:t xml:space="preserve"> </w:t>
            </w:r>
            <w:r w:rsidR="00395B07">
              <w:rPr>
                <w:sz w:val="18"/>
                <w:szCs w:val="18"/>
              </w:rPr>
              <w:t>електродвигун</w:t>
            </w:r>
            <w:r w:rsidRPr="00F001C8">
              <w:rPr>
                <w:sz w:val="18"/>
                <w:szCs w:val="18"/>
              </w:rPr>
              <w:t xml:space="preserve">и з інтегрованим гальмом, який є невід’ємною частиною внутрішньої конструкції </w:t>
            </w:r>
            <w:r w:rsidR="00395B07">
              <w:rPr>
                <w:sz w:val="18"/>
                <w:szCs w:val="18"/>
              </w:rPr>
              <w:t>електродвигун</w:t>
            </w:r>
            <w:r w:rsidRPr="00F001C8">
              <w:rPr>
                <w:sz w:val="18"/>
                <w:szCs w:val="18"/>
              </w:rPr>
              <w:t xml:space="preserve">а і не може бути ні знятий, ні живитися від окремого джерела живлення під час випробування ефективності </w:t>
            </w:r>
            <w:r w:rsidR="00395B07">
              <w:rPr>
                <w:sz w:val="18"/>
                <w:szCs w:val="18"/>
              </w:rPr>
              <w:t>електродвигун</w:t>
            </w:r>
            <w:r w:rsidRPr="00F001C8">
              <w:rPr>
                <w:sz w:val="18"/>
                <w:szCs w:val="18"/>
              </w:rPr>
              <w:t>а;</w:t>
            </w:r>
          </w:p>
        </w:tc>
        <w:tc>
          <w:tcPr>
            <w:tcW w:w="1418" w:type="dxa"/>
            <w:tcBorders>
              <w:top w:val="nil"/>
              <w:bottom w:val="single" w:sz="4" w:space="0" w:color="auto"/>
            </w:tcBorders>
          </w:tcPr>
          <w:p w14:paraId="1EBD7308"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2E3F154C" w14:textId="1944D07A" w:rsidR="00F61E44" w:rsidRPr="000F01F2" w:rsidRDefault="00F61E44" w:rsidP="00765848">
            <w:pPr>
              <w:pStyle w:val="Standard"/>
              <w:ind w:firstLine="175"/>
              <w:jc w:val="center"/>
              <w:rPr>
                <w:b/>
                <w:i/>
                <w:sz w:val="18"/>
                <w:szCs w:val="18"/>
                <w:lang w:val="uk-UA"/>
              </w:rPr>
            </w:pPr>
            <w:r w:rsidRPr="000F01F2">
              <w:rPr>
                <w:b/>
                <w:i/>
                <w:sz w:val="18"/>
                <w:szCs w:val="18"/>
                <w:lang w:val="uk-UA"/>
              </w:rPr>
              <w:t>Відповідає</w:t>
            </w:r>
          </w:p>
          <w:p w14:paraId="64F2CE0C" w14:textId="4FE6D5F5" w:rsidR="00483D5C" w:rsidRPr="000F01F2" w:rsidRDefault="00395B07" w:rsidP="00765848">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Pr>
                <w:spacing w:val="0"/>
                <w:kern w:val="0"/>
                <w:position w:val="0"/>
                <w:sz w:val="18"/>
                <w:szCs w:val="18"/>
                <w:lang w:val="uk-UA" w:eastAsia="ru-RU"/>
              </w:rPr>
              <w:t>електродвигун</w:t>
            </w:r>
            <w:r w:rsidR="00765848" w:rsidRPr="00765848">
              <w:rPr>
                <w:spacing w:val="0"/>
                <w:kern w:val="0"/>
                <w:position w:val="0"/>
                <w:sz w:val="18"/>
                <w:szCs w:val="18"/>
                <w:lang w:val="uk-UA" w:eastAsia="ru-RU"/>
              </w:rPr>
              <w:t xml:space="preserve">и з інтегрованим гальмом, який є невід’ємною частиною внутрішньої конструкції </w:t>
            </w:r>
            <w:r>
              <w:rPr>
                <w:spacing w:val="0"/>
                <w:kern w:val="0"/>
                <w:position w:val="0"/>
                <w:sz w:val="18"/>
                <w:szCs w:val="18"/>
                <w:lang w:val="uk-UA" w:eastAsia="ru-RU"/>
              </w:rPr>
              <w:t>електродвигун</w:t>
            </w:r>
            <w:r w:rsidR="00765848" w:rsidRPr="00765848">
              <w:rPr>
                <w:spacing w:val="0"/>
                <w:kern w:val="0"/>
                <w:position w:val="0"/>
                <w:sz w:val="18"/>
                <w:szCs w:val="18"/>
                <w:lang w:val="uk-UA" w:eastAsia="ru-RU"/>
              </w:rPr>
              <w:t xml:space="preserve">а і не може бути ні знятий, ні живитися від окремого джерела живлення під час випробування ефективності </w:t>
            </w:r>
            <w:r>
              <w:rPr>
                <w:spacing w:val="0"/>
                <w:kern w:val="0"/>
                <w:position w:val="0"/>
                <w:sz w:val="18"/>
                <w:szCs w:val="18"/>
                <w:lang w:val="uk-UA" w:eastAsia="ru-RU"/>
              </w:rPr>
              <w:t>електродвигун</w:t>
            </w:r>
            <w:r w:rsidR="00765848" w:rsidRPr="00765848">
              <w:rPr>
                <w:spacing w:val="0"/>
                <w:kern w:val="0"/>
                <w:position w:val="0"/>
                <w:sz w:val="18"/>
                <w:szCs w:val="18"/>
                <w:lang w:val="uk-UA" w:eastAsia="ru-RU"/>
              </w:rPr>
              <w:t>а;</w:t>
            </w:r>
          </w:p>
        </w:tc>
        <w:tc>
          <w:tcPr>
            <w:tcW w:w="992" w:type="dxa"/>
            <w:vMerge/>
          </w:tcPr>
          <w:p w14:paraId="51D7A1E3"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1A527A55" w14:textId="77777777" w:rsidTr="006C348C">
        <w:trPr>
          <w:trHeight w:val="435"/>
        </w:trPr>
        <w:tc>
          <w:tcPr>
            <w:tcW w:w="709" w:type="dxa"/>
            <w:tcBorders>
              <w:top w:val="nil"/>
              <w:bottom w:val="single" w:sz="4" w:space="0" w:color="auto"/>
            </w:tcBorders>
            <w:shd w:val="clear" w:color="auto" w:fill="auto"/>
          </w:tcPr>
          <w:p w14:paraId="1A64275E" w14:textId="2EF223A4" w:rsidR="00483D5C" w:rsidRPr="00A23EDD" w:rsidRDefault="00483D5C" w:rsidP="00C020C8">
            <w:pPr>
              <w:pStyle w:val="af1"/>
              <w:numPr>
                <w:ilvl w:val="0"/>
                <w:numId w:val="40"/>
              </w:numPr>
              <w:tabs>
                <w:tab w:val="left" w:pos="0"/>
                <w:tab w:val="left" w:pos="34"/>
                <w:tab w:val="left" w:pos="459"/>
              </w:tabs>
              <w:rPr>
                <w:sz w:val="18"/>
                <w:szCs w:val="18"/>
              </w:rPr>
            </w:pPr>
          </w:p>
        </w:tc>
        <w:tc>
          <w:tcPr>
            <w:tcW w:w="3260" w:type="dxa"/>
            <w:tcBorders>
              <w:top w:val="nil"/>
              <w:bottom w:val="single" w:sz="4" w:space="0" w:color="auto"/>
            </w:tcBorders>
            <w:shd w:val="clear" w:color="auto" w:fill="auto"/>
          </w:tcPr>
          <w:p w14:paraId="777033EA" w14:textId="6C5A02A0" w:rsidR="00F001C8" w:rsidRPr="00F001C8" w:rsidRDefault="00F001C8" w:rsidP="00F001C8">
            <w:pPr>
              <w:ind w:right="-34"/>
              <w:jc w:val="both"/>
              <w:rPr>
                <w:sz w:val="18"/>
                <w:szCs w:val="18"/>
              </w:rPr>
            </w:pPr>
            <w:r w:rsidRPr="00F001C8">
              <w:rPr>
                <w:sz w:val="18"/>
                <w:szCs w:val="18"/>
              </w:rPr>
              <w:t>(d)</w:t>
            </w:r>
            <w:r>
              <w:rPr>
                <w:sz w:val="18"/>
                <w:szCs w:val="18"/>
              </w:rPr>
              <w:t xml:space="preserve"> </w:t>
            </w:r>
            <w:r w:rsidR="00395B07">
              <w:rPr>
                <w:sz w:val="18"/>
                <w:szCs w:val="18"/>
              </w:rPr>
              <w:t>електродвигун</w:t>
            </w:r>
            <w:r w:rsidRPr="00F001C8">
              <w:rPr>
                <w:sz w:val="18"/>
                <w:szCs w:val="18"/>
              </w:rPr>
              <w:t>и, спеціально розроблені та специфіковані виключно для роботи:</w:t>
            </w:r>
          </w:p>
          <w:p w14:paraId="09D9E542" w14:textId="2E01E89C" w:rsidR="00F001C8" w:rsidRPr="00F001C8" w:rsidRDefault="00F001C8" w:rsidP="00F001C8">
            <w:pPr>
              <w:ind w:right="-34"/>
              <w:jc w:val="both"/>
              <w:rPr>
                <w:sz w:val="18"/>
                <w:szCs w:val="18"/>
              </w:rPr>
            </w:pPr>
            <w:r w:rsidRPr="00F001C8">
              <w:rPr>
                <w:sz w:val="18"/>
                <w:szCs w:val="18"/>
              </w:rPr>
              <w:t>(і)</w:t>
            </w:r>
            <w:r>
              <w:rPr>
                <w:sz w:val="18"/>
                <w:szCs w:val="18"/>
              </w:rPr>
              <w:t xml:space="preserve"> </w:t>
            </w:r>
            <w:r w:rsidRPr="00F001C8">
              <w:rPr>
                <w:sz w:val="18"/>
                <w:szCs w:val="18"/>
              </w:rPr>
              <w:t>на висотах понад 4000 метрів над рівнем моря;</w:t>
            </w:r>
          </w:p>
          <w:p w14:paraId="00B9BB62" w14:textId="1A457E2B" w:rsidR="00F001C8" w:rsidRPr="00F001C8" w:rsidRDefault="00F001C8" w:rsidP="00F001C8">
            <w:pPr>
              <w:ind w:right="-34"/>
              <w:jc w:val="both"/>
              <w:rPr>
                <w:sz w:val="18"/>
                <w:szCs w:val="18"/>
              </w:rPr>
            </w:pPr>
            <w:r w:rsidRPr="00F001C8">
              <w:rPr>
                <w:sz w:val="18"/>
                <w:szCs w:val="18"/>
              </w:rPr>
              <w:t>(іі)</w:t>
            </w:r>
            <w:r>
              <w:rPr>
                <w:sz w:val="18"/>
                <w:szCs w:val="18"/>
              </w:rPr>
              <w:t xml:space="preserve"> </w:t>
            </w:r>
            <w:r w:rsidRPr="00F001C8">
              <w:rPr>
                <w:sz w:val="18"/>
                <w:szCs w:val="18"/>
              </w:rPr>
              <w:t>де температура навколишнього повітря перевищує 60 °C;</w:t>
            </w:r>
          </w:p>
          <w:p w14:paraId="41D9EDA6" w14:textId="1E2DF47A" w:rsidR="00F001C8" w:rsidRPr="00F001C8" w:rsidRDefault="00F001C8" w:rsidP="00F001C8">
            <w:pPr>
              <w:ind w:right="-34"/>
              <w:jc w:val="both"/>
              <w:rPr>
                <w:sz w:val="18"/>
                <w:szCs w:val="18"/>
              </w:rPr>
            </w:pPr>
            <w:r w:rsidRPr="00F001C8">
              <w:rPr>
                <w:sz w:val="18"/>
                <w:szCs w:val="18"/>
              </w:rPr>
              <w:t>(iii)</w:t>
            </w:r>
            <w:r>
              <w:rPr>
                <w:sz w:val="18"/>
                <w:szCs w:val="18"/>
              </w:rPr>
              <w:t xml:space="preserve"> </w:t>
            </w:r>
            <w:r w:rsidRPr="00F001C8">
              <w:rPr>
                <w:sz w:val="18"/>
                <w:szCs w:val="18"/>
              </w:rPr>
              <w:t>при максимальній робочій температурі вище 400 °C;</w:t>
            </w:r>
          </w:p>
          <w:p w14:paraId="4C4DAE62" w14:textId="6475BD45" w:rsidR="00F001C8" w:rsidRPr="00F001C8" w:rsidRDefault="00F001C8" w:rsidP="00F001C8">
            <w:pPr>
              <w:ind w:right="-34"/>
              <w:jc w:val="both"/>
              <w:rPr>
                <w:sz w:val="18"/>
                <w:szCs w:val="18"/>
              </w:rPr>
            </w:pPr>
            <w:r w:rsidRPr="00F001C8">
              <w:rPr>
                <w:sz w:val="18"/>
                <w:szCs w:val="18"/>
              </w:rPr>
              <w:t>(iv)</w:t>
            </w:r>
            <w:r>
              <w:rPr>
                <w:sz w:val="18"/>
                <w:szCs w:val="18"/>
              </w:rPr>
              <w:t xml:space="preserve"> </w:t>
            </w:r>
            <w:r w:rsidRPr="00F001C8">
              <w:rPr>
                <w:sz w:val="18"/>
                <w:szCs w:val="18"/>
              </w:rPr>
              <w:t>при температурі навколишнього повітря нижче – 30 °C; або</w:t>
            </w:r>
          </w:p>
          <w:p w14:paraId="0F470064" w14:textId="19C59372" w:rsidR="00483D5C" w:rsidRPr="000F01F2" w:rsidRDefault="00F001C8" w:rsidP="00F001C8">
            <w:pPr>
              <w:ind w:right="-34"/>
              <w:jc w:val="both"/>
              <w:rPr>
                <w:sz w:val="18"/>
                <w:szCs w:val="18"/>
              </w:rPr>
            </w:pPr>
            <w:r>
              <w:rPr>
                <w:sz w:val="18"/>
                <w:szCs w:val="18"/>
              </w:rPr>
              <w:t xml:space="preserve">(v) </w:t>
            </w:r>
            <w:r w:rsidRPr="00F001C8">
              <w:rPr>
                <w:sz w:val="18"/>
                <w:szCs w:val="18"/>
              </w:rPr>
              <w:t>якщо температура водяного теплоносія на вході в продукт нижче 0 °C або вище 32 °C;</w:t>
            </w:r>
          </w:p>
        </w:tc>
        <w:tc>
          <w:tcPr>
            <w:tcW w:w="1418" w:type="dxa"/>
            <w:tcBorders>
              <w:top w:val="nil"/>
              <w:bottom w:val="single" w:sz="4" w:space="0" w:color="auto"/>
            </w:tcBorders>
          </w:tcPr>
          <w:p w14:paraId="31E6BB7E"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7FFE9FA6" w14:textId="31FD8926" w:rsidR="00F61E44" w:rsidRPr="000F01F2" w:rsidRDefault="00F61E44" w:rsidP="00765848">
            <w:pPr>
              <w:pStyle w:val="Standard"/>
              <w:ind w:firstLine="175"/>
              <w:jc w:val="center"/>
              <w:rPr>
                <w:b/>
                <w:i/>
                <w:sz w:val="18"/>
                <w:szCs w:val="18"/>
                <w:lang w:val="uk-UA"/>
              </w:rPr>
            </w:pPr>
            <w:r w:rsidRPr="000F01F2">
              <w:rPr>
                <w:b/>
                <w:i/>
                <w:sz w:val="18"/>
                <w:szCs w:val="18"/>
                <w:lang w:val="uk-UA"/>
              </w:rPr>
              <w:t>Відповідає</w:t>
            </w:r>
          </w:p>
          <w:p w14:paraId="1A67D366" w14:textId="7898EE88" w:rsidR="00765848" w:rsidRPr="00765848" w:rsidRDefault="00395B07"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Pr>
                <w:spacing w:val="0"/>
                <w:kern w:val="0"/>
                <w:position w:val="0"/>
                <w:sz w:val="18"/>
                <w:szCs w:val="18"/>
                <w:lang w:val="uk-UA" w:eastAsia="ru-RU"/>
              </w:rPr>
              <w:t>електродвигун</w:t>
            </w:r>
            <w:r w:rsidR="00765848" w:rsidRPr="00765848">
              <w:rPr>
                <w:spacing w:val="0"/>
                <w:kern w:val="0"/>
                <w:position w:val="0"/>
                <w:sz w:val="18"/>
                <w:szCs w:val="18"/>
                <w:lang w:val="uk-UA" w:eastAsia="ru-RU"/>
              </w:rPr>
              <w:t>и, спеціально розроблені і визначені для використання виключно:</w:t>
            </w:r>
          </w:p>
          <w:p w14:paraId="1C259F7D" w14:textId="77777777" w:rsidR="00765848" w:rsidRPr="00765848" w:rsidRDefault="00765848"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на висотах понад 4000 метрів над рівнем моря;</w:t>
            </w:r>
          </w:p>
          <w:p w14:paraId="6A64310F" w14:textId="77777777" w:rsidR="00765848" w:rsidRPr="00765848" w:rsidRDefault="00765848"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де температура оточуючого повітря перевищує 60 °C;</w:t>
            </w:r>
          </w:p>
          <w:p w14:paraId="20BB0490" w14:textId="77777777" w:rsidR="00765848" w:rsidRPr="00765848" w:rsidRDefault="00765848"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при максимальній робочій температурі вище 400 °C;</w:t>
            </w:r>
          </w:p>
          <w:p w14:paraId="41AAC24F" w14:textId="77777777" w:rsidR="00765848" w:rsidRPr="00765848" w:rsidRDefault="00765848" w:rsidP="00765848">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при температурі оточуючого повітря нижче – 30 °C; або</w:t>
            </w:r>
          </w:p>
          <w:p w14:paraId="7BB3AF54" w14:textId="4EED1ACD" w:rsidR="00483D5C" w:rsidRPr="000F01F2" w:rsidRDefault="00765848" w:rsidP="00765848">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sidRPr="00765848">
              <w:rPr>
                <w:spacing w:val="0"/>
                <w:kern w:val="0"/>
                <w:position w:val="0"/>
                <w:sz w:val="18"/>
                <w:szCs w:val="18"/>
                <w:lang w:val="uk-UA" w:eastAsia="ru-RU"/>
              </w:rPr>
              <w:t>якщо температура водяного теплоносія на вході в продукцію нижче 0 °C або вище 32 °C;</w:t>
            </w:r>
          </w:p>
        </w:tc>
        <w:tc>
          <w:tcPr>
            <w:tcW w:w="992" w:type="dxa"/>
            <w:vMerge/>
          </w:tcPr>
          <w:p w14:paraId="375A328F"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34F0F9BE" w14:textId="77777777" w:rsidTr="006C348C">
        <w:trPr>
          <w:trHeight w:val="435"/>
        </w:trPr>
        <w:tc>
          <w:tcPr>
            <w:tcW w:w="709" w:type="dxa"/>
            <w:tcBorders>
              <w:top w:val="nil"/>
              <w:bottom w:val="single" w:sz="4" w:space="0" w:color="auto"/>
            </w:tcBorders>
            <w:shd w:val="clear" w:color="auto" w:fill="auto"/>
          </w:tcPr>
          <w:p w14:paraId="1F86B674" w14:textId="027A29E4"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407E775E" w14:textId="1578E1BA" w:rsidR="00483D5C" w:rsidRPr="000F01F2" w:rsidRDefault="00F001C8" w:rsidP="00F001C8">
            <w:pPr>
              <w:jc w:val="both"/>
              <w:rPr>
                <w:sz w:val="18"/>
                <w:szCs w:val="18"/>
              </w:rPr>
            </w:pPr>
            <w:r w:rsidRPr="00F001C8">
              <w:rPr>
                <w:sz w:val="18"/>
                <w:szCs w:val="18"/>
              </w:rPr>
              <w:t>(</w:t>
            </w:r>
            <w:r>
              <w:rPr>
                <w:sz w:val="18"/>
                <w:szCs w:val="18"/>
              </w:rPr>
              <w:t>е</w:t>
            </w:r>
            <w:r w:rsidRPr="00F001C8">
              <w:rPr>
                <w:sz w:val="18"/>
                <w:szCs w:val="18"/>
              </w:rPr>
              <w:t>)</w:t>
            </w:r>
            <w:r>
              <w:rPr>
                <w:sz w:val="18"/>
                <w:szCs w:val="18"/>
              </w:rPr>
              <w:t xml:space="preserve"> </w:t>
            </w:r>
            <w:r w:rsidR="00395B07">
              <w:rPr>
                <w:sz w:val="18"/>
                <w:szCs w:val="18"/>
              </w:rPr>
              <w:t>електродвигун</w:t>
            </w:r>
            <w:r w:rsidRPr="00F001C8">
              <w:rPr>
                <w:sz w:val="18"/>
                <w:szCs w:val="18"/>
              </w:rPr>
              <w:t>и, спеціально розроблені та призначені для роботи повністю занурені в рідину;</w:t>
            </w:r>
          </w:p>
        </w:tc>
        <w:tc>
          <w:tcPr>
            <w:tcW w:w="1418" w:type="dxa"/>
            <w:tcBorders>
              <w:top w:val="nil"/>
              <w:bottom w:val="single" w:sz="4" w:space="0" w:color="auto"/>
            </w:tcBorders>
          </w:tcPr>
          <w:p w14:paraId="6DCB699E"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7495DCAB" w14:textId="00C40E45" w:rsidR="007C1D5B" w:rsidRPr="000F01F2" w:rsidRDefault="007C1D5B" w:rsidP="00765848">
            <w:pPr>
              <w:pStyle w:val="Standard"/>
              <w:ind w:firstLine="175"/>
              <w:jc w:val="center"/>
              <w:rPr>
                <w:b/>
                <w:i/>
                <w:sz w:val="18"/>
                <w:szCs w:val="18"/>
                <w:lang w:val="uk-UA"/>
              </w:rPr>
            </w:pPr>
            <w:r w:rsidRPr="000F01F2">
              <w:rPr>
                <w:b/>
                <w:i/>
                <w:sz w:val="18"/>
                <w:szCs w:val="18"/>
                <w:lang w:val="uk-UA"/>
              </w:rPr>
              <w:t>Відповідає</w:t>
            </w:r>
          </w:p>
          <w:p w14:paraId="2F9FB9E0" w14:textId="7A85D8B9" w:rsidR="00483D5C" w:rsidRPr="000F01F2" w:rsidRDefault="00395B07" w:rsidP="00E73B53">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Pr>
                <w:spacing w:val="0"/>
                <w:kern w:val="0"/>
                <w:position w:val="0"/>
                <w:sz w:val="18"/>
                <w:szCs w:val="18"/>
                <w:lang w:val="uk-UA" w:eastAsia="ru-RU"/>
              </w:rPr>
              <w:t>електродвигун</w:t>
            </w:r>
            <w:r w:rsidR="00765848" w:rsidRPr="00765848">
              <w:rPr>
                <w:spacing w:val="0"/>
                <w:kern w:val="0"/>
                <w:position w:val="0"/>
                <w:sz w:val="18"/>
                <w:szCs w:val="18"/>
                <w:lang w:val="uk-UA" w:eastAsia="ru-RU"/>
              </w:rPr>
              <w:t>и, спеціально розроблені і призначені для повного занурення в рідину;</w:t>
            </w:r>
          </w:p>
        </w:tc>
        <w:tc>
          <w:tcPr>
            <w:tcW w:w="992" w:type="dxa"/>
            <w:vMerge/>
          </w:tcPr>
          <w:p w14:paraId="1DAA9A5F"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59DCDBFA" w14:textId="77777777" w:rsidTr="006C348C">
        <w:trPr>
          <w:trHeight w:val="836"/>
        </w:trPr>
        <w:tc>
          <w:tcPr>
            <w:tcW w:w="709" w:type="dxa"/>
            <w:tcBorders>
              <w:top w:val="nil"/>
              <w:bottom w:val="single" w:sz="4" w:space="0" w:color="auto"/>
            </w:tcBorders>
            <w:shd w:val="clear" w:color="auto" w:fill="auto"/>
          </w:tcPr>
          <w:p w14:paraId="1752CBE9" w14:textId="02C7D0F4"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5E6577F1" w14:textId="6AE497A6" w:rsidR="00483D5C" w:rsidRPr="000F01F2" w:rsidRDefault="00F001C8" w:rsidP="00F001C8">
            <w:pPr>
              <w:jc w:val="both"/>
              <w:rPr>
                <w:sz w:val="18"/>
                <w:szCs w:val="18"/>
              </w:rPr>
            </w:pPr>
            <w:r>
              <w:rPr>
                <w:sz w:val="18"/>
                <w:szCs w:val="18"/>
              </w:rPr>
              <w:t xml:space="preserve">(f) </w:t>
            </w:r>
            <w:r w:rsidR="00395B07">
              <w:rPr>
                <w:sz w:val="18"/>
                <w:szCs w:val="18"/>
              </w:rPr>
              <w:t>електродвигун</w:t>
            </w:r>
            <w:r w:rsidRPr="00F001C8">
              <w:rPr>
                <w:sz w:val="18"/>
                <w:szCs w:val="18"/>
              </w:rPr>
              <w:t>и, спеціально кваліфіковані для забезпечення безпеки ядерних установок, як визначено в статті 3 Ди</w:t>
            </w:r>
            <w:r>
              <w:rPr>
                <w:sz w:val="18"/>
                <w:szCs w:val="18"/>
              </w:rPr>
              <w:t>рективи Ради 2009/71/Євратом  (</w:t>
            </w:r>
            <w:r w:rsidRPr="00F001C8">
              <w:rPr>
                <w:sz w:val="18"/>
                <w:szCs w:val="18"/>
                <w:vertAlign w:val="superscript"/>
              </w:rPr>
              <w:t>8</w:t>
            </w:r>
            <w:r w:rsidRPr="00F001C8">
              <w:rPr>
                <w:sz w:val="18"/>
                <w:szCs w:val="18"/>
              </w:rPr>
              <w:t>) ;</w:t>
            </w:r>
          </w:p>
        </w:tc>
        <w:tc>
          <w:tcPr>
            <w:tcW w:w="1418" w:type="dxa"/>
            <w:tcBorders>
              <w:top w:val="nil"/>
              <w:bottom w:val="single" w:sz="4" w:space="0" w:color="auto"/>
            </w:tcBorders>
          </w:tcPr>
          <w:p w14:paraId="75B751A2"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76E04199" w14:textId="2D572228" w:rsidR="00965D03" w:rsidRPr="000F01F2" w:rsidRDefault="00965D03" w:rsidP="00765848">
            <w:pPr>
              <w:pStyle w:val="Standard"/>
              <w:ind w:firstLine="175"/>
              <w:jc w:val="center"/>
              <w:rPr>
                <w:b/>
                <w:i/>
                <w:sz w:val="18"/>
                <w:szCs w:val="18"/>
                <w:lang w:val="uk-UA"/>
              </w:rPr>
            </w:pPr>
            <w:r w:rsidRPr="000F01F2">
              <w:rPr>
                <w:b/>
                <w:i/>
                <w:sz w:val="18"/>
                <w:szCs w:val="18"/>
                <w:lang w:val="uk-UA"/>
              </w:rPr>
              <w:t>Відповідає</w:t>
            </w:r>
          </w:p>
          <w:p w14:paraId="14C3A213" w14:textId="6E88D975" w:rsidR="00483D5C" w:rsidRPr="000F01F2" w:rsidRDefault="00395B07" w:rsidP="00765848">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Pr>
                <w:spacing w:val="0"/>
                <w:kern w:val="0"/>
                <w:position w:val="0"/>
                <w:sz w:val="18"/>
                <w:szCs w:val="18"/>
                <w:lang w:val="uk-UA" w:eastAsia="ru-RU"/>
              </w:rPr>
              <w:t>електродвигун</w:t>
            </w:r>
            <w:r w:rsidR="00765848" w:rsidRPr="00765848">
              <w:rPr>
                <w:spacing w:val="0"/>
                <w:kern w:val="0"/>
                <w:position w:val="0"/>
                <w:sz w:val="18"/>
                <w:szCs w:val="18"/>
                <w:lang w:val="uk-UA" w:eastAsia="ru-RU"/>
              </w:rPr>
              <w:t>и, спеціально кваліфіковані для забезпечення безпеки ядерних установок;</w:t>
            </w:r>
          </w:p>
        </w:tc>
        <w:tc>
          <w:tcPr>
            <w:tcW w:w="992" w:type="dxa"/>
            <w:vMerge/>
          </w:tcPr>
          <w:p w14:paraId="302D6DDF"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2182FB20" w14:textId="77777777" w:rsidTr="006C348C">
        <w:trPr>
          <w:trHeight w:val="836"/>
        </w:trPr>
        <w:tc>
          <w:tcPr>
            <w:tcW w:w="709" w:type="dxa"/>
            <w:tcBorders>
              <w:top w:val="nil"/>
              <w:bottom w:val="single" w:sz="4" w:space="0" w:color="auto"/>
            </w:tcBorders>
            <w:shd w:val="clear" w:color="auto" w:fill="auto"/>
          </w:tcPr>
          <w:p w14:paraId="1CEC0598" w14:textId="46A7D58A"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259F5211" w14:textId="342570F3" w:rsidR="00483D5C" w:rsidRPr="000F01F2" w:rsidRDefault="00F001C8" w:rsidP="00F001C8">
            <w:pPr>
              <w:jc w:val="both"/>
              <w:rPr>
                <w:sz w:val="18"/>
                <w:szCs w:val="18"/>
              </w:rPr>
            </w:pPr>
            <w:r>
              <w:rPr>
                <w:sz w:val="18"/>
                <w:szCs w:val="18"/>
              </w:rPr>
              <w:t xml:space="preserve">(g) </w:t>
            </w:r>
            <w:r w:rsidRPr="00F001C8">
              <w:rPr>
                <w:sz w:val="18"/>
                <w:szCs w:val="18"/>
              </w:rPr>
              <w:t xml:space="preserve">вибухозахищені </w:t>
            </w:r>
            <w:r w:rsidR="00395B07">
              <w:rPr>
                <w:sz w:val="18"/>
                <w:szCs w:val="18"/>
              </w:rPr>
              <w:t>електродвигун</w:t>
            </w:r>
            <w:r w:rsidRPr="00F001C8">
              <w:rPr>
                <w:sz w:val="18"/>
                <w:szCs w:val="18"/>
              </w:rPr>
              <w:t>и, спеціально розроблені та сертифіковані для гірничої промисловості, як визначено в Додатку I, пункт 1 Директиви 2014/34/ЄС Євро</w:t>
            </w:r>
            <w:r>
              <w:rPr>
                <w:sz w:val="18"/>
                <w:szCs w:val="18"/>
              </w:rPr>
              <w:t>пейського Парламенту та Ради  (</w:t>
            </w:r>
            <w:r w:rsidRPr="00F001C8">
              <w:rPr>
                <w:sz w:val="18"/>
                <w:szCs w:val="18"/>
                <w:vertAlign w:val="superscript"/>
              </w:rPr>
              <w:t>9</w:t>
            </w:r>
            <w:r w:rsidRPr="00F001C8">
              <w:rPr>
                <w:sz w:val="18"/>
                <w:szCs w:val="18"/>
              </w:rPr>
              <w:t>) ;</w:t>
            </w:r>
          </w:p>
        </w:tc>
        <w:tc>
          <w:tcPr>
            <w:tcW w:w="1418" w:type="dxa"/>
            <w:tcBorders>
              <w:top w:val="nil"/>
              <w:bottom w:val="single" w:sz="4" w:space="0" w:color="auto"/>
            </w:tcBorders>
          </w:tcPr>
          <w:p w14:paraId="6C1C1257"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1DA07629" w14:textId="0556FB90" w:rsidR="007C1D5B" w:rsidRPr="000F01F2" w:rsidRDefault="007C1D5B" w:rsidP="00765848">
            <w:pPr>
              <w:pStyle w:val="Standard"/>
              <w:ind w:firstLine="175"/>
              <w:jc w:val="center"/>
              <w:rPr>
                <w:b/>
                <w:i/>
                <w:sz w:val="18"/>
                <w:szCs w:val="18"/>
                <w:lang w:val="uk-UA"/>
              </w:rPr>
            </w:pPr>
            <w:r w:rsidRPr="000F01F2">
              <w:rPr>
                <w:b/>
                <w:i/>
                <w:sz w:val="18"/>
                <w:szCs w:val="18"/>
                <w:lang w:val="uk-UA"/>
              </w:rPr>
              <w:t>Відповідає</w:t>
            </w:r>
          </w:p>
          <w:p w14:paraId="24B7DC33" w14:textId="3A6D6163" w:rsidR="00483D5C" w:rsidRPr="000F01F2" w:rsidRDefault="00765848" w:rsidP="00E73B53">
            <w:pPr>
              <w:ind w:firstLine="175"/>
              <w:jc w:val="both"/>
              <w:rPr>
                <w:sz w:val="18"/>
                <w:szCs w:val="18"/>
              </w:rPr>
            </w:pPr>
            <w:r w:rsidRPr="00765848">
              <w:rPr>
                <w:sz w:val="18"/>
                <w:szCs w:val="18"/>
              </w:rPr>
              <w:t xml:space="preserve">вибухозахищені </w:t>
            </w:r>
            <w:r w:rsidR="00395B07">
              <w:rPr>
                <w:sz w:val="18"/>
                <w:szCs w:val="18"/>
              </w:rPr>
              <w:t>електродвигун</w:t>
            </w:r>
            <w:r w:rsidRPr="00765848">
              <w:rPr>
                <w:sz w:val="18"/>
                <w:szCs w:val="18"/>
              </w:rPr>
              <w:t xml:space="preserve">и, спеціально розроблені та сертифіковані для гірничої промисловості, як визначено в розділі «Обладнання групи I»     додатку 1 Технічного регламенту обладнання та захисних систем, призначених для використання в потенційно вибухонебезпечних середовищах, затвердженого постановою Кабінету Міністрів України від 28 грудня </w:t>
            </w:r>
            <w:r w:rsidR="00E73B53">
              <w:rPr>
                <w:sz w:val="18"/>
                <w:szCs w:val="18"/>
              </w:rPr>
              <w:t xml:space="preserve">     </w:t>
            </w:r>
            <w:r w:rsidRPr="00765848">
              <w:rPr>
                <w:sz w:val="18"/>
                <w:szCs w:val="18"/>
              </w:rPr>
              <w:t>2016 р</w:t>
            </w:r>
            <w:r w:rsidR="00E73B53">
              <w:rPr>
                <w:sz w:val="18"/>
                <w:szCs w:val="18"/>
              </w:rPr>
              <w:t>.</w:t>
            </w:r>
            <w:r w:rsidRPr="00765848">
              <w:rPr>
                <w:sz w:val="18"/>
                <w:szCs w:val="18"/>
              </w:rPr>
              <w:t xml:space="preserve"> № 1055</w:t>
            </w:r>
            <w:r w:rsidR="00E73B53" w:rsidRPr="00E73B53">
              <w:rPr>
                <w:sz w:val="18"/>
                <w:szCs w:val="18"/>
              </w:rPr>
              <w:t xml:space="preserve"> (Офіційний вісник України, 2017 р., № 8, ст. 236);</w:t>
            </w:r>
          </w:p>
        </w:tc>
        <w:tc>
          <w:tcPr>
            <w:tcW w:w="992" w:type="dxa"/>
            <w:vMerge/>
          </w:tcPr>
          <w:p w14:paraId="59796776"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31C4F40B" w14:textId="77777777" w:rsidTr="006C348C">
        <w:trPr>
          <w:trHeight w:val="695"/>
        </w:trPr>
        <w:tc>
          <w:tcPr>
            <w:tcW w:w="709" w:type="dxa"/>
            <w:tcBorders>
              <w:top w:val="nil"/>
              <w:bottom w:val="single" w:sz="4" w:space="0" w:color="auto"/>
            </w:tcBorders>
            <w:shd w:val="clear" w:color="auto" w:fill="auto"/>
          </w:tcPr>
          <w:p w14:paraId="75530E7E" w14:textId="04E359C5"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0E5FE1A7" w14:textId="1DDF197F" w:rsidR="00483D5C" w:rsidRPr="000F01F2" w:rsidRDefault="00F001C8" w:rsidP="00F001C8">
            <w:pPr>
              <w:jc w:val="both"/>
              <w:rPr>
                <w:sz w:val="18"/>
                <w:szCs w:val="18"/>
              </w:rPr>
            </w:pPr>
            <w:r w:rsidRPr="00F001C8">
              <w:rPr>
                <w:sz w:val="18"/>
                <w:szCs w:val="18"/>
              </w:rPr>
              <w:t>(h)</w:t>
            </w:r>
            <w:r>
              <w:rPr>
                <w:sz w:val="18"/>
                <w:szCs w:val="18"/>
              </w:rPr>
              <w:t xml:space="preserve"> </w:t>
            </w:r>
            <w:r w:rsidR="00395B07">
              <w:rPr>
                <w:sz w:val="18"/>
                <w:szCs w:val="18"/>
              </w:rPr>
              <w:t>електродвигун</w:t>
            </w:r>
            <w:r w:rsidRPr="00F001C8">
              <w:rPr>
                <w:sz w:val="18"/>
                <w:szCs w:val="18"/>
              </w:rPr>
              <w:t>и в бездротовому або акумуляторному обладнанні;</w:t>
            </w:r>
          </w:p>
        </w:tc>
        <w:tc>
          <w:tcPr>
            <w:tcW w:w="1418" w:type="dxa"/>
            <w:tcBorders>
              <w:top w:val="nil"/>
              <w:bottom w:val="single" w:sz="4" w:space="0" w:color="auto"/>
            </w:tcBorders>
          </w:tcPr>
          <w:p w14:paraId="0F606A1C"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7C642DCD" w14:textId="29DCFB46" w:rsidR="007C1D5B" w:rsidRPr="000F01F2" w:rsidRDefault="007C1D5B" w:rsidP="00F91E95">
            <w:pPr>
              <w:pStyle w:val="Standard"/>
              <w:ind w:firstLine="175"/>
              <w:jc w:val="center"/>
              <w:rPr>
                <w:b/>
                <w:i/>
                <w:sz w:val="18"/>
                <w:szCs w:val="18"/>
                <w:lang w:val="uk-UA"/>
              </w:rPr>
            </w:pPr>
            <w:r w:rsidRPr="000F01F2">
              <w:rPr>
                <w:b/>
                <w:i/>
                <w:sz w:val="18"/>
                <w:szCs w:val="18"/>
                <w:lang w:val="uk-UA"/>
              </w:rPr>
              <w:t>Відповідає</w:t>
            </w:r>
          </w:p>
          <w:p w14:paraId="5FC37D0A" w14:textId="7FDB5CDD" w:rsidR="00483D5C" w:rsidRPr="000F01F2" w:rsidRDefault="00395B07" w:rsidP="00F91E95">
            <w:pPr>
              <w:ind w:firstLine="175"/>
              <w:jc w:val="both"/>
              <w:rPr>
                <w:sz w:val="18"/>
                <w:szCs w:val="18"/>
              </w:rPr>
            </w:pPr>
            <w:r>
              <w:rPr>
                <w:sz w:val="18"/>
                <w:szCs w:val="18"/>
              </w:rPr>
              <w:t>електродвигун</w:t>
            </w:r>
            <w:r w:rsidR="00765848" w:rsidRPr="00765848">
              <w:rPr>
                <w:sz w:val="18"/>
                <w:szCs w:val="18"/>
              </w:rPr>
              <w:t>и в бездротовому або акумуляторному обладнанні;</w:t>
            </w:r>
          </w:p>
        </w:tc>
        <w:tc>
          <w:tcPr>
            <w:tcW w:w="992" w:type="dxa"/>
            <w:vMerge/>
          </w:tcPr>
          <w:p w14:paraId="4A4770F3"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1A65E612" w14:textId="77777777" w:rsidTr="006C348C">
        <w:trPr>
          <w:trHeight w:val="705"/>
        </w:trPr>
        <w:tc>
          <w:tcPr>
            <w:tcW w:w="709" w:type="dxa"/>
            <w:tcBorders>
              <w:top w:val="nil"/>
              <w:bottom w:val="single" w:sz="4" w:space="0" w:color="auto"/>
            </w:tcBorders>
            <w:shd w:val="clear" w:color="auto" w:fill="auto"/>
          </w:tcPr>
          <w:p w14:paraId="3DE4B021" w14:textId="20F79FBA"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0945B1F1" w14:textId="4B062B67" w:rsidR="00483D5C" w:rsidRPr="000F01F2" w:rsidRDefault="00F001C8" w:rsidP="00F001C8">
            <w:pPr>
              <w:jc w:val="both"/>
              <w:rPr>
                <w:sz w:val="18"/>
                <w:szCs w:val="18"/>
              </w:rPr>
            </w:pPr>
            <w:r w:rsidRPr="00F001C8">
              <w:rPr>
                <w:sz w:val="18"/>
                <w:szCs w:val="18"/>
              </w:rPr>
              <w:t>(і)</w:t>
            </w:r>
            <w:r>
              <w:rPr>
                <w:sz w:val="18"/>
                <w:szCs w:val="18"/>
              </w:rPr>
              <w:t xml:space="preserve"> </w:t>
            </w:r>
            <w:r w:rsidR="00395B07">
              <w:rPr>
                <w:sz w:val="18"/>
                <w:szCs w:val="18"/>
              </w:rPr>
              <w:t>електродвигун</w:t>
            </w:r>
            <w:r w:rsidRPr="00F001C8">
              <w:rPr>
                <w:sz w:val="18"/>
                <w:szCs w:val="18"/>
              </w:rPr>
              <w:t>и в ручному обладнанні, вага яких підтримується рукою під час роботи;</w:t>
            </w:r>
          </w:p>
        </w:tc>
        <w:tc>
          <w:tcPr>
            <w:tcW w:w="1418" w:type="dxa"/>
            <w:tcBorders>
              <w:top w:val="nil"/>
              <w:bottom w:val="single" w:sz="4" w:space="0" w:color="auto"/>
            </w:tcBorders>
          </w:tcPr>
          <w:p w14:paraId="51C816C2"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6BA92228" w14:textId="06D9D3C6" w:rsidR="003C04B6" w:rsidRPr="000F01F2" w:rsidRDefault="003C04B6" w:rsidP="00F91E95">
            <w:pPr>
              <w:pStyle w:val="Standard"/>
              <w:ind w:firstLine="175"/>
              <w:jc w:val="center"/>
              <w:rPr>
                <w:b/>
                <w:i/>
                <w:sz w:val="18"/>
                <w:szCs w:val="18"/>
                <w:lang w:val="uk-UA"/>
              </w:rPr>
            </w:pPr>
            <w:r w:rsidRPr="000F01F2">
              <w:rPr>
                <w:b/>
                <w:i/>
                <w:sz w:val="18"/>
                <w:szCs w:val="18"/>
                <w:lang w:val="uk-UA"/>
              </w:rPr>
              <w:t>Відповідає</w:t>
            </w:r>
          </w:p>
          <w:p w14:paraId="6BEBE298" w14:textId="34BDFBA3" w:rsidR="00483D5C" w:rsidRPr="000F01F2" w:rsidRDefault="00395B07" w:rsidP="00F91E95">
            <w:pPr>
              <w:ind w:firstLine="175"/>
              <w:jc w:val="both"/>
              <w:rPr>
                <w:sz w:val="18"/>
                <w:szCs w:val="18"/>
              </w:rPr>
            </w:pPr>
            <w:r>
              <w:rPr>
                <w:sz w:val="18"/>
                <w:szCs w:val="18"/>
              </w:rPr>
              <w:t>електродвигун</w:t>
            </w:r>
            <w:r w:rsidR="00765848" w:rsidRPr="00765848">
              <w:rPr>
                <w:sz w:val="18"/>
                <w:szCs w:val="18"/>
              </w:rPr>
              <w:t>и в ручному обладнанні, вага яких підтримується рукою під час роботи;</w:t>
            </w:r>
          </w:p>
        </w:tc>
        <w:tc>
          <w:tcPr>
            <w:tcW w:w="992" w:type="dxa"/>
            <w:vMerge/>
          </w:tcPr>
          <w:p w14:paraId="0BAA2BFB"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77FAFFC4" w14:textId="77777777" w:rsidTr="006C348C">
        <w:trPr>
          <w:trHeight w:val="836"/>
        </w:trPr>
        <w:tc>
          <w:tcPr>
            <w:tcW w:w="709" w:type="dxa"/>
            <w:tcBorders>
              <w:top w:val="nil"/>
              <w:bottom w:val="single" w:sz="4" w:space="0" w:color="auto"/>
            </w:tcBorders>
            <w:shd w:val="clear" w:color="auto" w:fill="auto"/>
          </w:tcPr>
          <w:p w14:paraId="744F095A" w14:textId="56B76F25"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1726C0B4" w14:textId="6F18BA37" w:rsidR="00483D5C" w:rsidRPr="000F01F2" w:rsidRDefault="00F001C8" w:rsidP="00F001C8">
            <w:pPr>
              <w:jc w:val="both"/>
              <w:rPr>
                <w:sz w:val="18"/>
                <w:szCs w:val="18"/>
              </w:rPr>
            </w:pPr>
            <w:r w:rsidRPr="00F001C8">
              <w:rPr>
                <w:sz w:val="18"/>
                <w:szCs w:val="18"/>
              </w:rPr>
              <w:t xml:space="preserve">(j) </w:t>
            </w:r>
            <w:r w:rsidR="00395B07">
              <w:rPr>
                <w:sz w:val="18"/>
                <w:szCs w:val="18"/>
              </w:rPr>
              <w:t>електродвигун</w:t>
            </w:r>
            <w:r w:rsidRPr="00F001C8">
              <w:rPr>
                <w:sz w:val="18"/>
                <w:szCs w:val="18"/>
              </w:rPr>
              <w:t>и рухомого обладнання з ручним керуванням, що рухаються під час роботи;</w:t>
            </w:r>
          </w:p>
        </w:tc>
        <w:tc>
          <w:tcPr>
            <w:tcW w:w="1418" w:type="dxa"/>
            <w:tcBorders>
              <w:top w:val="nil"/>
              <w:bottom w:val="single" w:sz="4" w:space="0" w:color="auto"/>
            </w:tcBorders>
          </w:tcPr>
          <w:p w14:paraId="44BB685F"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02C61BD2" w14:textId="1DB8BB61" w:rsidR="00965D03" w:rsidRPr="000F01F2" w:rsidRDefault="00965D03" w:rsidP="00F91E95">
            <w:pPr>
              <w:pStyle w:val="Standard"/>
              <w:ind w:firstLine="175"/>
              <w:jc w:val="center"/>
              <w:rPr>
                <w:b/>
                <w:i/>
                <w:sz w:val="18"/>
                <w:szCs w:val="18"/>
                <w:lang w:val="uk-UA"/>
              </w:rPr>
            </w:pPr>
            <w:r w:rsidRPr="000F01F2">
              <w:rPr>
                <w:b/>
                <w:i/>
                <w:sz w:val="18"/>
                <w:szCs w:val="18"/>
                <w:lang w:val="uk-UA"/>
              </w:rPr>
              <w:t>Відповідає</w:t>
            </w:r>
          </w:p>
          <w:p w14:paraId="649FDA14" w14:textId="756AC0F5" w:rsidR="00483D5C" w:rsidRPr="000F01F2" w:rsidRDefault="00395B07" w:rsidP="003D38BD">
            <w:pPr>
              <w:ind w:firstLine="175"/>
              <w:jc w:val="both"/>
              <w:rPr>
                <w:sz w:val="18"/>
                <w:szCs w:val="18"/>
              </w:rPr>
            </w:pPr>
            <w:r>
              <w:rPr>
                <w:sz w:val="18"/>
                <w:szCs w:val="18"/>
              </w:rPr>
              <w:t>електродвигун</w:t>
            </w:r>
            <w:r w:rsidR="00765848" w:rsidRPr="00765848">
              <w:rPr>
                <w:sz w:val="18"/>
                <w:szCs w:val="18"/>
              </w:rPr>
              <w:t>и рухомого обладнання з ручним керуванням, що рухаються під час роботи;</w:t>
            </w:r>
          </w:p>
        </w:tc>
        <w:tc>
          <w:tcPr>
            <w:tcW w:w="992" w:type="dxa"/>
            <w:vMerge/>
          </w:tcPr>
          <w:p w14:paraId="637E1BBD"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3F7FF6F2" w14:textId="77777777" w:rsidTr="006C348C">
        <w:trPr>
          <w:trHeight w:val="557"/>
        </w:trPr>
        <w:tc>
          <w:tcPr>
            <w:tcW w:w="709" w:type="dxa"/>
            <w:tcBorders>
              <w:top w:val="nil"/>
              <w:bottom w:val="single" w:sz="4" w:space="0" w:color="auto"/>
            </w:tcBorders>
            <w:shd w:val="clear" w:color="auto" w:fill="auto"/>
          </w:tcPr>
          <w:p w14:paraId="6309C187" w14:textId="09EF9435"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0852400C" w14:textId="65B3F9B0" w:rsidR="00483D5C" w:rsidRPr="000F01F2" w:rsidRDefault="00F001C8" w:rsidP="00F001C8">
            <w:pPr>
              <w:jc w:val="both"/>
              <w:rPr>
                <w:sz w:val="18"/>
                <w:szCs w:val="18"/>
              </w:rPr>
            </w:pPr>
            <w:r w:rsidRPr="00F001C8">
              <w:rPr>
                <w:sz w:val="18"/>
                <w:szCs w:val="18"/>
              </w:rPr>
              <w:t xml:space="preserve">(k) </w:t>
            </w:r>
            <w:r w:rsidR="00395B07">
              <w:rPr>
                <w:sz w:val="18"/>
                <w:szCs w:val="18"/>
              </w:rPr>
              <w:t>електродвигун</w:t>
            </w:r>
            <w:r w:rsidRPr="00F001C8">
              <w:rPr>
                <w:sz w:val="18"/>
                <w:szCs w:val="18"/>
              </w:rPr>
              <w:t>и з механічними комутаторами;</w:t>
            </w:r>
          </w:p>
        </w:tc>
        <w:tc>
          <w:tcPr>
            <w:tcW w:w="1418" w:type="dxa"/>
            <w:tcBorders>
              <w:top w:val="nil"/>
              <w:bottom w:val="single" w:sz="4" w:space="0" w:color="auto"/>
            </w:tcBorders>
          </w:tcPr>
          <w:p w14:paraId="566FC454"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248044BA" w14:textId="77777777" w:rsidR="000E28BD" w:rsidRPr="000F01F2" w:rsidRDefault="000E28BD" w:rsidP="00F91E95">
            <w:pPr>
              <w:pStyle w:val="Standard"/>
              <w:ind w:firstLine="175"/>
              <w:jc w:val="center"/>
              <w:rPr>
                <w:b/>
                <w:i/>
                <w:sz w:val="18"/>
                <w:szCs w:val="18"/>
                <w:lang w:val="uk-UA"/>
              </w:rPr>
            </w:pPr>
            <w:r w:rsidRPr="000F01F2">
              <w:rPr>
                <w:b/>
                <w:i/>
                <w:sz w:val="18"/>
                <w:szCs w:val="18"/>
                <w:lang w:val="uk-UA"/>
              </w:rPr>
              <w:t>Відповідає</w:t>
            </w:r>
          </w:p>
          <w:p w14:paraId="18CBBEA8" w14:textId="4DF21836" w:rsidR="00483D5C" w:rsidRPr="00765848" w:rsidRDefault="00395B07" w:rsidP="00F91E95">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spacing w:val="0"/>
                <w:kern w:val="0"/>
                <w:position w:val="0"/>
                <w:sz w:val="18"/>
                <w:szCs w:val="18"/>
                <w:lang w:val="uk-UA" w:eastAsia="ru-RU"/>
              </w:rPr>
            </w:pPr>
            <w:r>
              <w:rPr>
                <w:sz w:val="18"/>
                <w:szCs w:val="18"/>
                <w:lang w:val="ru-RU"/>
              </w:rPr>
              <w:t>електродвигун</w:t>
            </w:r>
            <w:r w:rsidR="00765848" w:rsidRPr="00E06361">
              <w:rPr>
                <w:sz w:val="18"/>
                <w:szCs w:val="18"/>
                <w:lang w:val="ru-RU"/>
              </w:rPr>
              <w:t>и з механічними комутаторами</w:t>
            </w:r>
            <w:r w:rsidR="00765848">
              <w:rPr>
                <w:sz w:val="18"/>
                <w:szCs w:val="18"/>
                <w:lang w:val="uk-UA"/>
              </w:rPr>
              <w:t>;</w:t>
            </w:r>
          </w:p>
        </w:tc>
        <w:tc>
          <w:tcPr>
            <w:tcW w:w="992" w:type="dxa"/>
            <w:vMerge/>
          </w:tcPr>
          <w:p w14:paraId="5B5DFB56" w14:textId="77777777" w:rsidR="00483D5C" w:rsidRPr="000F01F2" w:rsidRDefault="00483D5C" w:rsidP="005A229C">
            <w:pPr>
              <w:pStyle w:val="a5"/>
              <w:spacing w:before="0"/>
              <w:ind w:firstLine="0"/>
              <w:rPr>
                <w:rFonts w:ascii="Times New Roman" w:hAnsi="Times New Roman"/>
                <w:i/>
                <w:sz w:val="18"/>
                <w:szCs w:val="18"/>
              </w:rPr>
            </w:pPr>
          </w:p>
        </w:tc>
      </w:tr>
      <w:tr w:rsidR="00765848" w:rsidRPr="000F01F2" w14:paraId="02D0EC28" w14:textId="77777777" w:rsidTr="00395B07">
        <w:trPr>
          <w:trHeight w:val="435"/>
        </w:trPr>
        <w:tc>
          <w:tcPr>
            <w:tcW w:w="709" w:type="dxa"/>
            <w:tcBorders>
              <w:top w:val="nil"/>
              <w:bottom w:val="single" w:sz="4" w:space="0" w:color="auto"/>
            </w:tcBorders>
            <w:shd w:val="clear" w:color="auto" w:fill="auto"/>
          </w:tcPr>
          <w:p w14:paraId="5021F955" w14:textId="77777777" w:rsidR="00765848" w:rsidRPr="00A23EDD" w:rsidRDefault="00765848"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42670F04" w14:textId="6404E268" w:rsidR="00765848" w:rsidRPr="00F001C8" w:rsidRDefault="00765848" w:rsidP="00F001C8">
            <w:pPr>
              <w:jc w:val="both"/>
              <w:rPr>
                <w:sz w:val="18"/>
                <w:szCs w:val="18"/>
              </w:rPr>
            </w:pPr>
            <w:r w:rsidRPr="00F001C8">
              <w:rPr>
                <w:sz w:val="18"/>
                <w:szCs w:val="18"/>
              </w:rPr>
              <w:t xml:space="preserve">(l) Повністю закриті невентильовані (TENV) </w:t>
            </w:r>
            <w:r w:rsidR="00395B07">
              <w:rPr>
                <w:sz w:val="18"/>
                <w:szCs w:val="18"/>
              </w:rPr>
              <w:t>електродвигун</w:t>
            </w:r>
            <w:r w:rsidRPr="00F001C8">
              <w:rPr>
                <w:sz w:val="18"/>
                <w:szCs w:val="18"/>
              </w:rPr>
              <w:t>и;</w:t>
            </w:r>
          </w:p>
        </w:tc>
        <w:tc>
          <w:tcPr>
            <w:tcW w:w="1418" w:type="dxa"/>
            <w:tcBorders>
              <w:top w:val="nil"/>
              <w:bottom w:val="single" w:sz="4" w:space="0" w:color="auto"/>
            </w:tcBorders>
          </w:tcPr>
          <w:p w14:paraId="06B7DDD4" w14:textId="77777777" w:rsidR="00765848" w:rsidRPr="000F01F2" w:rsidRDefault="00765848" w:rsidP="005A229C">
            <w:pPr>
              <w:ind w:right="-35"/>
              <w:jc w:val="both"/>
              <w:rPr>
                <w:sz w:val="18"/>
                <w:szCs w:val="18"/>
              </w:rPr>
            </w:pPr>
          </w:p>
        </w:tc>
        <w:tc>
          <w:tcPr>
            <w:tcW w:w="3260" w:type="dxa"/>
            <w:tcBorders>
              <w:top w:val="nil"/>
              <w:bottom w:val="single" w:sz="4" w:space="0" w:color="auto"/>
            </w:tcBorders>
          </w:tcPr>
          <w:p w14:paraId="7CF84ED8" w14:textId="71821DD0" w:rsidR="00765848" w:rsidRPr="00765848" w:rsidRDefault="00765848" w:rsidP="00F91E95">
            <w:pPr>
              <w:ind w:firstLine="175"/>
              <w:rPr>
                <w:sz w:val="18"/>
                <w:szCs w:val="18"/>
              </w:rPr>
            </w:pPr>
            <w:r w:rsidRPr="00765848">
              <w:rPr>
                <w:sz w:val="18"/>
                <w:szCs w:val="18"/>
              </w:rPr>
              <w:t xml:space="preserve">повністю закриті невентильовані </w:t>
            </w:r>
            <w:r w:rsidR="00395B07">
              <w:rPr>
                <w:sz w:val="18"/>
                <w:szCs w:val="18"/>
              </w:rPr>
              <w:t>електродвигун</w:t>
            </w:r>
            <w:r w:rsidRPr="00765848">
              <w:rPr>
                <w:sz w:val="18"/>
                <w:szCs w:val="18"/>
              </w:rPr>
              <w:t>и (TENV);</w:t>
            </w:r>
          </w:p>
        </w:tc>
        <w:tc>
          <w:tcPr>
            <w:tcW w:w="992" w:type="dxa"/>
            <w:vMerge/>
          </w:tcPr>
          <w:p w14:paraId="7D1DFF1D" w14:textId="77777777" w:rsidR="00765848" w:rsidRPr="000F01F2" w:rsidRDefault="00765848" w:rsidP="005A229C">
            <w:pPr>
              <w:pStyle w:val="a5"/>
              <w:spacing w:before="0"/>
              <w:ind w:firstLine="0"/>
              <w:rPr>
                <w:rFonts w:ascii="Times New Roman" w:hAnsi="Times New Roman"/>
                <w:i/>
                <w:sz w:val="18"/>
                <w:szCs w:val="18"/>
              </w:rPr>
            </w:pPr>
          </w:p>
        </w:tc>
      </w:tr>
      <w:tr w:rsidR="00483D5C" w:rsidRPr="000F01F2" w14:paraId="669DCA3A" w14:textId="77777777" w:rsidTr="006C348C">
        <w:trPr>
          <w:trHeight w:val="836"/>
        </w:trPr>
        <w:tc>
          <w:tcPr>
            <w:tcW w:w="709" w:type="dxa"/>
            <w:tcBorders>
              <w:top w:val="nil"/>
              <w:bottom w:val="single" w:sz="4" w:space="0" w:color="auto"/>
            </w:tcBorders>
            <w:shd w:val="clear" w:color="auto" w:fill="auto"/>
          </w:tcPr>
          <w:p w14:paraId="161EFAAB" w14:textId="47155ADE"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3D833841" w14:textId="2A311FB5" w:rsidR="00483D5C" w:rsidRPr="000F01F2" w:rsidRDefault="00F001C8" w:rsidP="00F001C8">
            <w:pPr>
              <w:jc w:val="both"/>
              <w:rPr>
                <w:sz w:val="18"/>
                <w:szCs w:val="18"/>
              </w:rPr>
            </w:pPr>
            <w:r w:rsidRPr="00F001C8">
              <w:rPr>
                <w:sz w:val="18"/>
                <w:szCs w:val="18"/>
              </w:rPr>
              <w:t xml:space="preserve">(m) </w:t>
            </w:r>
            <w:r w:rsidR="00395B07">
              <w:rPr>
                <w:sz w:val="18"/>
                <w:szCs w:val="18"/>
              </w:rPr>
              <w:t>електродвигун</w:t>
            </w:r>
            <w:r w:rsidRPr="00F001C8">
              <w:rPr>
                <w:sz w:val="18"/>
                <w:szCs w:val="18"/>
              </w:rPr>
              <w:t xml:space="preserve">и, розміщені на ринку до 1 липня 2029 року як замінники ідентичних </w:t>
            </w:r>
            <w:r w:rsidR="00395B07">
              <w:rPr>
                <w:sz w:val="18"/>
                <w:szCs w:val="18"/>
              </w:rPr>
              <w:t>електродвигун</w:t>
            </w:r>
            <w:r w:rsidRPr="00F001C8">
              <w:rPr>
                <w:sz w:val="18"/>
                <w:szCs w:val="18"/>
              </w:rPr>
              <w:t>ів, інтегрованих у продукти, розміщені на ринку до 1 липня 2022 року, і спеціально продані як такі;</w:t>
            </w:r>
          </w:p>
        </w:tc>
        <w:tc>
          <w:tcPr>
            <w:tcW w:w="1418" w:type="dxa"/>
            <w:tcBorders>
              <w:top w:val="nil"/>
              <w:bottom w:val="single" w:sz="4" w:space="0" w:color="auto"/>
            </w:tcBorders>
          </w:tcPr>
          <w:p w14:paraId="6E11F00D"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67D94C97" w14:textId="07B40EF4" w:rsidR="000E28BD" w:rsidRPr="000F01F2" w:rsidRDefault="005213ED" w:rsidP="00F91E95">
            <w:pPr>
              <w:pStyle w:val="Standard"/>
              <w:ind w:firstLine="318"/>
              <w:jc w:val="center"/>
              <w:rPr>
                <w:b/>
                <w:i/>
                <w:sz w:val="18"/>
                <w:szCs w:val="18"/>
                <w:lang w:val="uk-UA"/>
              </w:rPr>
            </w:pPr>
            <w:r w:rsidRPr="000F01F2">
              <w:rPr>
                <w:b/>
                <w:i/>
                <w:sz w:val="18"/>
                <w:szCs w:val="18"/>
                <w:lang w:val="uk-UA"/>
              </w:rPr>
              <w:t>Відповідає</w:t>
            </w:r>
          </w:p>
          <w:p w14:paraId="413305C7" w14:textId="3E71009C" w:rsidR="00483D5C" w:rsidRPr="000F01F2" w:rsidRDefault="00395B07" w:rsidP="00E73B53">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spacing w:val="0"/>
                <w:kern w:val="0"/>
                <w:position w:val="0"/>
                <w:sz w:val="18"/>
                <w:szCs w:val="18"/>
                <w:lang w:val="uk-UA" w:eastAsia="ru-RU"/>
              </w:rPr>
            </w:pPr>
            <w:r>
              <w:rPr>
                <w:spacing w:val="0"/>
                <w:kern w:val="0"/>
                <w:position w:val="0"/>
                <w:sz w:val="18"/>
                <w:szCs w:val="18"/>
                <w:lang w:val="uk-UA" w:eastAsia="ru-RU"/>
              </w:rPr>
              <w:t>електродвигун</w:t>
            </w:r>
            <w:r w:rsidR="008C53A2" w:rsidRPr="008C53A2">
              <w:rPr>
                <w:spacing w:val="0"/>
                <w:kern w:val="0"/>
                <w:position w:val="0"/>
                <w:sz w:val="18"/>
                <w:szCs w:val="18"/>
                <w:lang w:val="uk-UA" w:eastAsia="ru-RU"/>
              </w:rPr>
              <w:t xml:space="preserve">и, введені в обіг не пізніше 1 липня 2029 року для заміни ідентичних </w:t>
            </w:r>
            <w:r>
              <w:rPr>
                <w:spacing w:val="0"/>
                <w:kern w:val="0"/>
                <w:position w:val="0"/>
                <w:sz w:val="18"/>
                <w:szCs w:val="18"/>
                <w:lang w:val="uk-UA" w:eastAsia="ru-RU"/>
              </w:rPr>
              <w:t>електродвигун</w:t>
            </w:r>
            <w:r w:rsidR="008C53A2" w:rsidRPr="008C53A2">
              <w:rPr>
                <w:spacing w:val="0"/>
                <w:kern w:val="0"/>
                <w:position w:val="0"/>
                <w:sz w:val="18"/>
                <w:szCs w:val="18"/>
                <w:lang w:val="uk-UA" w:eastAsia="ru-RU"/>
              </w:rPr>
              <w:t xml:space="preserve">ів, інтегрованих у пристрої та введених в обіг протягом року після набрання чинності цим Технічним регламентом для </w:t>
            </w:r>
            <w:r>
              <w:rPr>
                <w:spacing w:val="0"/>
                <w:kern w:val="0"/>
                <w:position w:val="0"/>
                <w:sz w:val="18"/>
                <w:szCs w:val="18"/>
                <w:lang w:val="uk-UA" w:eastAsia="ru-RU"/>
              </w:rPr>
              <w:t>електродвигун</w:t>
            </w:r>
            <w:r w:rsidR="008C53A2" w:rsidRPr="008C53A2">
              <w:rPr>
                <w:spacing w:val="0"/>
                <w:kern w:val="0"/>
                <w:position w:val="0"/>
                <w:sz w:val="18"/>
                <w:szCs w:val="18"/>
                <w:lang w:val="uk-UA" w:eastAsia="ru-RU"/>
              </w:rPr>
              <w:t xml:space="preserve">ів, зазначених </w:t>
            </w:r>
            <w:r w:rsidR="00E73B53">
              <w:rPr>
                <w:spacing w:val="0"/>
                <w:kern w:val="0"/>
                <w:position w:val="0"/>
                <w:sz w:val="18"/>
                <w:szCs w:val="18"/>
                <w:lang w:val="uk-UA" w:eastAsia="ru-RU"/>
              </w:rPr>
              <w:t>в</w:t>
            </w:r>
            <w:r w:rsidR="008C53A2" w:rsidRPr="008C53A2">
              <w:rPr>
                <w:spacing w:val="0"/>
                <w:kern w:val="0"/>
                <w:position w:val="0"/>
                <w:sz w:val="18"/>
                <w:szCs w:val="18"/>
                <w:lang w:val="uk-UA" w:eastAsia="ru-RU"/>
              </w:rPr>
              <w:t xml:space="preserve"> абзаці третьому пункту 1 додатк</w:t>
            </w:r>
            <w:r w:rsidR="00E73B53">
              <w:rPr>
                <w:spacing w:val="0"/>
                <w:kern w:val="0"/>
                <w:position w:val="0"/>
                <w:sz w:val="18"/>
                <w:szCs w:val="18"/>
                <w:lang w:val="uk-UA" w:eastAsia="ru-RU"/>
              </w:rPr>
              <w:t>а</w:t>
            </w:r>
            <w:r w:rsidR="008C53A2" w:rsidRPr="008C53A2">
              <w:rPr>
                <w:spacing w:val="0"/>
                <w:kern w:val="0"/>
                <w:position w:val="0"/>
                <w:sz w:val="18"/>
                <w:szCs w:val="18"/>
                <w:lang w:val="uk-UA" w:eastAsia="ru-RU"/>
              </w:rPr>
              <w:t xml:space="preserve"> 1 до цього Технічного регламенту, та протягом двох років після набрання чинності цим Технічним регламентом для </w:t>
            </w:r>
            <w:r>
              <w:rPr>
                <w:spacing w:val="0"/>
                <w:kern w:val="0"/>
                <w:position w:val="0"/>
                <w:sz w:val="18"/>
                <w:szCs w:val="18"/>
                <w:lang w:val="uk-UA" w:eastAsia="ru-RU"/>
              </w:rPr>
              <w:t>електродвигун</w:t>
            </w:r>
            <w:r w:rsidR="008C53A2" w:rsidRPr="008C53A2">
              <w:rPr>
                <w:spacing w:val="0"/>
                <w:kern w:val="0"/>
                <w:position w:val="0"/>
                <w:sz w:val="18"/>
                <w:szCs w:val="18"/>
                <w:lang w:val="uk-UA" w:eastAsia="ru-RU"/>
              </w:rPr>
              <w:t xml:space="preserve">ів, зазначених </w:t>
            </w:r>
            <w:r w:rsidR="00E73B53">
              <w:rPr>
                <w:spacing w:val="0"/>
                <w:kern w:val="0"/>
                <w:position w:val="0"/>
                <w:sz w:val="18"/>
                <w:szCs w:val="18"/>
                <w:lang w:val="uk-UA" w:eastAsia="ru-RU"/>
              </w:rPr>
              <w:t>в</w:t>
            </w:r>
            <w:r w:rsidR="008C53A2" w:rsidRPr="008C53A2">
              <w:rPr>
                <w:spacing w:val="0"/>
                <w:kern w:val="0"/>
                <w:position w:val="0"/>
                <w:sz w:val="18"/>
                <w:szCs w:val="18"/>
                <w:lang w:val="uk-UA" w:eastAsia="ru-RU"/>
              </w:rPr>
              <w:t xml:space="preserve"> абзаці шостому пункту 1 додатка 1 до цього Технічного регламенту;</w:t>
            </w:r>
          </w:p>
        </w:tc>
        <w:tc>
          <w:tcPr>
            <w:tcW w:w="992" w:type="dxa"/>
            <w:vMerge/>
          </w:tcPr>
          <w:p w14:paraId="5D71823A"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5E2F9E5E" w14:textId="77777777" w:rsidTr="006C348C">
        <w:trPr>
          <w:trHeight w:val="577"/>
        </w:trPr>
        <w:tc>
          <w:tcPr>
            <w:tcW w:w="709" w:type="dxa"/>
            <w:tcBorders>
              <w:top w:val="nil"/>
              <w:bottom w:val="single" w:sz="4" w:space="0" w:color="auto"/>
            </w:tcBorders>
            <w:shd w:val="clear" w:color="auto" w:fill="auto"/>
          </w:tcPr>
          <w:p w14:paraId="0D56EDEF" w14:textId="194BD789"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11A99186" w14:textId="5DEE9CC0" w:rsidR="00F001C8" w:rsidRPr="00F001C8" w:rsidRDefault="00F001C8" w:rsidP="00F001C8">
            <w:pPr>
              <w:jc w:val="both"/>
              <w:rPr>
                <w:sz w:val="18"/>
                <w:szCs w:val="18"/>
              </w:rPr>
            </w:pPr>
            <w:r w:rsidRPr="00F001C8">
              <w:rPr>
                <w:sz w:val="18"/>
                <w:szCs w:val="18"/>
              </w:rPr>
              <w:t xml:space="preserve">(n) багатошвидкісні </w:t>
            </w:r>
            <w:r w:rsidR="00395B07">
              <w:rPr>
                <w:sz w:val="18"/>
                <w:szCs w:val="18"/>
              </w:rPr>
              <w:t>електродвигун</w:t>
            </w:r>
            <w:r w:rsidRPr="00F001C8">
              <w:rPr>
                <w:sz w:val="18"/>
                <w:szCs w:val="18"/>
              </w:rPr>
              <w:t xml:space="preserve">и, тобто </w:t>
            </w:r>
            <w:r w:rsidR="00395B07">
              <w:rPr>
                <w:sz w:val="18"/>
                <w:szCs w:val="18"/>
              </w:rPr>
              <w:t>електродвигун</w:t>
            </w:r>
            <w:r w:rsidRPr="00F001C8">
              <w:rPr>
                <w:sz w:val="18"/>
                <w:szCs w:val="18"/>
              </w:rPr>
              <w:t>и з декількома обмотками або з перемикається обмоткою, що забезпечує різну кількість полюсів і швидкостей;</w:t>
            </w:r>
          </w:p>
          <w:p w14:paraId="5AF2B400" w14:textId="000D2365" w:rsidR="00483D5C" w:rsidRPr="000F01F2" w:rsidRDefault="00483D5C" w:rsidP="00F001C8">
            <w:pPr>
              <w:jc w:val="both"/>
              <w:rPr>
                <w:sz w:val="18"/>
                <w:szCs w:val="18"/>
              </w:rPr>
            </w:pPr>
          </w:p>
        </w:tc>
        <w:tc>
          <w:tcPr>
            <w:tcW w:w="1418" w:type="dxa"/>
            <w:tcBorders>
              <w:top w:val="nil"/>
              <w:bottom w:val="single" w:sz="4" w:space="0" w:color="auto"/>
            </w:tcBorders>
          </w:tcPr>
          <w:p w14:paraId="2BF05D76"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21AE539A" w14:textId="58B577F1" w:rsidR="005213ED" w:rsidRPr="000F01F2" w:rsidRDefault="005213ED" w:rsidP="00F91E95">
            <w:pPr>
              <w:pStyle w:val="Standard"/>
              <w:ind w:firstLine="318"/>
              <w:jc w:val="center"/>
              <w:rPr>
                <w:b/>
                <w:i/>
                <w:sz w:val="18"/>
                <w:szCs w:val="18"/>
                <w:lang w:val="uk-UA"/>
              </w:rPr>
            </w:pPr>
            <w:r w:rsidRPr="000F01F2">
              <w:rPr>
                <w:b/>
                <w:i/>
                <w:sz w:val="18"/>
                <w:szCs w:val="18"/>
                <w:lang w:val="uk-UA"/>
              </w:rPr>
              <w:t>Відповідає</w:t>
            </w:r>
          </w:p>
          <w:p w14:paraId="3F3E3C34" w14:textId="27168399" w:rsidR="00483D5C" w:rsidRPr="000F01F2" w:rsidRDefault="00765848" w:rsidP="00F91E95">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spacing w:val="0"/>
                <w:kern w:val="0"/>
                <w:position w:val="0"/>
                <w:sz w:val="18"/>
                <w:szCs w:val="18"/>
                <w:lang w:val="uk-UA" w:eastAsia="ru-RU"/>
              </w:rPr>
            </w:pPr>
            <w:r w:rsidRPr="00765848">
              <w:rPr>
                <w:spacing w:val="0"/>
                <w:kern w:val="0"/>
                <w:position w:val="0"/>
                <w:sz w:val="18"/>
                <w:szCs w:val="18"/>
                <w:lang w:val="uk-UA" w:eastAsia="ru-RU"/>
              </w:rPr>
              <w:t xml:space="preserve">багатошвидкісні </w:t>
            </w:r>
            <w:r w:rsidR="00395B07">
              <w:rPr>
                <w:spacing w:val="0"/>
                <w:kern w:val="0"/>
                <w:position w:val="0"/>
                <w:sz w:val="18"/>
                <w:szCs w:val="18"/>
                <w:lang w:val="uk-UA" w:eastAsia="ru-RU"/>
              </w:rPr>
              <w:t>електродвигун</w:t>
            </w:r>
            <w:r w:rsidRPr="00765848">
              <w:rPr>
                <w:spacing w:val="0"/>
                <w:kern w:val="0"/>
                <w:position w:val="0"/>
                <w:sz w:val="18"/>
                <w:szCs w:val="18"/>
                <w:lang w:val="uk-UA" w:eastAsia="ru-RU"/>
              </w:rPr>
              <w:t xml:space="preserve">и, тобто </w:t>
            </w:r>
            <w:r w:rsidR="00395B07">
              <w:rPr>
                <w:spacing w:val="0"/>
                <w:kern w:val="0"/>
                <w:position w:val="0"/>
                <w:sz w:val="18"/>
                <w:szCs w:val="18"/>
                <w:lang w:val="uk-UA" w:eastAsia="ru-RU"/>
              </w:rPr>
              <w:t>електродвигун</w:t>
            </w:r>
            <w:r w:rsidRPr="00765848">
              <w:rPr>
                <w:spacing w:val="0"/>
                <w:kern w:val="0"/>
                <w:position w:val="0"/>
                <w:sz w:val="18"/>
                <w:szCs w:val="18"/>
                <w:lang w:val="uk-UA" w:eastAsia="ru-RU"/>
              </w:rPr>
              <w:t>и з декількома обмотками або з можливістю перемикання обмоток, що забезпечують різну кількість полюсів і швидкостей;</w:t>
            </w:r>
          </w:p>
        </w:tc>
        <w:tc>
          <w:tcPr>
            <w:tcW w:w="992" w:type="dxa"/>
            <w:vMerge/>
          </w:tcPr>
          <w:p w14:paraId="5198638B"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7A1BFE79" w14:textId="77777777" w:rsidTr="006C348C">
        <w:trPr>
          <w:trHeight w:val="836"/>
        </w:trPr>
        <w:tc>
          <w:tcPr>
            <w:tcW w:w="709" w:type="dxa"/>
            <w:tcBorders>
              <w:top w:val="nil"/>
              <w:bottom w:val="single" w:sz="4" w:space="0" w:color="auto"/>
            </w:tcBorders>
            <w:shd w:val="clear" w:color="auto" w:fill="auto"/>
          </w:tcPr>
          <w:p w14:paraId="6B4D47DB" w14:textId="0E9B744A" w:rsidR="00483D5C" w:rsidRPr="00A23EDD" w:rsidRDefault="00483D5C" w:rsidP="00C020C8">
            <w:pPr>
              <w:pStyle w:val="af1"/>
              <w:numPr>
                <w:ilvl w:val="0"/>
                <w:numId w:val="40"/>
              </w:numPr>
              <w:tabs>
                <w:tab w:val="left" w:pos="0"/>
                <w:tab w:val="left" w:pos="34"/>
                <w:tab w:val="left" w:pos="459"/>
              </w:tabs>
              <w:rPr>
                <w:sz w:val="18"/>
                <w:szCs w:val="18"/>
              </w:rPr>
            </w:pPr>
          </w:p>
        </w:tc>
        <w:tc>
          <w:tcPr>
            <w:tcW w:w="3260" w:type="dxa"/>
            <w:tcBorders>
              <w:top w:val="nil"/>
              <w:bottom w:val="single" w:sz="4" w:space="0" w:color="auto"/>
            </w:tcBorders>
            <w:shd w:val="clear" w:color="auto" w:fill="auto"/>
          </w:tcPr>
          <w:p w14:paraId="0ECA8144" w14:textId="526C0E05" w:rsidR="00483D5C" w:rsidRPr="000F01F2" w:rsidRDefault="00F001C8" w:rsidP="00C15197">
            <w:pPr>
              <w:jc w:val="both"/>
              <w:rPr>
                <w:sz w:val="18"/>
                <w:szCs w:val="18"/>
              </w:rPr>
            </w:pPr>
            <w:r w:rsidRPr="00F001C8">
              <w:rPr>
                <w:sz w:val="18"/>
                <w:szCs w:val="18"/>
              </w:rPr>
              <w:t xml:space="preserve">(о) </w:t>
            </w:r>
            <w:r w:rsidR="00395B07">
              <w:rPr>
                <w:sz w:val="18"/>
                <w:szCs w:val="18"/>
              </w:rPr>
              <w:t>електродвигун</w:t>
            </w:r>
            <w:r w:rsidRPr="00F001C8">
              <w:rPr>
                <w:sz w:val="18"/>
                <w:szCs w:val="18"/>
              </w:rPr>
              <w:t>и, розроблені спеціально для тяги електромобілів</w:t>
            </w:r>
          </w:p>
        </w:tc>
        <w:tc>
          <w:tcPr>
            <w:tcW w:w="1418" w:type="dxa"/>
            <w:tcBorders>
              <w:top w:val="nil"/>
              <w:bottom w:val="single" w:sz="4" w:space="0" w:color="auto"/>
            </w:tcBorders>
          </w:tcPr>
          <w:p w14:paraId="09CDC5FA"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44C72C8C" w14:textId="5996ADEB" w:rsidR="005213ED" w:rsidRPr="000F01F2" w:rsidRDefault="005213ED" w:rsidP="00F91E95">
            <w:pPr>
              <w:pStyle w:val="Standard"/>
              <w:ind w:firstLine="318"/>
              <w:jc w:val="center"/>
              <w:rPr>
                <w:b/>
                <w:i/>
                <w:sz w:val="18"/>
                <w:szCs w:val="18"/>
                <w:lang w:val="uk-UA"/>
              </w:rPr>
            </w:pPr>
            <w:r w:rsidRPr="000F01F2">
              <w:rPr>
                <w:b/>
                <w:i/>
                <w:sz w:val="18"/>
                <w:szCs w:val="18"/>
                <w:lang w:val="uk-UA"/>
              </w:rPr>
              <w:t>Відповідає</w:t>
            </w:r>
          </w:p>
          <w:p w14:paraId="3630CB1B" w14:textId="6261388E" w:rsidR="00483D5C" w:rsidRPr="000F01F2" w:rsidRDefault="00395B07" w:rsidP="00F91E95">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spacing w:val="0"/>
                <w:kern w:val="0"/>
                <w:position w:val="0"/>
                <w:sz w:val="18"/>
                <w:szCs w:val="18"/>
                <w:lang w:val="uk-UA" w:eastAsia="ru-RU"/>
              </w:rPr>
            </w:pPr>
            <w:r>
              <w:rPr>
                <w:spacing w:val="0"/>
                <w:kern w:val="0"/>
                <w:position w:val="0"/>
                <w:sz w:val="18"/>
                <w:szCs w:val="18"/>
                <w:lang w:val="uk-UA" w:eastAsia="ru-RU"/>
              </w:rPr>
              <w:t>електродвигун</w:t>
            </w:r>
            <w:r w:rsidR="00765848" w:rsidRPr="00765848">
              <w:rPr>
                <w:spacing w:val="0"/>
                <w:kern w:val="0"/>
                <w:position w:val="0"/>
                <w:sz w:val="18"/>
                <w:szCs w:val="18"/>
                <w:lang w:val="uk-UA" w:eastAsia="ru-RU"/>
              </w:rPr>
              <w:t>и, розроблені спеціально для тяги електричних транспортних засобів</w:t>
            </w:r>
          </w:p>
        </w:tc>
        <w:tc>
          <w:tcPr>
            <w:tcW w:w="992" w:type="dxa"/>
            <w:vMerge/>
          </w:tcPr>
          <w:p w14:paraId="08ECA8FF"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4AD58064" w14:textId="77777777" w:rsidTr="006C348C">
        <w:trPr>
          <w:trHeight w:val="836"/>
        </w:trPr>
        <w:tc>
          <w:tcPr>
            <w:tcW w:w="709" w:type="dxa"/>
            <w:tcBorders>
              <w:top w:val="nil"/>
              <w:bottom w:val="single" w:sz="4" w:space="0" w:color="auto"/>
            </w:tcBorders>
            <w:shd w:val="clear" w:color="auto" w:fill="auto"/>
          </w:tcPr>
          <w:p w14:paraId="68CBFCB1" w14:textId="723CBEA0"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74A9F7FA" w14:textId="6F27F666" w:rsidR="00483D5C" w:rsidRPr="000F01F2" w:rsidRDefault="00F001C8" w:rsidP="00F001C8">
            <w:pPr>
              <w:jc w:val="both"/>
              <w:rPr>
                <w:sz w:val="18"/>
                <w:szCs w:val="18"/>
              </w:rPr>
            </w:pPr>
            <w:r>
              <w:rPr>
                <w:sz w:val="18"/>
                <w:szCs w:val="18"/>
              </w:rPr>
              <w:t xml:space="preserve">(3) </w:t>
            </w:r>
            <w:r w:rsidRPr="00F001C8">
              <w:rPr>
                <w:sz w:val="18"/>
                <w:szCs w:val="18"/>
              </w:rPr>
              <w:t>Вимоги в розділі 3 і пунктах (1), (2) і (5) - (10) розділу 4 Додатку I не застосовуються до таких VSD:</w:t>
            </w:r>
          </w:p>
        </w:tc>
        <w:tc>
          <w:tcPr>
            <w:tcW w:w="1418" w:type="dxa"/>
            <w:tcBorders>
              <w:top w:val="nil"/>
              <w:bottom w:val="single" w:sz="4" w:space="0" w:color="auto"/>
            </w:tcBorders>
          </w:tcPr>
          <w:p w14:paraId="379B1E51"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049AE7BE" w14:textId="6796A8E1" w:rsidR="005213ED" w:rsidRPr="000F01F2" w:rsidRDefault="005213ED" w:rsidP="00F91E95">
            <w:pPr>
              <w:pStyle w:val="Standard"/>
              <w:ind w:firstLine="318"/>
              <w:jc w:val="center"/>
              <w:rPr>
                <w:b/>
                <w:i/>
                <w:sz w:val="18"/>
                <w:szCs w:val="18"/>
                <w:lang w:val="uk-UA"/>
              </w:rPr>
            </w:pPr>
            <w:r w:rsidRPr="000F01F2">
              <w:rPr>
                <w:b/>
                <w:i/>
                <w:sz w:val="18"/>
                <w:szCs w:val="18"/>
                <w:lang w:val="uk-UA"/>
              </w:rPr>
              <w:t>Відповідає</w:t>
            </w:r>
          </w:p>
          <w:p w14:paraId="213A7A60" w14:textId="10CF9A47" w:rsidR="00483D5C" w:rsidRPr="000F01F2" w:rsidRDefault="00765848" w:rsidP="00F91E95">
            <w:pPr>
              <w:ind w:firstLine="318"/>
              <w:jc w:val="both"/>
              <w:rPr>
                <w:sz w:val="18"/>
                <w:szCs w:val="18"/>
              </w:rPr>
            </w:pPr>
            <w:r w:rsidRPr="00765848">
              <w:rPr>
                <w:sz w:val="18"/>
                <w:szCs w:val="18"/>
              </w:rPr>
              <w:t>4</w:t>
            </w:r>
            <w:r w:rsidRPr="008C53A2">
              <w:rPr>
                <w:color w:val="000000" w:themeColor="text1"/>
                <w:sz w:val="18"/>
                <w:szCs w:val="18"/>
              </w:rPr>
              <w:t xml:space="preserve">. </w:t>
            </w:r>
            <w:r w:rsidR="00E73B53" w:rsidRPr="00E73B53">
              <w:rPr>
                <w:color w:val="000000" w:themeColor="text1"/>
                <w:sz w:val="18"/>
                <w:szCs w:val="18"/>
              </w:rPr>
              <w:t>Вимоги пункту 3 та абзаців восьмого, дев’ятого, дванадцятого – вісімнадцятого пункту 4 додатка 1 до цього Технічного регламенту не застосовуються до таких приводів із змінною швидкістю:</w:t>
            </w:r>
          </w:p>
        </w:tc>
        <w:tc>
          <w:tcPr>
            <w:tcW w:w="992" w:type="dxa"/>
            <w:vMerge/>
          </w:tcPr>
          <w:p w14:paraId="38C07857"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58AD40F3" w14:textId="77777777" w:rsidTr="006C348C">
        <w:trPr>
          <w:trHeight w:val="836"/>
        </w:trPr>
        <w:tc>
          <w:tcPr>
            <w:tcW w:w="709" w:type="dxa"/>
            <w:tcBorders>
              <w:top w:val="nil"/>
              <w:bottom w:val="single" w:sz="4" w:space="0" w:color="auto"/>
            </w:tcBorders>
            <w:shd w:val="clear" w:color="auto" w:fill="auto"/>
          </w:tcPr>
          <w:p w14:paraId="6F081093" w14:textId="57C2A2E2"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2370CF24" w14:textId="64EC21C7" w:rsidR="00483D5C" w:rsidRPr="000F01F2" w:rsidRDefault="00F001C8" w:rsidP="00F001C8">
            <w:pPr>
              <w:jc w:val="both"/>
              <w:rPr>
                <w:sz w:val="18"/>
                <w:szCs w:val="18"/>
              </w:rPr>
            </w:pPr>
            <w:r>
              <w:rPr>
                <w:sz w:val="18"/>
                <w:szCs w:val="18"/>
              </w:rPr>
              <w:t xml:space="preserve">(а) </w:t>
            </w:r>
            <w:r w:rsidRPr="00F001C8">
              <w:rPr>
                <w:sz w:val="18"/>
                <w:szCs w:val="18"/>
              </w:rPr>
              <w:t>VSD, інтегровані в продукт і чиї енергетичні характеристики не можуть бути перевірені незалежно від продукту, тобто спроба це зробити призведе до непрацездатності VSD або продукту;</w:t>
            </w:r>
          </w:p>
        </w:tc>
        <w:tc>
          <w:tcPr>
            <w:tcW w:w="1418" w:type="dxa"/>
            <w:tcBorders>
              <w:top w:val="nil"/>
              <w:bottom w:val="single" w:sz="4" w:space="0" w:color="auto"/>
            </w:tcBorders>
          </w:tcPr>
          <w:p w14:paraId="39C755BF"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19D9A7F7" w14:textId="764BD115" w:rsidR="005213ED" w:rsidRPr="000F01F2" w:rsidRDefault="005213ED" w:rsidP="00F91E95">
            <w:pPr>
              <w:pStyle w:val="Standard"/>
              <w:ind w:firstLine="318"/>
              <w:jc w:val="center"/>
              <w:rPr>
                <w:b/>
                <w:i/>
                <w:sz w:val="18"/>
                <w:szCs w:val="18"/>
                <w:lang w:val="uk-UA"/>
              </w:rPr>
            </w:pPr>
            <w:r w:rsidRPr="000F01F2">
              <w:rPr>
                <w:b/>
                <w:i/>
                <w:sz w:val="18"/>
                <w:szCs w:val="18"/>
                <w:lang w:val="uk-UA"/>
              </w:rPr>
              <w:t>Відповідає</w:t>
            </w:r>
          </w:p>
          <w:p w14:paraId="2F3146AC" w14:textId="4EB75661" w:rsidR="00483D5C" w:rsidRPr="000F01F2" w:rsidRDefault="00765848" w:rsidP="00F91E95">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spacing w:val="0"/>
                <w:kern w:val="0"/>
                <w:position w:val="0"/>
                <w:sz w:val="18"/>
                <w:szCs w:val="18"/>
                <w:lang w:val="uk-UA" w:eastAsia="ru-RU"/>
              </w:rPr>
            </w:pPr>
            <w:r w:rsidRPr="00765848">
              <w:rPr>
                <w:spacing w:val="0"/>
                <w:kern w:val="0"/>
                <w:position w:val="0"/>
                <w:sz w:val="18"/>
                <w:szCs w:val="18"/>
                <w:lang w:val="uk-UA" w:eastAsia="ru-RU"/>
              </w:rPr>
              <w:t>приводи із змінною швидкістю, інтегровані в продукцію, енергетична ефективність яких не може бути перевірена окремо від продукції, тобто спроба зробити це призведе до непрацездатності привода із змінною швидкістю або продукції;</w:t>
            </w:r>
          </w:p>
        </w:tc>
        <w:tc>
          <w:tcPr>
            <w:tcW w:w="992" w:type="dxa"/>
            <w:vMerge/>
          </w:tcPr>
          <w:p w14:paraId="1070F680"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5E060E67" w14:textId="77777777" w:rsidTr="006C348C">
        <w:trPr>
          <w:trHeight w:val="836"/>
        </w:trPr>
        <w:tc>
          <w:tcPr>
            <w:tcW w:w="709" w:type="dxa"/>
            <w:tcBorders>
              <w:top w:val="nil"/>
              <w:bottom w:val="single" w:sz="4" w:space="0" w:color="auto"/>
            </w:tcBorders>
            <w:shd w:val="clear" w:color="auto" w:fill="auto"/>
          </w:tcPr>
          <w:p w14:paraId="4DA929BE" w14:textId="54616723" w:rsidR="00483D5C" w:rsidRPr="00A23EDD" w:rsidRDefault="00483D5C" w:rsidP="00C020C8">
            <w:pPr>
              <w:pStyle w:val="af1"/>
              <w:numPr>
                <w:ilvl w:val="0"/>
                <w:numId w:val="40"/>
              </w:numPr>
              <w:tabs>
                <w:tab w:val="left" w:pos="0"/>
                <w:tab w:val="left" w:pos="34"/>
                <w:tab w:val="left" w:pos="459"/>
              </w:tabs>
              <w:rPr>
                <w:sz w:val="18"/>
                <w:szCs w:val="18"/>
              </w:rPr>
            </w:pPr>
          </w:p>
        </w:tc>
        <w:tc>
          <w:tcPr>
            <w:tcW w:w="3260" w:type="dxa"/>
            <w:tcBorders>
              <w:top w:val="nil"/>
              <w:bottom w:val="single" w:sz="4" w:space="0" w:color="auto"/>
            </w:tcBorders>
            <w:shd w:val="clear" w:color="auto" w:fill="auto"/>
          </w:tcPr>
          <w:p w14:paraId="6DB33AC8" w14:textId="60438546" w:rsidR="00483D5C" w:rsidRPr="00F001C8" w:rsidRDefault="00F001C8" w:rsidP="00F001C8">
            <w:pPr>
              <w:jc w:val="both"/>
              <w:rPr>
                <w:sz w:val="18"/>
                <w:szCs w:val="18"/>
              </w:rPr>
            </w:pPr>
            <w:r>
              <w:rPr>
                <w:sz w:val="18"/>
                <w:szCs w:val="18"/>
              </w:rPr>
              <w:t xml:space="preserve">(в) </w:t>
            </w:r>
            <w:r w:rsidRPr="00F001C8">
              <w:rPr>
                <w:sz w:val="18"/>
                <w:szCs w:val="18"/>
              </w:rPr>
              <w:t>VSD, кваліфіковані спеціально для безпеки ядерних установок, як визначено статтею 3 Директиви 2009/71/Євратом;</w:t>
            </w:r>
          </w:p>
        </w:tc>
        <w:tc>
          <w:tcPr>
            <w:tcW w:w="1418" w:type="dxa"/>
            <w:tcBorders>
              <w:top w:val="nil"/>
              <w:bottom w:val="single" w:sz="4" w:space="0" w:color="auto"/>
            </w:tcBorders>
          </w:tcPr>
          <w:p w14:paraId="0FE305EB"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55A1026C" w14:textId="5BE2010E" w:rsidR="005213ED" w:rsidRPr="000F01F2" w:rsidRDefault="005213ED" w:rsidP="00F91E95">
            <w:pPr>
              <w:pStyle w:val="Standard"/>
              <w:ind w:firstLine="318"/>
              <w:jc w:val="center"/>
              <w:rPr>
                <w:b/>
                <w:i/>
                <w:sz w:val="18"/>
                <w:szCs w:val="18"/>
                <w:lang w:val="uk-UA"/>
              </w:rPr>
            </w:pPr>
            <w:r w:rsidRPr="000F01F2">
              <w:rPr>
                <w:b/>
                <w:i/>
                <w:sz w:val="18"/>
                <w:szCs w:val="18"/>
                <w:lang w:val="uk-UA"/>
              </w:rPr>
              <w:t>Відповідає</w:t>
            </w:r>
          </w:p>
          <w:p w14:paraId="1366B435" w14:textId="241A5B3A" w:rsidR="00483D5C" w:rsidRPr="000F01F2" w:rsidRDefault="00765848" w:rsidP="00F91E95">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spacing w:val="0"/>
                <w:kern w:val="0"/>
                <w:position w:val="0"/>
                <w:sz w:val="18"/>
                <w:szCs w:val="18"/>
                <w:lang w:val="uk-UA" w:eastAsia="ru-RU"/>
              </w:rPr>
            </w:pPr>
            <w:r w:rsidRPr="00765848">
              <w:rPr>
                <w:spacing w:val="0"/>
                <w:kern w:val="0"/>
                <w:position w:val="0"/>
                <w:sz w:val="18"/>
                <w:szCs w:val="18"/>
                <w:lang w:val="uk-UA" w:eastAsia="ru-RU"/>
              </w:rPr>
              <w:t>приводи із змінною швидкістю, спеціально кваліфіковані для забезпечення безпеки ядерних установок;</w:t>
            </w:r>
          </w:p>
        </w:tc>
        <w:tc>
          <w:tcPr>
            <w:tcW w:w="992" w:type="dxa"/>
            <w:vMerge/>
          </w:tcPr>
          <w:p w14:paraId="661C12B1"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7BC3A12E" w14:textId="77777777" w:rsidTr="006C348C">
        <w:trPr>
          <w:trHeight w:val="415"/>
        </w:trPr>
        <w:tc>
          <w:tcPr>
            <w:tcW w:w="709" w:type="dxa"/>
            <w:tcBorders>
              <w:top w:val="nil"/>
              <w:bottom w:val="single" w:sz="4" w:space="0" w:color="auto"/>
            </w:tcBorders>
            <w:shd w:val="clear" w:color="auto" w:fill="auto"/>
          </w:tcPr>
          <w:p w14:paraId="0EB454E7" w14:textId="780EE3C8"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3729E189" w14:textId="73A947A4" w:rsidR="00483D5C" w:rsidRPr="000F01F2" w:rsidRDefault="00F001C8" w:rsidP="00F001C8">
            <w:pPr>
              <w:jc w:val="both"/>
              <w:rPr>
                <w:sz w:val="18"/>
                <w:szCs w:val="18"/>
              </w:rPr>
            </w:pPr>
            <w:r w:rsidRPr="00F001C8">
              <w:rPr>
                <w:sz w:val="18"/>
                <w:szCs w:val="18"/>
              </w:rPr>
              <w:t>(c)</w:t>
            </w:r>
            <w:r>
              <w:rPr>
                <w:sz w:val="18"/>
                <w:szCs w:val="18"/>
              </w:rPr>
              <w:t xml:space="preserve"> </w:t>
            </w:r>
            <w:r w:rsidRPr="00F001C8">
              <w:rPr>
                <w:sz w:val="18"/>
                <w:szCs w:val="18"/>
              </w:rPr>
              <w:t>рекуперативні приводи;</w:t>
            </w:r>
          </w:p>
        </w:tc>
        <w:tc>
          <w:tcPr>
            <w:tcW w:w="1418" w:type="dxa"/>
            <w:tcBorders>
              <w:top w:val="nil"/>
              <w:bottom w:val="single" w:sz="4" w:space="0" w:color="auto"/>
            </w:tcBorders>
          </w:tcPr>
          <w:p w14:paraId="5CBE176A"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084F655C" w14:textId="5F9993AF" w:rsidR="005213ED" w:rsidRPr="000F01F2" w:rsidRDefault="005213ED" w:rsidP="00F91E95">
            <w:pPr>
              <w:pStyle w:val="Standard"/>
              <w:ind w:firstLine="318"/>
              <w:jc w:val="center"/>
              <w:rPr>
                <w:b/>
                <w:i/>
                <w:sz w:val="18"/>
                <w:szCs w:val="18"/>
                <w:lang w:val="uk-UA"/>
              </w:rPr>
            </w:pPr>
            <w:r w:rsidRPr="000F01F2">
              <w:rPr>
                <w:b/>
                <w:i/>
                <w:sz w:val="18"/>
                <w:szCs w:val="18"/>
                <w:lang w:val="uk-UA"/>
              </w:rPr>
              <w:t>Відповідає</w:t>
            </w:r>
          </w:p>
          <w:p w14:paraId="25ED5F76" w14:textId="736137DE" w:rsidR="00483D5C" w:rsidRPr="00765848" w:rsidRDefault="00765848" w:rsidP="00F91E95">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spacing w:val="0"/>
                <w:kern w:val="0"/>
                <w:position w:val="0"/>
                <w:sz w:val="18"/>
                <w:szCs w:val="18"/>
                <w:lang w:val="uk-UA" w:eastAsia="ru-RU"/>
              </w:rPr>
            </w:pPr>
            <w:r w:rsidRPr="00765848">
              <w:rPr>
                <w:spacing w:val="0"/>
                <w:kern w:val="0"/>
                <w:position w:val="0"/>
                <w:sz w:val="18"/>
                <w:szCs w:val="18"/>
                <w:lang w:val="uk-UA" w:eastAsia="ru-RU"/>
              </w:rPr>
              <w:t>рекуперативні приводи;</w:t>
            </w:r>
          </w:p>
        </w:tc>
        <w:tc>
          <w:tcPr>
            <w:tcW w:w="992" w:type="dxa"/>
            <w:vMerge/>
          </w:tcPr>
          <w:p w14:paraId="0BB00BDC"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6CCD0CD2" w14:textId="77777777" w:rsidTr="006C348C">
        <w:trPr>
          <w:trHeight w:val="663"/>
        </w:trPr>
        <w:tc>
          <w:tcPr>
            <w:tcW w:w="709" w:type="dxa"/>
            <w:tcBorders>
              <w:top w:val="nil"/>
              <w:bottom w:val="single" w:sz="4" w:space="0" w:color="auto"/>
            </w:tcBorders>
            <w:shd w:val="clear" w:color="auto" w:fill="auto"/>
          </w:tcPr>
          <w:p w14:paraId="41A2EF5A" w14:textId="752E884D"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22C538D2" w14:textId="52AAE070" w:rsidR="00483D5C" w:rsidRPr="000F01F2" w:rsidRDefault="00F001C8" w:rsidP="00C15197">
            <w:pPr>
              <w:jc w:val="both"/>
              <w:rPr>
                <w:sz w:val="18"/>
                <w:szCs w:val="18"/>
              </w:rPr>
            </w:pPr>
            <w:r w:rsidRPr="00F001C8">
              <w:rPr>
                <w:sz w:val="18"/>
                <w:szCs w:val="18"/>
              </w:rPr>
              <w:t>(d)</w:t>
            </w:r>
            <w:r>
              <w:rPr>
                <w:sz w:val="18"/>
                <w:szCs w:val="18"/>
              </w:rPr>
              <w:t xml:space="preserve"> </w:t>
            </w:r>
            <w:r w:rsidRPr="00F001C8">
              <w:rPr>
                <w:sz w:val="18"/>
                <w:szCs w:val="18"/>
              </w:rPr>
              <w:t>приводи з синусоїдальним вхідним струмом</w:t>
            </w:r>
          </w:p>
        </w:tc>
        <w:tc>
          <w:tcPr>
            <w:tcW w:w="1418" w:type="dxa"/>
            <w:tcBorders>
              <w:top w:val="nil"/>
              <w:bottom w:val="single" w:sz="4" w:space="0" w:color="auto"/>
            </w:tcBorders>
          </w:tcPr>
          <w:p w14:paraId="0321A410"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660D85B8" w14:textId="77777777" w:rsidR="005213ED" w:rsidRPr="000F01F2" w:rsidRDefault="005213ED" w:rsidP="00F91E95">
            <w:pPr>
              <w:pStyle w:val="Standard"/>
              <w:jc w:val="center"/>
              <w:rPr>
                <w:b/>
                <w:i/>
                <w:sz w:val="18"/>
                <w:szCs w:val="18"/>
                <w:lang w:val="uk-UA"/>
              </w:rPr>
            </w:pPr>
            <w:r w:rsidRPr="000F01F2">
              <w:rPr>
                <w:b/>
                <w:i/>
                <w:sz w:val="18"/>
                <w:szCs w:val="18"/>
                <w:lang w:val="uk-UA"/>
              </w:rPr>
              <w:t>Відповідає</w:t>
            </w:r>
          </w:p>
          <w:p w14:paraId="3C9FB023" w14:textId="5CD85C7E" w:rsidR="00483D5C" w:rsidRPr="000F01F2" w:rsidRDefault="00765848" w:rsidP="00F91E95">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spacing w:val="0"/>
                <w:kern w:val="0"/>
                <w:position w:val="0"/>
                <w:sz w:val="18"/>
                <w:szCs w:val="18"/>
                <w:lang w:val="uk-UA" w:eastAsia="ru-RU"/>
              </w:rPr>
            </w:pPr>
            <w:r w:rsidRPr="00765848">
              <w:rPr>
                <w:spacing w:val="0"/>
                <w:kern w:val="0"/>
                <w:position w:val="0"/>
                <w:sz w:val="18"/>
                <w:szCs w:val="18"/>
                <w:lang w:val="uk-UA" w:eastAsia="ru-RU"/>
              </w:rPr>
              <w:t>приводи з синусоїдальним вхідним струмом</w:t>
            </w:r>
          </w:p>
        </w:tc>
        <w:tc>
          <w:tcPr>
            <w:tcW w:w="992" w:type="dxa"/>
            <w:vMerge/>
          </w:tcPr>
          <w:p w14:paraId="5534FCA4"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573F7846" w14:textId="77777777" w:rsidTr="006C348C">
        <w:trPr>
          <w:trHeight w:val="701"/>
        </w:trPr>
        <w:tc>
          <w:tcPr>
            <w:tcW w:w="709" w:type="dxa"/>
            <w:tcBorders>
              <w:top w:val="nil"/>
              <w:bottom w:val="single" w:sz="4" w:space="0" w:color="auto"/>
            </w:tcBorders>
            <w:shd w:val="clear" w:color="auto" w:fill="auto"/>
          </w:tcPr>
          <w:p w14:paraId="3BB49338" w14:textId="2D661BF6"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2BB24032" w14:textId="71A36715" w:rsidR="00F001C8" w:rsidRPr="00F001C8" w:rsidRDefault="00F001C8" w:rsidP="00F001C8">
            <w:pPr>
              <w:jc w:val="center"/>
              <w:rPr>
                <w:i/>
                <w:sz w:val="18"/>
                <w:szCs w:val="18"/>
              </w:rPr>
            </w:pPr>
            <w:r w:rsidRPr="00F001C8">
              <w:rPr>
                <w:i/>
                <w:sz w:val="18"/>
                <w:szCs w:val="18"/>
              </w:rPr>
              <w:t>Стаття 3</w:t>
            </w:r>
          </w:p>
          <w:p w14:paraId="31019236" w14:textId="77777777" w:rsidR="00483D5C" w:rsidRDefault="00F001C8" w:rsidP="00F001C8">
            <w:pPr>
              <w:jc w:val="center"/>
              <w:rPr>
                <w:b/>
                <w:sz w:val="18"/>
                <w:szCs w:val="18"/>
              </w:rPr>
            </w:pPr>
            <w:r>
              <w:rPr>
                <w:b/>
                <w:sz w:val="18"/>
                <w:szCs w:val="18"/>
              </w:rPr>
              <w:t>В</w:t>
            </w:r>
            <w:r w:rsidRPr="00F001C8">
              <w:rPr>
                <w:b/>
                <w:sz w:val="18"/>
                <w:szCs w:val="18"/>
              </w:rPr>
              <w:t>изначення</w:t>
            </w:r>
          </w:p>
          <w:p w14:paraId="19809DEB" w14:textId="469E9901" w:rsidR="00F91E95" w:rsidRPr="00F91E95" w:rsidRDefault="00F91E95" w:rsidP="00F91E95">
            <w:pPr>
              <w:ind w:firstLine="176"/>
              <w:jc w:val="both"/>
              <w:rPr>
                <w:sz w:val="18"/>
                <w:szCs w:val="18"/>
              </w:rPr>
            </w:pPr>
            <w:r w:rsidRPr="00F91E95">
              <w:rPr>
                <w:sz w:val="18"/>
                <w:szCs w:val="18"/>
              </w:rPr>
              <w:t>Для цілей цього Регламенту застосовуються такі визначення:</w:t>
            </w:r>
          </w:p>
        </w:tc>
        <w:tc>
          <w:tcPr>
            <w:tcW w:w="1418" w:type="dxa"/>
            <w:tcBorders>
              <w:top w:val="nil"/>
              <w:bottom w:val="single" w:sz="4" w:space="0" w:color="auto"/>
            </w:tcBorders>
          </w:tcPr>
          <w:p w14:paraId="7636FA4A"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2FCFBEA8" w14:textId="491F0EDB" w:rsidR="005213ED" w:rsidRPr="000F01F2" w:rsidRDefault="005213ED" w:rsidP="00F91E95">
            <w:pPr>
              <w:pStyle w:val="Standard"/>
              <w:jc w:val="center"/>
              <w:rPr>
                <w:b/>
                <w:i/>
                <w:sz w:val="18"/>
                <w:szCs w:val="18"/>
                <w:lang w:val="uk-UA"/>
              </w:rPr>
            </w:pPr>
            <w:r w:rsidRPr="000F01F2">
              <w:rPr>
                <w:b/>
                <w:i/>
                <w:sz w:val="18"/>
                <w:szCs w:val="18"/>
                <w:lang w:val="uk-UA"/>
              </w:rPr>
              <w:t>Відповідає</w:t>
            </w:r>
          </w:p>
          <w:p w14:paraId="362CD262" w14:textId="1A902B46" w:rsidR="00483D5C" w:rsidRPr="000F01F2" w:rsidRDefault="00F91E95" w:rsidP="00F91E95">
            <w:pPr>
              <w:pStyle w:val="a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spacing w:val="0"/>
                <w:kern w:val="0"/>
                <w:position w:val="0"/>
                <w:sz w:val="18"/>
                <w:szCs w:val="18"/>
                <w:lang w:val="uk-UA" w:eastAsia="ru-RU"/>
              </w:rPr>
            </w:pPr>
            <w:r w:rsidRPr="00F91E95">
              <w:rPr>
                <w:spacing w:val="0"/>
                <w:kern w:val="0"/>
                <w:position w:val="0"/>
                <w:sz w:val="18"/>
                <w:szCs w:val="18"/>
                <w:lang w:val="uk-UA" w:eastAsia="ru-RU"/>
              </w:rPr>
              <w:t>5. У цьому Технічному регламенті терміни вживаються у такому значенні:</w:t>
            </w:r>
          </w:p>
        </w:tc>
        <w:tc>
          <w:tcPr>
            <w:tcW w:w="992" w:type="dxa"/>
            <w:vMerge/>
          </w:tcPr>
          <w:p w14:paraId="708FC9D9"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238B2DB7" w14:textId="77777777" w:rsidTr="00395B07">
        <w:trPr>
          <w:trHeight w:val="435"/>
        </w:trPr>
        <w:tc>
          <w:tcPr>
            <w:tcW w:w="709" w:type="dxa"/>
            <w:tcBorders>
              <w:top w:val="nil"/>
              <w:bottom w:val="single" w:sz="4" w:space="0" w:color="auto"/>
            </w:tcBorders>
            <w:shd w:val="clear" w:color="auto" w:fill="auto"/>
          </w:tcPr>
          <w:p w14:paraId="630B64DB" w14:textId="5B7CE621"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47291B92" w14:textId="6C3AD798" w:rsidR="00483D5C" w:rsidRPr="000F01F2" w:rsidRDefault="00F001C8" w:rsidP="00C047AC">
            <w:pPr>
              <w:jc w:val="both"/>
              <w:rPr>
                <w:sz w:val="18"/>
                <w:szCs w:val="18"/>
              </w:rPr>
            </w:pPr>
            <w:r>
              <w:rPr>
                <w:sz w:val="18"/>
                <w:szCs w:val="18"/>
              </w:rPr>
              <w:t xml:space="preserve">(1) </w:t>
            </w:r>
            <w:r w:rsidRPr="00F001C8">
              <w:rPr>
                <w:sz w:val="18"/>
                <w:szCs w:val="18"/>
              </w:rPr>
              <w:t>«</w:t>
            </w:r>
            <w:r w:rsidR="00395B07">
              <w:rPr>
                <w:sz w:val="18"/>
                <w:szCs w:val="18"/>
              </w:rPr>
              <w:t>електродвигун</w:t>
            </w:r>
            <w:r w:rsidRPr="00F001C8">
              <w:rPr>
                <w:sz w:val="18"/>
                <w:szCs w:val="18"/>
              </w:rPr>
              <w:t>» або «</w:t>
            </w:r>
            <w:r w:rsidR="00395B07">
              <w:rPr>
                <w:sz w:val="18"/>
                <w:szCs w:val="18"/>
              </w:rPr>
              <w:t>двигун</w:t>
            </w:r>
            <w:r w:rsidRPr="00F001C8">
              <w:rPr>
                <w:sz w:val="18"/>
                <w:szCs w:val="18"/>
              </w:rPr>
              <w:t xml:space="preserve">» означає пристрій, який перетворює вхідну електричну потужність у механічну вихідну потужність у формі обертання зі швидкістю обертання та крутним моментом, які залежать від факторів, включаючи частоту напруги живлення та кількість полюсів </w:t>
            </w:r>
            <w:r w:rsidR="00395B07">
              <w:rPr>
                <w:sz w:val="18"/>
                <w:szCs w:val="18"/>
              </w:rPr>
              <w:lastRenderedPageBreak/>
              <w:t>електродвигун</w:t>
            </w:r>
            <w:r w:rsidRPr="00F001C8">
              <w:rPr>
                <w:sz w:val="18"/>
                <w:szCs w:val="18"/>
              </w:rPr>
              <w:t>а. ;</w:t>
            </w:r>
          </w:p>
        </w:tc>
        <w:tc>
          <w:tcPr>
            <w:tcW w:w="1418" w:type="dxa"/>
            <w:tcBorders>
              <w:top w:val="nil"/>
              <w:bottom w:val="single" w:sz="4" w:space="0" w:color="auto"/>
            </w:tcBorders>
          </w:tcPr>
          <w:p w14:paraId="0F138D1A"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718F05E6" w14:textId="77777777" w:rsidR="00B1270A" w:rsidRPr="000F01F2" w:rsidRDefault="00B1270A" w:rsidP="00F91E95">
            <w:pPr>
              <w:pStyle w:val="Standard"/>
              <w:jc w:val="center"/>
              <w:rPr>
                <w:b/>
                <w:i/>
                <w:sz w:val="18"/>
                <w:szCs w:val="18"/>
                <w:lang w:val="uk-UA"/>
              </w:rPr>
            </w:pPr>
            <w:r w:rsidRPr="000F01F2">
              <w:rPr>
                <w:b/>
                <w:i/>
                <w:sz w:val="18"/>
                <w:szCs w:val="18"/>
                <w:lang w:val="uk-UA"/>
              </w:rPr>
              <w:t>Відповідає</w:t>
            </w:r>
          </w:p>
          <w:p w14:paraId="7005290D" w14:textId="286DC400" w:rsidR="00483D5C" w:rsidRPr="000F01F2" w:rsidRDefault="00395B07" w:rsidP="00395B07">
            <w:pPr>
              <w:ind w:firstLine="318"/>
              <w:jc w:val="both"/>
              <w:rPr>
                <w:sz w:val="18"/>
                <w:szCs w:val="18"/>
              </w:rPr>
            </w:pPr>
            <w:r>
              <w:rPr>
                <w:sz w:val="18"/>
                <w:szCs w:val="18"/>
              </w:rPr>
              <w:t>електродвигун</w:t>
            </w:r>
            <w:r w:rsidR="00F91E95" w:rsidRPr="00F91E95">
              <w:rPr>
                <w:sz w:val="18"/>
                <w:szCs w:val="18"/>
              </w:rPr>
              <w:t xml:space="preserve"> або </w:t>
            </w:r>
            <w:r>
              <w:rPr>
                <w:sz w:val="18"/>
                <w:szCs w:val="18"/>
              </w:rPr>
              <w:t>двигун</w:t>
            </w:r>
            <w:r w:rsidR="00F91E95" w:rsidRPr="00F91E95">
              <w:rPr>
                <w:sz w:val="18"/>
                <w:szCs w:val="18"/>
              </w:rPr>
              <w:t xml:space="preserve"> – пристрій, який перетворює електричну вхідну потужність у механічну вихідну потужність у формі обертання зі швидкістю обертання та крутним моментом, які залежать від факторів, включаючи частоту напруги живлення </w:t>
            </w:r>
            <w:r w:rsidR="00F91E95" w:rsidRPr="00F91E95">
              <w:rPr>
                <w:sz w:val="18"/>
                <w:szCs w:val="18"/>
              </w:rPr>
              <w:lastRenderedPageBreak/>
              <w:t xml:space="preserve">та кількість полюсів </w:t>
            </w:r>
            <w:r>
              <w:rPr>
                <w:sz w:val="18"/>
                <w:szCs w:val="18"/>
              </w:rPr>
              <w:t>двигун</w:t>
            </w:r>
            <w:r w:rsidR="00F91E95" w:rsidRPr="00F91E95">
              <w:rPr>
                <w:sz w:val="18"/>
                <w:szCs w:val="18"/>
              </w:rPr>
              <w:t>а;</w:t>
            </w:r>
          </w:p>
        </w:tc>
        <w:tc>
          <w:tcPr>
            <w:tcW w:w="992" w:type="dxa"/>
            <w:vMerge/>
          </w:tcPr>
          <w:p w14:paraId="62A9B4D5"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41031A05" w14:textId="77777777" w:rsidTr="00395B07">
        <w:trPr>
          <w:trHeight w:val="3944"/>
        </w:trPr>
        <w:tc>
          <w:tcPr>
            <w:tcW w:w="709" w:type="dxa"/>
            <w:tcBorders>
              <w:top w:val="nil"/>
              <w:bottom w:val="single" w:sz="4" w:space="0" w:color="auto"/>
            </w:tcBorders>
            <w:shd w:val="clear" w:color="auto" w:fill="auto"/>
          </w:tcPr>
          <w:p w14:paraId="44DDCC49" w14:textId="61956B22"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0BF2E7F0" w14:textId="2F64F293" w:rsidR="00483D5C" w:rsidRPr="000F01F2" w:rsidRDefault="00F001C8" w:rsidP="00F91E95">
            <w:pPr>
              <w:jc w:val="both"/>
              <w:rPr>
                <w:sz w:val="18"/>
                <w:szCs w:val="18"/>
              </w:rPr>
            </w:pPr>
            <w:r w:rsidRPr="00F001C8">
              <w:rPr>
                <w:sz w:val="18"/>
                <w:szCs w:val="18"/>
              </w:rPr>
              <w:t>(2) «прив</w:t>
            </w:r>
            <w:r w:rsidR="00F91E95">
              <w:rPr>
                <w:sz w:val="18"/>
                <w:szCs w:val="18"/>
              </w:rPr>
              <w:t>і</w:t>
            </w:r>
            <w:r w:rsidRPr="00F001C8">
              <w:rPr>
                <w:sz w:val="18"/>
                <w:szCs w:val="18"/>
              </w:rPr>
              <w:t xml:space="preserve">д із змінною швидкістю» (VSD) означає електронний перетворювач потужності, який безперервно адаптує електричну потужність, що подається до одного </w:t>
            </w:r>
            <w:r w:rsidR="00395B07">
              <w:rPr>
                <w:sz w:val="18"/>
                <w:szCs w:val="18"/>
              </w:rPr>
              <w:t>електродвигун</w:t>
            </w:r>
            <w:r w:rsidRPr="00F001C8">
              <w:rPr>
                <w:sz w:val="18"/>
                <w:szCs w:val="18"/>
              </w:rPr>
              <w:t xml:space="preserve">а, для керування вихідною механічною потужністю </w:t>
            </w:r>
            <w:r w:rsidR="00395B07">
              <w:rPr>
                <w:sz w:val="18"/>
                <w:szCs w:val="18"/>
              </w:rPr>
              <w:t>електродвигун</w:t>
            </w:r>
            <w:r w:rsidRPr="00F001C8">
              <w:rPr>
                <w:sz w:val="18"/>
                <w:szCs w:val="18"/>
              </w:rPr>
              <w:t xml:space="preserve">а відповідно до характеристики крутний момент-швидкість навантаження, що приводиться в дію </w:t>
            </w:r>
            <w:r w:rsidR="00395B07">
              <w:rPr>
                <w:sz w:val="18"/>
                <w:szCs w:val="18"/>
              </w:rPr>
              <w:t>електродвигун</w:t>
            </w:r>
            <w:r w:rsidRPr="00F001C8">
              <w:rPr>
                <w:sz w:val="18"/>
                <w:szCs w:val="18"/>
              </w:rPr>
              <w:t xml:space="preserve">ом, шляхом регулювання потужності живлення зі змінною частотою і напругою, що подається на </w:t>
            </w:r>
            <w:r w:rsidR="00395B07">
              <w:rPr>
                <w:sz w:val="18"/>
                <w:szCs w:val="18"/>
              </w:rPr>
              <w:t>електродвигун</w:t>
            </w:r>
            <w:r w:rsidRPr="00F001C8">
              <w:rPr>
                <w:sz w:val="18"/>
                <w:szCs w:val="18"/>
              </w:rPr>
              <w:t xml:space="preserve">. Він включає всю електроніку, підключену між мережею та </w:t>
            </w:r>
            <w:r w:rsidR="00395B07">
              <w:rPr>
                <w:sz w:val="18"/>
                <w:szCs w:val="18"/>
              </w:rPr>
              <w:t>електродвигун</w:t>
            </w:r>
            <w:r w:rsidRPr="00F001C8">
              <w:rPr>
                <w:sz w:val="18"/>
                <w:szCs w:val="18"/>
              </w:rPr>
              <w:t>ом, включаючи розширення, такі як пристрої захисту, трансформатори та допоміжні пристрої;</w:t>
            </w:r>
          </w:p>
        </w:tc>
        <w:tc>
          <w:tcPr>
            <w:tcW w:w="1418" w:type="dxa"/>
            <w:tcBorders>
              <w:top w:val="nil"/>
              <w:bottom w:val="single" w:sz="4" w:space="0" w:color="auto"/>
            </w:tcBorders>
          </w:tcPr>
          <w:p w14:paraId="00B88662"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76F6F50D" w14:textId="2DECD5DD" w:rsidR="00633B77" w:rsidRPr="000F01F2" w:rsidRDefault="00633B77" w:rsidP="00F91E95">
            <w:pPr>
              <w:pStyle w:val="Standard"/>
              <w:jc w:val="center"/>
              <w:rPr>
                <w:b/>
                <w:i/>
                <w:sz w:val="18"/>
                <w:szCs w:val="18"/>
                <w:lang w:val="uk-UA"/>
              </w:rPr>
            </w:pPr>
            <w:r w:rsidRPr="000F01F2">
              <w:rPr>
                <w:b/>
                <w:i/>
                <w:sz w:val="18"/>
                <w:szCs w:val="18"/>
                <w:lang w:val="uk-UA"/>
              </w:rPr>
              <w:t>Відповідає</w:t>
            </w:r>
          </w:p>
          <w:p w14:paraId="420806D0" w14:textId="6CA6868E" w:rsidR="00483D5C" w:rsidRPr="000F01F2" w:rsidRDefault="00F91E95" w:rsidP="00F91E95">
            <w:pPr>
              <w:ind w:firstLine="318"/>
              <w:jc w:val="both"/>
              <w:rPr>
                <w:sz w:val="18"/>
                <w:szCs w:val="18"/>
              </w:rPr>
            </w:pPr>
            <w:r w:rsidRPr="00F91E95">
              <w:rPr>
                <w:sz w:val="18"/>
                <w:szCs w:val="18"/>
              </w:rPr>
              <w:t xml:space="preserve">привід із змінною швидкістю (VSD) – електронний перетворювач потужності, який безперервно адаптує електричну потужність, що подається на один </w:t>
            </w:r>
            <w:r w:rsidR="00395B07">
              <w:rPr>
                <w:sz w:val="18"/>
                <w:szCs w:val="18"/>
              </w:rPr>
              <w:t>електродвигун</w:t>
            </w:r>
            <w:r w:rsidRPr="00F91E95">
              <w:rPr>
                <w:sz w:val="18"/>
                <w:szCs w:val="18"/>
              </w:rPr>
              <w:t xml:space="preserve">, для контролю механічної потужності, що виділяється </w:t>
            </w:r>
            <w:r w:rsidR="00395B07">
              <w:rPr>
                <w:sz w:val="18"/>
                <w:szCs w:val="18"/>
              </w:rPr>
              <w:t>електродвигун</w:t>
            </w:r>
            <w:r w:rsidRPr="00F91E95">
              <w:rPr>
                <w:sz w:val="18"/>
                <w:szCs w:val="18"/>
              </w:rPr>
              <w:t xml:space="preserve">ом, згідно з кривою обертового моменту та швидкості навантаження, яке приводиться в дію </w:t>
            </w:r>
            <w:r w:rsidR="00395B07">
              <w:rPr>
                <w:sz w:val="18"/>
                <w:szCs w:val="18"/>
              </w:rPr>
              <w:t>електродвигун</w:t>
            </w:r>
            <w:r w:rsidRPr="00F91E95">
              <w:rPr>
                <w:sz w:val="18"/>
                <w:szCs w:val="18"/>
              </w:rPr>
              <w:t xml:space="preserve">ом, за допомогою налаштування подачі потужності змінної частоти та напруги, які подаються на </w:t>
            </w:r>
            <w:r w:rsidR="00395B07">
              <w:rPr>
                <w:sz w:val="18"/>
                <w:szCs w:val="18"/>
              </w:rPr>
              <w:t>електродвигун</w:t>
            </w:r>
            <w:r w:rsidRPr="00F91E95">
              <w:rPr>
                <w:sz w:val="18"/>
                <w:szCs w:val="18"/>
              </w:rPr>
              <w:t>. Це включає всі захисні пристрої та допоміжні пристрої, які інтегровані в привід із змінною швидкістю</w:t>
            </w:r>
            <w:r>
              <w:rPr>
                <w:sz w:val="18"/>
                <w:szCs w:val="18"/>
              </w:rPr>
              <w:t>;</w:t>
            </w:r>
          </w:p>
        </w:tc>
        <w:tc>
          <w:tcPr>
            <w:tcW w:w="992" w:type="dxa"/>
            <w:vMerge/>
          </w:tcPr>
          <w:p w14:paraId="48FA2FA8"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619DA3E5" w14:textId="77777777" w:rsidTr="006C348C">
        <w:trPr>
          <w:trHeight w:val="836"/>
        </w:trPr>
        <w:tc>
          <w:tcPr>
            <w:tcW w:w="709" w:type="dxa"/>
            <w:tcBorders>
              <w:top w:val="nil"/>
              <w:bottom w:val="single" w:sz="4" w:space="0" w:color="auto"/>
            </w:tcBorders>
            <w:shd w:val="clear" w:color="auto" w:fill="auto"/>
          </w:tcPr>
          <w:p w14:paraId="65935506" w14:textId="3C3BEDD0" w:rsidR="00483D5C" w:rsidRPr="00A23EDD" w:rsidRDefault="00483D5C" w:rsidP="00C020C8">
            <w:pPr>
              <w:pStyle w:val="af1"/>
              <w:numPr>
                <w:ilvl w:val="0"/>
                <w:numId w:val="40"/>
              </w:numPr>
              <w:tabs>
                <w:tab w:val="left" w:pos="0"/>
                <w:tab w:val="left" w:pos="34"/>
                <w:tab w:val="left" w:pos="459"/>
              </w:tabs>
              <w:rPr>
                <w:sz w:val="18"/>
                <w:szCs w:val="18"/>
              </w:rPr>
            </w:pPr>
          </w:p>
        </w:tc>
        <w:tc>
          <w:tcPr>
            <w:tcW w:w="3260" w:type="dxa"/>
            <w:tcBorders>
              <w:top w:val="nil"/>
              <w:bottom w:val="single" w:sz="4" w:space="0" w:color="auto"/>
            </w:tcBorders>
            <w:shd w:val="clear" w:color="auto" w:fill="auto"/>
          </w:tcPr>
          <w:p w14:paraId="6031BA0B" w14:textId="44F8ED99" w:rsidR="00483D5C" w:rsidRPr="000F01F2" w:rsidRDefault="00F001C8" w:rsidP="00F001C8">
            <w:pPr>
              <w:jc w:val="both"/>
              <w:rPr>
                <w:sz w:val="18"/>
                <w:szCs w:val="18"/>
              </w:rPr>
            </w:pPr>
            <w:r w:rsidRPr="00F001C8">
              <w:rPr>
                <w:sz w:val="18"/>
                <w:szCs w:val="18"/>
              </w:rPr>
              <w:t xml:space="preserve">(3) «енергетична ефективність» </w:t>
            </w:r>
            <w:r w:rsidR="00395B07">
              <w:rPr>
                <w:sz w:val="18"/>
                <w:szCs w:val="18"/>
              </w:rPr>
              <w:t>електродвигун</w:t>
            </w:r>
            <w:r w:rsidRPr="00F001C8">
              <w:rPr>
                <w:sz w:val="18"/>
                <w:szCs w:val="18"/>
              </w:rPr>
              <w:t>а означає відношення його механічної вихідної потужності до активної електричної вхідної потужності;</w:t>
            </w:r>
          </w:p>
        </w:tc>
        <w:tc>
          <w:tcPr>
            <w:tcW w:w="1418" w:type="dxa"/>
            <w:tcBorders>
              <w:top w:val="nil"/>
              <w:bottom w:val="single" w:sz="4" w:space="0" w:color="auto"/>
            </w:tcBorders>
          </w:tcPr>
          <w:p w14:paraId="6EBB234A"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440F0D02" w14:textId="1F990AA3" w:rsidR="00633B77" w:rsidRPr="000F01F2" w:rsidRDefault="00633B77" w:rsidP="00F91E95">
            <w:pPr>
              <w:pStyle w:val="Standard"/>
              <w:jc w:val="center"/>
              <w:rPr>
                <w:b/>
                <w:i/>
                <w:sz w:val="18"/>
                <w:szCs w:val="18"/>
                <w:lang w:val="uk-UA"/>
              </w:rPr>
            </w:pPr>
            <w:r w:rsidRPr="000F01F2">
              <w:rPr>
                <w:b/>
                <w:i/>
                <w:sz w:val="18"/>
                <w:szCs w:val="18"/>
                <w:lang w:val="uk-UA"/>
              </w:rPr>
              <w:t>Відповідає</w:t>
            </w:r>
          </w:p>
          <w:p w14:paraId="1C45D249" w14:textId="081440C8" w:rsidR="00483D5C" w:rsidRPr="000F01F2" w:rsidRDefault="00F91E95" w:rsidP="00F91E95">
            <w:pPr>
              <w:ind w:firstLine="318"/>
              <w:jc w:val="both"/>
              <w:rPr>
                <w:sz w:val="18"/>
                <w:szCs w:val="18"/>
              </w:rPr>
            </w:pPr>
            <w:r w:rsidRPr="00F91E95">
              <w:rPr>
                <w:sz w:val="18"/>
                <w:szCs w:val="18"/>
              </w:rPr>
              <w:t xml:space="preserve">енергетична ефективність </w:t>
            </w:r>
            <w:r w:rsidR="00395B07">
              <w:rPr>
                <w:sz w:val="18"/>
                <w:szCs w:val="18"/>
              </w:rPr>
              <w:t>електродвигун</w:t>
            </w:r>
            <w:r w:rsidRPr="00F91E95">
              <w:rPr>
                <w:sz w:val="18"/>
                <w:szCs w:val="18"/>
              </w:rPr>
              <w:t>а – відношення його механічної вихідної потужності до активної електричної вхідної потужності;</w:t>
            </w:r>
          </w:p>
        </w:tc>
        <w:tc>
          <w:tcPr>
            <w:tcW w:w="992" w:type="dxa"/>
            <w:vMerge/>
          </w:tcPr>
          <w:p w14:paraId="3DA0EC7F"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4499384F" w14:textId="77777777" w:rsidTr="006C348C">
        <w:trPr>
          <w:trHeight w:val="836"/>
        </w:trPr>
        <w:tc>
          <w:tcPr>
            <w:tcW w:w="709" w:type="dxa"/>
            <w:tcBorders>
              <w:top w:val="nil"/>
              <w:bottom w:val="single" w:sz="4" w:space="0" w:color="auto"/>
            </w:tcBorders>
            <w:shd w:val="clear" w:color="auto" w:fill="auto"/>
          </w:tcPr>
          <w:p w14:paraId="4A8929EF" w14:textId="621F2512"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0B1AA180" w14:textId="59914DE9" w:rsidR="00483D5C" w:rsidRPr="000F01F2" w:rsidRDefault="00F001C8" w:rsidP="00F001C8">
            <w:pPr>
              <w:jc w:val="both"/>
              <w:rPr>
                <w:sz w:val="18"/>
                <w:szCs w:val="18"/>
              </w:rPr>
            </w:pPr>
            <w:r w:rsidRPr="00F001C8">
              <w:rPr>
                <w:sz w:val="18"/>
                <w:szCs w:val="18"/>
              </w:rPr>
              <w:t xml:space="preserve">(4) «полюс» означає північний або південний полюс, створений обертовим магнітним полем </w:t>
            </w:r>
            <w:r w:rsidR="00395B07">
              <w:rPr>
                <w:sz w:val="18"/>
                <w:szCs w:val="18"/>
              </w:rPr>
              <w:t>електродвигун</w:t>
            </w:r>
            <w:r w:rsidRPr="00F001C8">
              <w:rPr>
                <w:sz w:val="18"/>
                <w:szCs w:val="18"/>
              </w:rPr>
              <w:t>а, загальна кількість полюсів якого визначає його базову швидкість;</w:t>
            </w:r>
          </w:p>
        </w:tc>
        <w:tc>
          <w:tcPr>
            <w:tcW w:w="1418" w:type="dxa"/>
            <w:tcBorders>
              <w:top w:val="nil"/>
              <w:bottom w:val="single" w:sz="4" w:space="0" w:color="auto"/>
            </w:tcBorders>
          </w:tcPr>
          <w:p w14:paraId="17B25FA7"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618DA39A" w14:textId="145394CA" w:rsidR="006E12D3" w:rsidRPr="000F01F2" w:rsidRDefault="006E12D3" w:rsidP="00F91E95">
            <w:pPr>
              <w:pStyle w:val="Standard"/>
              <w:jc w:val="center"/>
              <w:rPr>
                <w:b/>
                <w:i/>
                <w:sz w:val="18"/>
                <w:szCs w:val="18"/>
                <w:lang w:val="uk-UA"/>
              </w:rPr>
            </w:pPr>
            <w:r w:rsidRPr="000F01F2">
              <w:rPr>
                <w:b/>
                <w:i/>
                <w:sz w:val="18"/>
                <w:szCs w:val="18"/>
                <w:lang w:val="uk-UA"/>
              </w:rPr>
              <w:t>Відповідає</w:t>
            </w:r>
          </w:p>
          <w:p w14:paraId="310C4D54" w14:textId="38FE9730" w:rsidR="00483D5C" w:rsidRPr="000F01F2" w:rsidRDefault="00F91E95" w:rsidP="00F91E95">
            <w:pPr>
              <w:ind w:firstLine="318"/>
              <w:jc w:val="both"/>
              <w:rPr>
                <w:sz w:val="18"/>
                <w:szCs w:val="18"/>
              </w:rPr>
            </w:pPr>
            <w:r w:rsidRPr="00F91E95">
              <w:rPr>
                <w:sz w:val="18"/>
                <w:szCs w:val="18"/>
              </w:rPr>
              <w:t xml:space="preserve">полюс – загальна кількість магнітних північних і південних полюсів, які утворюються під час обертання магнітного поля </w:t>
            </w:r>
            <w:r w:rsidR="00395B07">
              <w:rPr>
                <w:sz w:val="18"/>
                <w:szCs w:val="18"/>
              </w:rPr>
              <w:t>електродвигун</w:t>
            </w:r>
            <w:r w:rsidRPr="00F91E95">
              <w:rPr>
                <w:sz w:val="18"/>
                <w:szCs w:val="18"/>
              </w:rPr>
              <w:t xml:space="preserve">а. Кількість полюсів визначає номінальну швидкість </w:t>
            </w:r>
            <w:r w:rsidR="00395B07">
              <w:rPr>
                <w:sz w:val="18"/>
                <w:szCs w:val="18"/>
              </w:rPr>
              <w:t>електродвигун</w:t>
            </w:r>
            <w:r w:rsidRPr="00F91E95">
              <w:rPr>
                <w:sz w:val="18"/>
                <w:szCs w:val="18"/>
              </w:rPr>
              <w:t>а;</w:t>
            </w:r>
          </w:p>
        </w:tc>
        <w:tc>
          <w:tcPr>
            <w:tcW w:w="992" w:type="dxa"/>
            <w:vMerge/>
          </w:tcPr>
          <w:p w14:paraId="3FFF6A2E"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79ED0AB7" w14:textId="77777777" w:rsidTr="006C348C">
        <w:trPr>
          <w:trHeight w:val="836"/>
        </w:trPr>
        <w:tc>
          <w:tcPr>
            <w:tcW w:w="709" w:type="dxa"/>
            <w:tcBorders>
              <w:top w:val="nil"/>
              <w:bottom w:val="single" w:sz="4" w:space="0" w:color="auto"/>
            </w:tcBorders>
            <w:shd w:val="clear" w:color="auto" w:fill="auto"/>
          </w:tcPr>
          <w:p w14:paraId="2AA72787" w14:textId="5B8E009E"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69A43E28" w14:textId="258D3D15" w:rsidR="00483D5C" w:rsidRPr="000F01F2" w:rsidRDefault="00F001C8" w:rsidP="00F001C8">
            <w:pPr>
              <w:jc w:val="both"/>
              <w:rPr>
                <w:sz w:val="18"/>
                <w:szCs w:val="18"/>
              </w:rPr>
            </w:pPr>
            <w:r w:rsidRPr="00F001C8">
              <w:rPr>
                <w:sz w:val="18"/>
                <w:szCs w:val="18"/>
              </w:rPr>
              <w:t>(5) «безперервна робота» означає можливість безперервної роботи при номінальній потужності з підвищенням температури в межах зазначеного класу температури ізоляції, визначеного як конкретні типи роботи S1, S3 &gt;=80 % або S6 &gt;=80 %, як визначено в стандартах;</w:t>
            </w:r>
          </w:p>
        </w:tc>
        <w:tc>
          <w:tcPr>
            <w:tcW w:w="1418" w:type="dxa"/>
            <w:tcBorders>
              <w:top w:val="nil"/>
              <w:bottom w:val="single" w:sz="4" w:space="0" w:color="auto"/>
            </w:tcBorders>
          </w:tcPr>
          <w:p w14:paraId="5CF175BF"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657FB43D" w14:textId="0010B030" w:rsidR="006E12D3" w:rsidRPr="000F01F2" w:rsidRDefault="006E12D3" w:rsidP="00F91E95">
            <w:pPr>
              <w:pStyle w:val="Standard"/>
              <w:jc w:val="center"/>
              <w:rPr>
                <w:b/>
                <w:i/>
                <w:sz w:val="18"/>
                <w:szCs w:val="18"/>
                <w:lang w:val="uk-UA"/>
              </w:rPr>
            </w:pPr>
            <w:r w:rsidRPr="000F01F2">
              <w:rPr>
                <w:b/>
                <w:i/>
                <w:sz w:val="18"/>
                <w:szCs w:val="18"/>
                <w:lang w:val="uk-UA"/>
              </w:rPr>
              <w:t>Відповідає</w:t>
            </w:r>
          </w:p>
          <w:p w14:paraId="363F0BD6" w14:textId="111CF062" w:rsidR="00483D5C" w:rsidRPr="000F01F2" w:rsidRDefault="00F91E95" w:rsidP="00395B07">
            <w:pPr>
              <w:ind w:firstLine="318"/>
              <w:jc w:val="both"/>
              <w:rPr>
                <w:sz w:val="18"/>
                <w:szCs w:val="18"/>
              </w:rPr>
            </w:pPr>
            <w:r w:rsidRPr="00F91E95">
              <w:rPr>
                <w:sz w:val="18"/>
                <w:szCs w:val="18"/>
              </w:rPr>
              <w:t xml:space="preserve">безперервна робота – можливість безперервної роботи на номінальній потужності з підвищенням температури в межах зазначеного класу температури ізоляції, визначеного як конкретні режими роботи S1, S3  ≥ 80 % або S6 ≥ 80 %, де S1 – тривалий режим роботи </w:t>
            </w:r>
            <w:r w:rsidR="00395B07">
              <w:rPr>
                <w:sz w:val="18"/>
                <w:szCs w:val="18"/>
              </w:rPr>
              <w:t>двигун</w:t>
            </w:r>
            <w:r w:rsidR="00395B07" w:rsidRPr="00395B07">
              <w:rPr>
                <w:sz w:val="18"/>
                <w:szCs w:val="18"/>
              </w:rPr>
              <w:t>а</w:t>
            </w:r>
            <w:r w:rsidRPr="00F91E95">
              <w:rPr>
                <w:sz w:val="18"/>
                <w:szCs w:val="18"/>
              </w:rPr>
              <w:t>, S3 – повторно-короткочасний режим з безперервним</w:t>
            </w:r>
            <w:r w:rsidR="00395B07" w:rsidRPr="00395B07">
              <w:rPr>
                <w:sz w:val="18"/>
                <w:szCs w:val="18"/>
              </w:rPr>
              <w:t xml:space="preserve"> </w:t>
            </w:r>
            <w:r w:rsidRPr="00F91E95">
              <w:rPr>
                <w:sz w:val="18"/>
                <w:szCs w:val="18"/>
              </w:rPr>
              <w:t>коефіцієнтом навантаження 80% або більше, S6 – проміжний режим</w:t>
            </w:r>
            <w:r>
              <w:rPr>
                <w:sz w:val="18"/>
                <w:szCs w:val="18"/>
              </w:rPr>
              <w:t>;</w:t>
            </w:r>
          </w:p>
        </w:tc>
        <w:tc>
          <w:tcPr>
            <w:tcW w:w="992" w:type="dxa"/>
            <w:vMerge/>
          </w:tcPr>
          <w:p w14:paraId="2BB5D65A"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61B8D610" w14:textId="77777777" w:rsidTr="006C348C">
        <w:trPr>
          <w:trHeight w:val="595"/>
        </w:trPr>
        <w:tc>
          <w:tcPr>
            <w:tcW w:w="709" w:type="dxa"/>
            <w:tcBorders>
              <w:top w:val="nil"/>
              <w:bottom w:val="single" w:sz="4" w:space="0" w:color="auto"/>
            </w:tcBorders>
            <w:shd w:val="clear" w:color="auto" w:fill="auto"/>
          </w:tcPr>
          <w:p w14:paraId="16D8DCC3" w14:textId="71BA8703"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1899E9A0" w14:textId="78AC4590" w:rsidR="00483D5C" w:rsidRPr="000F01F2" w:rsidRDefault="00F001C8" w:rsidP="00F001C8">
            <w:pPr>
              <w:jc w:val="both"/>
              <w:rPr>
                <w:sz w:val="18"/>
                <w:szCs w:val="18"/>
              </w:rPr>
            </w:pPr>
            <w:r w:rsidRPr="00F001C8">
              <w:rPr>
                <w:sz w:val="18"/>
                <w:szCs w:val="18"/>
              </w:rPr>
              <w:t>(6) «фаза» означає тип конфігурації мережі;</w:t>
            </w:r>
          </w:p>
        </w:tc>
        <w:tc>
          <w:tcPr>
            <w:tcW w:w="1418" w:type="dxa"/>
            <w:tcBorders>
              <w:top w:val="nil"/>
              <w:bottom w:val="single" w:sz="4" w:space="0" w:color="auto"/>
            </w:tcBorders>
          </w:tcPr>
          <w:p w14:paraId="63A46F39"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4E887AC0" w14:textId="77777777" w:rsidR="00730B5C" w:rsidRPr="000F01F2" w:rsidRDefault="00730B5C" w:rsidP="00F91E95">
            <w:pPr>
              <w:pStyle w:val="Standard"/>
              <w:jc w:val="center"/>
              <w:rPr>
                <w:b/>
                <w:i/>
                <w:sz w:val="18"/>
                <w:szCs w:val="18"/>
                <w:lang w:val="uk-UA"/>
              </w:rPr>
            </w:pPr>
            <w:r w:rsidRPr="000F01F2">
              <w:rPr>
                <w:b/>
                <w:i/>
                <w:sz w:val="18"/>
                <w:szCs w:val="18"/>
                <w:lang w:val="uk-UA"/>
              </w:rPr>
              <w:t>Відповідає</w:t>
            </w:r>
          </w:p>
          <w:p w14:paraId="364BBE37" w14:textId="0AEAF7CD" w:rsidR="00483D5C" w:rsidRPr="003E6196" w:rsidRDefault="00F91E95" w:rsidP="00F91E95">
            <w:pPr>
              <w:ind w:firstLine="318"/>
              <w:jc w:val="both"/>
              <w:rPr>
                <w:sz w:val="18"/>
                <w:szCs w:val="18"/>
                <w:lang w:val="ru-RU"/>
              </w:rPr>
            </w:pPr>
            <w:r w:rsidRPr="00F91E95">
              <w:rPr>
                <w:sz w:val="18"/>
                <w:szCs w:val="18"/>
              </w:rPr>
              <w:t>фаза – тип конфігурації електропостачання електромережі</w:t>
            </w:r>
            <w:r w:rsidR="003E6196">
              <w:rPr>
                <w:sz w:val="18"/>
                <w:szCs w:val="18"/>
                <w:lang w:val="ru-RU"/>
              </w:rPr>
              <w:t>;</w:t>
            </w:r>
          </w:p>
        </w:tc>
        <w:tc>
          <w:tcPr>
            <w:tcW w:w="992" w:type="dxa"/>
            <w:vMerge/>
          </w:tcPr>
          <w:p w14:paraId="12CD1C06"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7F63B88E" w14:textId="77777777" w:rsidTr="006C348C">
        <w:trPr>
          <w:trHeight w:val="836"/>
        </w:trPr>
        <w:tc>
          <w:tcPr>
            <w:tcW w:w="709" w:type="dxa"/>
            <w:tcBorders>
              <w:top w:val="nil"/>
              <w:bottom w:val="single" w:sz="4" w:space="0" w:color="auto"/>
            </w:tcBorders>
            <w:shd w:val="clear" w:color="auto" w:fill="auto"/>
          </w:tcPr>
          <w:p w14:paraId="2C34156E" w14:textId="1BDA6139"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6526EFFB" w14:textId="4F3F8C53" w:rsidR="00483D5C" w:rsidRPr="000F01F2" w:rsidRDefault="00F001C8" w:rsidP="00F001C8">
            <w:pPr>
              <w:jc w:val="both"/>
              <w:rPr>
                <w:sz w:val="18"/>
                <w:szCs w:val="18"/>
              </w:rPr>
            </w:pPr>
            <w:r w:rsidRPr="00F001C8">
              <w:rPr>
                <w:sz w:val="18"/>
                <w:szCs w:val="18"/>
              </w:rPr>
              <w:t>(7) «мережа» або «електрична мережа» означає постачання електроенергії з мережі;</w:t>
            </w:r>
          </w:p>
        </w:tc>
        <w:tc>
          <w:tcPr>
            <w:tcW w:w="1418" w:type="dxa"/>
            <w:tcBorders>
              <w:top w:val="nil"/>
              <w:bottom w:val="single" w:sz="4" w:space="0" w:color="auto"/>
            </w:tcBorders>
          </w:tcPr>
          <w:p w14:paraId="21D153EA"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64D9EEE4" w14:textId="1D11D35F" w:rsidR="00730B5C" w:rsidRPr="000F01F2" w:rsidRDefault="00730B5C" w:rsidP="00F91E95">
            <w:pPr>
              <w:pStyle w:val="Standard"/>
              <w:jc w:val="center"/>
              <w:rPr>
                <w:b/>
                <w:i/>
                <w:sz w:val="18"/>
                <w:szCs w:val="18"/>
                <w:lang w:val="uk-UA"/>
              </w:rPr>
            </w:pPr>
            <w:r w:rsidRPr="000F01F2">
              <w:rPr>
                <w:b/>
                <w:i/>
                <w:sz w:val="18"/>
                <w:szCs w:val="18"/>
                <w:lang w:val="uk-UA"/>
              </w:rPr>
              <w:t>Відповідає</w:t>
            </w:r>
          </w:p>
          <w:p w14:paraId="768D08C7" w14:textId="380873AF" w:rsidR="00483D5C" w:rsidRPr="000F01F2" w:rsidRDefault="00F91E95" w:rsidP="00F91E95">
            <w:pPr>
              <w:ind w:firstLine="318"/>
              <w:jc w:val="both"/>
              <w:rPr>
                <w:sz w:val="18"/>
                <w:szCs w:val="18"/>
              </w:rPr>
            </w:pPr>
            <w:r w:rsidRPr="00F91E95">
              <w:rPr>
                <w:sz w:val="18"/>
                <w:szCs w:val="18"/>
              </w:rPr>
              <w:t>мережа або електрична мережа – постачання електроенергії з мережі 220 В (±10%) змінного струму при 50 Гц;</w:t>
            </w:r>
          </w:p>
        </w:tc>
        <w:tc>
          <w:tcPr>
            <w:tcW w:w="992" w:type="dxa"/>
            <w:vMerge/>
          </w:tcPr>
          <w:p w14:paraId="1B96B328"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44E0CA0F" w14:textId="77777777" w:rsidTr="006C348C">
        <w:trPr>
          <w:trHeight w:val="836"/>
        </w:trPr>
        <w:tc>
          <w:tcPr>
            <w:tcW w:w="709" w:type="dxa"/>
            <w:tcBorders>
              <w:top w:val="nil"/>
              <w:bottom w:val="single" w:sz="4" w:space="0" w:color="auto"/>
            </w:tcBorders>
            <w:shd w:val="clear" w:color="auto" w:fill="auto"/>
          </w:tcPr>
          <w:p w14:paraId="4728C32A" w14:textId="11DE770F"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01D3EA91" w14:textId="68F2B9E9" w:rsidR="00483D5C" w:rsidRPr="000F01F2" w:rsidRDefault="00F001C8" w:rsidP="00F001C8">
            <w:pPr>
              <w:jc w:val="both"/>
              <w:rPr>
                <w:sz w:val="18"/>
                <w:szCs w:val="18"/>
              </w:rPr>
            </w:pPr>
            <w:r w:rsidRPr="00F001C8">
              <w:rPr>
                <w:sz w:val="18"/>
                <w:szCs w:val="18"/>
              </w:rPr>
              <w:t>(8) «</w:t>
            </w:r>
            <w:r w:rsidR="00395B07">
              <w:rPr>
                <w:sz w:val="18"/>
                <w:szCs w:val="18"/>
              </w:rPr>
              <w:t>електродвигун</w:t>
            </w:r>
            <w:r w:rsidRPr="00F001C8">
              <w:rPr>
                <w:sz w:val="18"/>
                <w:szCs w:val="18"/>
              </w:rPr>
              <w:t xml:space="preserve"> з механічними комутаторами» означає </w:t>
            </w:r>
            <w:r w:rsidR="00395B07">
              <w:rPr>
                <w:sz w:val="18"/>
                <w:szCs w:val="18"/>
              </w:rPr>
              <w:t>електродвигун</w:t>
            </w:r>
            <w:r w:rsidRPr="00F001C8">
              <w:rPr>
                <w:sz w:val="18"/>
                <w:szCs w:val="18"/>
              </w:rPr>
              <w:t>, у якому механічний пристрій змінює напрямок струму на зворотний;</w:t>
            </w:r>
          </w:p>
        </w:tc>
        <w:tc>
          <w:tcPr>
            <w:tcW w:w="1418" w:type="dxa"/>
            <w:tcBorders>
              <w:top w:val="nil"/>
              <w:bottom w:val="single" w:sz="4" w:space="0" w:color="auto"/>
            </w:tcBorders>
          </w:tcPr>
          <w:p w14:paraId="39DA7B04"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5E3802B1" w14:textId="77777777" w:rsidR="00730B5C" w:rsidRPr="000F01F2" w:rsidRDefault="00730B5C" w:rsidP="00F91E95">
            <w:pPr>
              <w:pStyle w:val="Standard"/>
              <w:jc w:val="center"/>
              <w:rPr>
                <w:b/>
                <w:i/>
                <w:sz w:val="18"/>
                <w:szCs w:val="18"/>
                <w:lang w:val="uk-UA"/>
              </w:rPr>
            </w:pPr>
            <w:r w:rsidRPr="000F01F2">
              <w:rPr>
                <w:b/>
                <w:i/>
                <w:sz w:val="18"/>
                <w:szCs w:val="18"/>
                <w:lang w:val="uk-UA"/>
              </w:rPr>
              <w:t>Відповідає</w:t>
            </w:r>
          </w:p>
          <w:p w14:paraId="0DAE2718" w14:textId="74CECB42" w:rsidR="00483D5C" w:rsidRPr="000F01F2" w:rsidRDefault="00395B07" w:rsidP="00F91E95">
            <w:pPr>
              <w:ind w:firstLine="318"/>
              <w:jc w:val="both"/>
              <w:rPr>
                <w:sz w:val="18"/>
                <w:szCs w:val="18"/>
              </w:rPr>
            </w:pPr>
            <w:r>
              <w:rPr>
                <w:sz w:val="18"/>
                <w:szCs w:val="18"/>
              </w:rPr>
              <w:t>електродвигун</w:t>
            </w:r>
            <w:r w:rsidR="00F91E95" w:rsidRPr="00F91E95">
              <w:rPr>
                <w:sz w:val="18"/>
                <w:szCs w:val="18"/>
              </w:rPr>
              <w:t xml:space="preserve"> з механічними комутаторами – </w:t>
            </w:r>
            <w:r>
              <w:rPr>
                <w:sz w:val="18"/>
                <w:szCs w:val="18"/>
              </w:rPr>
              <w:t>електродвигун</w:t>
            </w:r>
            <w:r w:rsidR="00F91E95" w:rsidRPr="00F91E95">
              <w:rPr>
                <w:sz w:val="18"/>
                <w:szCs w:val="18"/>
              </w:rPr>
              <w:t>, у якому механічний пристрій змінює напрямок струму на зворотний;</w:t>
            </w:r>
          </w:p>
        </w:tc>
        <w:tc>
          <w:tcPr>
            <w:tcW w:w="992" w:type="dxa"/>
            <w:vMerge/>
          </w:tcPr>
          <w:p w14:paraId="6D1E77A4"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2EB7C3CA" w14:textId="77777777" w:rsidTr="003E6196">
        <w:trPr>
          <w:trHeight w:val="577"/>
        </w:trPr>
        <w:tc>
          <w:tcPr>
            <w:tcW w:w="709" w:type="dxa"/>
            <w:tcBorders>
              <w:top w:val="nil"/>
              <w:bottom w:val="single" w:sz="4" w:space="0" w:color="auto"/>
            </w:tcBorders>
            <w:shd w:val="clear" w:color="auto" w:fill="auto"/>
          </w:tcPr>
          <w:p w14:paraId="06757A59" w14:textId="4562B645"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63E34C98" w14:textId="54AC8B3E" w:rsidR="00483D5C" w:rsidRPr="000F01F2" w:rsidRDefault="00F001C8" w:rsidP="00F001C8">
            <w:pPr>
              <w:jc w:val="both"/>
              <w:rPr>
                <w:sz w:val="18"/>
                <w:szCs w:val="18"/>
              </w:rPr>
            </w:pPr>
            <w:r w:rsidRPr="00F001C8">
              <w:rPr>
                <w:sz w:val="18"/>
                <w:szCs w:val="18"/>
              </w:rPr>
              <w:t xml:space="preserve">(9) «бездротове обладнання або обладнання, що працює від батарейок» означає прилад, який отримує енергію від акумуляторів, що дозволяє приладу </w:t>
            </w:r>
            <w:r w:rsidRPr="00F001C8">
              <w:rPr>
                <w:sz w:val="18"/>
                <w:szCs w:val="18"/>
              </w:rPr>
              <w:lastRenderedPageBreak/>
              <w:t>виконувати свою призначену функцію без підключення до джерела живлення;</w:t>
            </w:r>
          </w:p>
        </w:tc>
        <w:tc>
          <w:tcPr>
            <w:tcW w:w="1418" w:type="dxa"/>
            <w:tcBorders>
              <w:top w:val="nil"/>
              <w:bottom w:val="single" w:sz="4" w:space="0" w:color="auto"/>
            </w:tcBorders>
          </w:tcPr>
          <w:p w14:paraId="21FE6020"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25CC192B" w14:textId="4DAA468F" w:rsidR="00730B5C" w:rsidRPr="000F01F2" w:rsidRDefault="00730B5C" w:rsidP="00F91E95">
            <w:pPr>
              <w:pStyle w:val="Standard"/>
              <w:jc w:val="center"/>
              <w:rPr>
                <w:b/>
                <w:i/>
                <w:sz w:val="18"/>
                <w:szCs w:val="18"/>
                <w:lang w:val="uk-UA"/>
              </w:rPr>
            </w:pPr>
            <w:r w:rsidRPr="000F01F2">
              <w:rPr>
                <w:b/>
                <w:i/>
                <w:sz w:val="18"/>
                <w:szCs w:val="18"/>
                <w:lang w:val="uk-UA"/>
              </w:rPr>
              <w:t>Відповідає</w:t>
            </w:r>
          </w:p>
          <w:p w14:paraId="038CBC45" w14:textId="79FE36AE" w:rsidR="00483D5C" w:rsidRPr="000F01F2" w:rsidRDefault="00F91E95" w:rsidP="00F91E95">
            <w:pPr>
              <w:ind w:firstLine="317"/>
              <w:jc w:val="both"/>
              <w:rPr>
                <w:sz w:val="18"/>
                <w:szCs w:val="18"/>
              </w:rPr>
            </w:pPr>
            <w:r w:rsidRPr="00F91E95">
              <w:rPr>
                <w:sz w:val="18"/>
                <w:szCs w:val="18"/>
              </w:rPr>
              <w:t xml:space="preserve">бездротове обладнання або обладнання, що працює від батарейок  –пристрій, який отримує енергію від </w:t>
            </w:r>
            <w:r w:rsidRPr="00F91E95">
              <w:rPr>
                <w:sz w:val="18"/>
                <w:szCs w:val="18"/>
              </w:rPr>
              <w:lastRenderedPageBreak/>
              <w:t>акумуляторів, що дозволяє продукції виконувати свою призначену функцію без підключення до джерела живлення;</w:t>
            </w:r>
          </w:p>
        </w:tc>
        <w:tc>
          <w:tcPr>
            <w:tcW w:w="992" w:type="dxa"/>
            <w:vMerge/>
          </w:tcPr>
          <w:p w14:paraId="2B71257C"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48735E5E" w14:textId="77777777" w:rsidTr="006C348C">
        <w:trPr>
          <w:trHeight w:val="836"/>
        </w:trPr>
        <w:tc>
          <w:tcPr>
            <w:tcW w:w="709" w:type="dxa"/>
            <w:tcBorders>
              <w:top w:val="nil"/>
              <w:bottom w:val="single" w:sz="4" w:space="0" w:color="auto"/>
            </w:tcBorders>
            <w:shd w:val="clear" w:color="auto" w:fill="auto"/>
          </w:tcPr>
          <w:p w14:paraId="26C3F02F" w14:textId="05C3ACAD"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45E206D4" w14:textId="37ED820F" w:rsidR="00483D5C" w:rsidRPr="000F01F2" w:rsidRDefault="00F001C8" w:rsidP="00F001C8">
            <w:pPr>
              <w:jc w:val="both"/>
              <w:rPr>
                <w:sz w:val="18"/>
                <w:szCs w:val="18"/>
              </w:rPr>
            </w:pPr>
            <w:r w:rsidRPr="00F001C8">
              <w:rPr>
                <w:sz w:val="18"/>
                <w:szCs w:val="18"/>
              </w:rPr>
              <w:t>(10) «ручне обладнання» означає портативний прилад, призначений для тримання в руці під час звичайного використання;</w:t>
            </w:r>
          </w:p>
        </w:tc>
        <w:tc>
          <w:tcPr>
            <w:tcW w:w="1418" w:type="dxa"/>
            <w:tcBorders>
              <w:top w:val="nil"/>
              <w:bottom w:val="single" w:sz="4" w:space="0" w:color="auto"/>
            </w:tcBorders>
          </w:tcPr>
          <w:p w14:paraId="0B2CBEFF"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1861CBAC" w14:textId="79C9328C" w:rsidR="00730B5C" w:rsidRPr="000F01F2" w:rsidRDefault="00730B5C" w:rsidP="00F91E95">
            <w:pPr>
              <w:pStyle w:val="Standard"/>
              <w:jc w:val="center"/>
              <w:rPr>
                <w:b/>
                <w:i/>
                <w:sz w:val="18"/>
                <w:szCs w:val="18"/>
                <w:lang w:val="uk-UA"/>
              </w:rPr>
            </w:pPr>
            <w:r w:rsidRPr="000F01F2">
              <w:rPr>
                <w:b/>
                <w:i/>
                <w:sz w:val="18"/>
                <w:szCs w:val="18"/>
                <w:lang w:val="uk-UA"/>
              </w:rPr>
              <w:t>Відповідає</w:t>
            </w:r>
          </w:p>
          <w:p w14:paraId="07C52E24" w14:textId="57E7F927" w:rsidR="00483D5C" w:rsidRPr="000F01F2" w:rsidRDefault="00F91E95" w:rsidP="00F91E95">
            <w:pPr>
              <w:ind w:firstLine="317"/>
              <w:jc w:val="both"/>
              <w:rPr>
                <w:sz w:val="18"/>
                <w:szCs w:val="18"/>
              </w:rPr>
            </w:pPr>
            <w:r w:rsidRPr="00F91E95">
              <w:rPr>
                <w:sz w:val="18"/>
                <w:szCs w:val="18"/>
              </w:rPr>
              <w:t>ручне обладнання – портативний пристрій, призначений для тримання в руці під час звичайного використання;</w:t>
            </w:r>
          </w:p>
        </w:tc>
        <w:tc>
          <w:tcPr>
            <w:tcW w:w="992" w:type="dxa"/>
            <w:vMerge/>
          </w:tcPr>
          <w:p w14:paraId="1CC18E0E"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69F7F878" w14:textId="77777777" w:rsidTr="006C348C">
        <w:trPr>
          <w:trHeight w:val="836"/>
        </w:trPr>
        <w:tc>
          <w:tcPr>
            <w:tcW w:w="709" w:type="dxa"/>
            <w:tcBorders>
              <w:top w:val="nil"/>
              <w:bottom w:val="single" w:sz="4" w:space="0" w:color="auto"/>
            </w:tcBorders>
            <w:shd w:val="clear" w:color="auto" w:fill="auto"/>
          </w:tcPr>
          <w:p w14:paraId="07729FAA" w14:textId="0576A2B5"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5363DF86" w14:textId="11C929B2" w:rsidR="00483D5C" w:rsidRPr="000F01F2" w:rsidRDefault="00F001C8" w:rsidP="00F001C8">
            <w:pPr>
              <w:jc w:val="both"/>
              <w:rPr>
                <w:sz w:val="18"/>
                <w:szCs w:val="18"/>
              </w:rPr>
            </w:pPr>
            <w:r w:rsidRPr="00F001C8">
              <w:rPr>
                <w:sz w:val="18"/>
                <w:szCs w:val="18"/>
              </w:rPr>
              <w:t>(11) «обладнання з ручним керуванням» означає позашляховий мобільний пристрій, який переміщується та спрямовується користувачем під час звичайного використання;</w:t>
            </w:r>
          </w:p>
        </w:tc>
        <w:tc>
          <w:tcPr>
            <w:tcW w:w="1418" w:type="dxa"/>
            <w:tcBorders>
              <w:top w:val="nil"/>
              <w:bottom w:val="single" w:sz="4" w:space="0" w:color="auto"/>
            </w:tcBorders>
          </w:tcPr>
          <w:p w14:paraId="3982FC4F"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75F6864D" w14:textId="77777777" w:rsidR="00730B5C" w:rsidRPr="000F01F2" w:rsidRDefault="00730B5C" w:rsidP="00F91E95">
            <w:pPr>
              <w:pStyle w:val="Standard"/>
              <w:jc w:val="center"/>
              <w:rPr>
                <w:b/>
                <w:i/>
                <w:sz w:val="18"/>
                <w:szCs w:val="18"/>
                <w:lang w:val="uk-UA"/>
              </w:rPr>
            </w:pPr>
            <w:r w:rsidRPr="000F01F2">
              <w:rPr>
                <w:b/>
                <w:i/>
                <w:sz w:val="18"/>
                <w:szCs w:val="18"/>
                <w:lang w:val="uk-UA"/>
              </w:rPr>
              <w:t>Відповідає</w:t>
            </w:r>
          </w:p>
          <w:p w14:paraId="71163A5D" w14:textId="51C4A042" w:rsidR="00483D5C" w:rsidRPr="000F01F2" w:rsidRDefault="008C53A2" w:rsidP="00F91E95">
            <w:pPr>
              <w:ind w:firstLine="318"/>
              <w:jc w:val="both"/>
              <w:rPr>
                <w:sz w:val="18"/>
                <w:szCs w:val="18"/>
              </w:rPr>
            </w:pPr>
            <w:r w:rsidRPr="008C53A2">
              <w:rPr>
                <w:sz w:val="18"/>
                <w:szCs w:val="18"/>
              </w:rPr>
              <w:t>обладнання з ручним керуванням – нерухомий мобільний пристрій, який переміщується та спрямовується споживачем під час звичайного використання;</w:t>
            </w:r>
          </w:p>
        </w:tc>
        <w:tc>
          <w:tcPr>
            <w:tcW w:w="992" w:type="dxa"/>
            <w:vMerge/>
          </w:tcPr>
          <w:p w14:paraId="7CC9EF8D"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01924C26" w14:textId="77777777" w:rsidTr="006C348C">
        <w:trPr>
          <w:trHeight w:val="836"/>
        </w:trPr>
        <w:tc>
          <w:tcPr>
            <w:tcW w:w="709" w:type="dxa"/>
            <w:tcBorders>
              <w:top w:val="nil"/>
              <w:bottom w:val="single" w:sz="4" w:space="0" w:color="auto"/>
            </w:tcBorders>
            <w:shd w:val="clear" w:color="auto" w:fill="auto"/>
          </w:tcPr>
          <w:p w14:paraId="07C3A0BC" w14:textId="1E2E92A9"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76F9FDF9" w14:textId="5760546C" w:rsidR="00483D5C" w:rsidRPr="000F01F2" w:rsidRDefault="00F001C8" w:rsidP="00F001C8">
            <w:pPr>
              <w:jc w:val="both"/>
              <w:rPr>
                <w:sz w:val="18"/>
                <w:szCs w:val="18"/>
              </w:rPr>
            </w:pPr>
            <w:r w:rsidRPr="00F001C8">
              <w:rPr>
                <w:sz w:val="18"/>
                <w:szCs w:val="18"/>
              </w:rPr>
              <w:t xml:space="preserve">(12) «повністю закритий невентильований (TENV) </w:t>
            </w:r>
            <w:r w:rsidR="00395B07">
              <w:rPr>
                <w:sz w:val="18"/>
                <w:szCs w:val="18"/>
              </w:rPr>
              <w:t>електродвигун</w:t>
            </w:r>
            <w:r w:rsidRPr="00F001C8">
              <w:rPr>
                <w:sz w:val="18"/>
                <w:szCs w:val="18"/>
              </w:rPr>
              <w:t xml:space="preserve">» означає </w:t>
            </w:r>
            <w:r w:rsidR="00395B07">
              <w:rPr>
                <w:sz w:val="18"/>
                <w:szCs w:val="18"/>
              </w:rPr>
              <w:t>електродвигун</w:t>
            </w:r>
            <w:r w:rsidRPr="00F001C8">
              <w:rPr>
                <w:sz w:val="18"/>
                <w:szCs w:val="18"/>
              </w:rPr>
              <w:t xml:space="preserve">, розроблений і призначений для роботи без вентилятора, який розсіює тепло переважно через природну вентиляцію або випромінювання на повністю закритій поверхні </w:t>
            </w:r>
            <w:r w:rsidR="00395B07">
              <w:rPr>
                <w:sz w:val="18"/>
                <w:szCs w:val="18"/>
              </w:rPr>
              <w:t>електродвигун</w:t>
            </w:r>
            <w:r w:rsidRPr="00F001C8">
              <w:rPr>
                <w:sz w:val="18"/>
                <w:szCs w:val="18"/>
              </w:rPr>
              <w:t>а;</w:t>
            </w:r>
          </w:p>
        </w:tc>
        <w:tc>
          <w:tcPr>
            <w:tcW w:w="1418" w:type="dxa"/>
            <w:tcBorders>
              <w:top w:val="nil"/>
              <w:bottom w:val="single" w:sz="4" w:space="0" w:color="auto"/>
            </w:tcBorders>
          </w:tcPr>
          <w:p w14:paraId="6F9123B4"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0D8B3375" w14:textId="67DBD218" w:rsidR="00730B5C" w:rsidRPr="000F01F2" w:rsidRDefault="00730B5C" w:rsidP="00F91E95">
            <w:pPr>
              <w:pStyle w:val="Standard"/>
              <w:jc w:val="center"/>
              <w:rPr>
                <w:b/>
                <w:i/>
                <w:sz w:val="18"/>
                <w:szCs w:val="18"/>
                <w:lang w:val="uk-UA"/>
              </w:rPr>
            </w:pPr>
            <w:r w:rsidRPr="000F01F2">
              <w:rPr>
                <w:b/>
                <w:i/>
                <w:sz w:val="18"/>
                <w:szCs w:val="18"/>
                <w:lang w:val="uk-UA"/>
              </w:rPr>
              <w:t>Відповідає</w:t>
            </w:r>
          </w:p>
          <w:p w14:paraId="2E13A01C" w14:textId="0A181AF7" w:rsidR="00483D5C" w:rsidRPr="000F01F2" w:rsidRDefault="00F91E95" w:rsidP="00F91E95">
            <w:pPr>
              <w:ind w:firstLine="318"/>
              <w:jc w:val="both"/>
              <w:rPr>
                <w:sz w:val="18"/>
                <w:szCs w:val="18"/>
              </w:rPr>
            </w:pPr>
            <w:r w:rsidRPr="00F91E95">
              <w:rPr>
                <w:sz w:val="18"/>
                <w:szCs w:val="18"/>
              </w:rPr>
              <w:t xml:space="preserve">повністю закритий невентильований </w:t>
            </w:r>
            <w:r w:rsidR="00395B07">
              <w:rPr>
                <w:sz w:val="18"/>
                <w:szCs w:val="18"/>
              </w:rPr>
              <w:t>електродвигун</w:t>
            </w:r>
            <w:r w:rsidRPr="00F91E95">
              <w:rPr>
                <w:sz w:val="18"/>
                <w:szCs w:val="18"/>
              </w:rPr>
              <w:t xml:space="preserve"> (TENV) – </w:t>
            </w:r>
            <w:r w:rsidR="00395B07">
              <w:rPr>
                <w:sz w:val="18"/>
                <w:szCs w:val="18"/>
              </w:rPr>
              <w:t>електродвигун</w:t>
            </w:r>
            <w:r w:rsidRPr="00F91E95">
              <w:rPr>
                <w:sz w:val="18"/>
                <w:szCs w:val="18"/>
              </w:rPr>
              <w:t xml:space="preserve">, розроблений та призначений для роботи без вентилятора, який розсіює тепло через природну вентиляцію або випромінювання на повністю закритій поверхні </w:t>
            </w:r>
            <w:r w:rsidR="00395B07">
              <w:rPr>
                <w:sz w:val="18"/>
                <w:szCs w:val="18"/>
              </w:rPr>
              <w:t>електродвигун</w:t>
            </w:r>
            <w:r w:rsidRPr="00F91E95">
              <w:rPr>
                <w:sz w:val="18"/>
                <w:szCs w:val="18"/>
              </w:rPr>
              <w:t>а;</w:t>
            </w:r>
          </w:p>
        </w:tc>
        <w:tc>
          <w:tcPr>
            <w:tcW w:w="992" w:type="dxa"/>
            <w:vMerge/>
          </w:tcPr>
          <w:p w14:paraId="41F2256B"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03897A93" w14:textId="77777777" w:rsidTr="006C348C">
        <w:trPr>
          <w:trHeight w:val="836"/>
        </w:trPr>
        <w:tc>
          <w:tcPr>
            <w:tcW w:w="709" w:type="dxa"/>
            <w:tcBorders>
              <w:top w:val="nil"/>
              <w:bottom w:val="single" w:sz="4" w:space="0" w:color="auto"/>
            </w:tcBorders>
            <w:shd w:val="clear" w:color="auto" w:fill="auto"/>
          </w:tcPr>
          <w:p w14:paraId="261B3472" w14:textId="3FD904A5"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7CB7B38E" w14:textId="7DDF4BBB" w:rsidR="00483D5C" w:rsidRPr="000F01F2" w:rsidRDefault="00F001C8" w:rsidP="00F001C8">
            <w:pPr>
              <w:jc w:val="both"/>
              <w:rPr>
                <w:sz w:val="18"/>
                <w:szCs w:val="18"/>
              </w:rPr>
            </w:pPr>
            <w:r w:rsidRPr="00F001C8">
              <w:rPr>
                <w:sz w:val="18"/>
                <w:szCs w:val="18"/>
              </w:rPr>
              <w:t xml:space="preserve">(13) «рекуперативний привід» означає перетворювач частоти, здатний регенерувати енергію від навантаження до мережі, тобто який викликає зсув фази на 180° +/- 20° вхідного струму до вхідної напруги, коли </w:t>
            </w:r>
            <w:r w:rsidR="00395B07">
              <w:rPr>
                <w:sz w:val="18"/>
                <w:szCs w:val="18"/>
              </w:rPr>
              <w:t>електродвигун</w:t>
            </w:r>
            <w:r w:rsidRPr="00F001C8">
              <w:rPr>
                <w:sz w:val="18"/>
                <w:szCs w:val="18"/>
              </w:rPr>
              <w:t xml:space="preserve"> навантаження гальмує;</w:t>
            </w:r>
          </w:p>
        </w:tc>
        <w:tc>
          <w:tcPr>
            <w:tcW w:w="1418" w:type="dxa"/>
            <w:tcBorders>
              <w:top w:val="nil"/>
              <w:bottom w:val="single" w:sz="4" w:space="0" w:color="auto"/>
            </w:tcBorders>
          </w:tcPr>
          <w:p w14:paraId="2E704CFE"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2DBF03E5" w14:textId="266FF95A" w:rsidR="00D33D0F" w:rsidRPr="000F01F2" w:rsidRDefault="00D33D0F" w:rsidP="00F91E95">
            <w:pPr>
              <w:pStyle w:val="Standard"/>
              <w:jc w:val="center"/>
              <w:rPr>
                <w:b/>
                <w:i/>
                <w:sz w:val="18"/>
                <w:szCs w:val="18"/>
                <w:lang w:val="uk-UA"/>
              </w:rPr>
            </w:pPr>
            <w:r w:rsidRPr="000F01F2">
              <w:rPr>
                <w:b/>
                <w:i/>
                <w:sz w:val="18"/>
                <w:szCs w:val="18"/>
                <w:lang w:val="uk-UA"/>
              </w:rPr>
              <w:t>Відповідає</w:t>
            </w:r>
          </w:p>
          <w:p w14:paraId="2546703C" w14:textId="3115BDEA" w:rsidR="00483D5C" w:rsidRPr="000F01F2" w:rsidRDefault="00F91E95" w:rsidP="00F91E95">
            <w:pPr>
              <w:ind w:firstLine="318"/>
              <w:jc w:val="both"/>
              <w:rPr>
                <w:sz w:val="18"/>
                <w:szCs w:val="18"/>
              </w:rPr>
            </w:pPr>
            <w:r w:rsidRPr="00F91E95">
              <w:rPr>
                <w:sz w:val="18"/>
                <w:szCs w:val="18"/>
              </w:rPr>
              <w:t xml:space="preserve">рекуперативний привід – перетворювач частоти, який здатний регенерувати енергію від навантаження до мережі, тобто який викликає зсув фази на 180° +/- 20° вхідного струму до вхідної напруги, коли </w:t>
            </w:r>
            <w:r w:rsidR="00395B07">
              <w:rPr>
                <w:sz w:val="18"/>
                <w:szCs w:val="18"/>
              </w:rPr>
              <w:t>електродвигун</w:t>
            </w:r>
            <w:r w:rsidRPr="00F91E95">
              <w:rPr>
                <w:sz w:val="18"/>
                <w:szCs w:val="18"/>
              </w:rPr>
              <w:t xml:space="preserve"> гальмує;</w:t>
            </w:r>
          </w:p>
        </w:tc>
        <w:tc>
          <w:tcPr>
            <w:tcW w:w="992" w:type="dxa"/>
            <w:vMerge/>
          </w:tcPr>
          <w:p w14:paraId="1A4C7DF9"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27F0D34A" w14:textId="77777777" w:rsidTr="006C348C">
        <w:trPr>
          <w:trHeight w:val="280"/>
        </w:trPr>
        <w:tc>
          <w:tcPr>
            <w:tcW w:w="709" w:type="dxa"/>
            <w:tcBorders>
              <w:top w:val="nil"/>
              <w:bottom w:val="single" w:sz="4" w:space="0" w:color="auto"/>
            </w:tcBorders>
            <w:shd w:val="clear" w:color="auto" w:fill="auto"/>
          </w:tcPr>
          <w:p w14:paraId="3BCF5CCA" w14:textId="58530D11"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1D279258" w14:textId="7EED01F6" w:rsidR="00483D5C" w:rsidRPr="000F01F2" w:rsidRDefault="00F001C8" w:rsidP="00F001C8">
            <w:pPr>
              <w:jc w:val="both"/>
              <w:rPr>
                <w:sz w:val="18"/>
                <w:szCs w:val="18"/>
              </w:rPr>
            </w:pPr>
            <w:r w:rsidRPr="00F001C8">
              <w:rPr>
                <w:sz w:val="18"/>
                <w:szCs w:val="18"/>
              </w:rPr>
              <w:t>(14) «привод із синусоїдальним вхідним струмом» означає перетворювач із синусоїдальною формою вхідного струму, що характеризується загальним вмістом гармонік нижче 10 %;</w:t>
            </w:r>
          </w:p>
        </w:tc>
        <w:tc>
          <w:tcPr>
            <w:tcW w:w="1418" w:type="dxa"/>
            <w:tcBorders>
              <w:top w:val="nil"/>
              <w:bottom w:val="single" w:sz="4" w:space="0" w:color="auto"/>
            </w:tcBorders>
          </w:tcPr>
          <w:p w14:paraId="1225EF19"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2177DCC8" w14:textId="38123CFB" w:rsidR="00D33D0F" w:rsidRPr="000F01F2" w:rsidRDefault="00D33D0F" w:rsidP="00F91E95">
            <w:pPr>
              <w:pStyle w:val="Standard"/>
              <w:jc w:val="center"/>
              <w:rPr>
                <w:b/>
                <w:i/>
                <w:sz w:val="18"/>
                <w:szCs w:val="18"/>
                <w:lang w:val="uk-UA"/>
              </w:rPr>
            </w:pPr>
            <w:r w:rsidRPr="000F01F2">
              <w:rPr>
                <w:b/>
                <w:i/>
                <w:sz w:val="18"/>
                <w:szCs w:val="18"/>
                <w:lang w:val="uk-UA"/>
              </w:rPr>
              <w:t>Відповідає</w:t>
            </w:r>
          </w:p>
          <w:p w14:paraId="54523D3D" w14:textId="60946EC8" w:rsidR="00483D5C" w:rsidRPr="000F01F2" w:rsidRDefault="00F91E95" w:rsidP="00F91E95">
            <w:pPr>
              <w:ind w:firstLine="318"/>
              <w:jc w:val="both"/>
              <w:rPr>
                <w:sz w:val="18"/>
                <w:szCs w:val="18"/>
              </w:rPr>
            </w:pPr>
            <w:r w:rsidRPr="00F91E95">
              <w:rPr>
                <w:sz w:val="18"/>
                <w:szCs w:val="18"/>
              </w:rPr>
              <w:t>привід із синусоїдальним вхідним струмом – перетворювач із синусоїдальною формою вхідного струму, що характеризується загальним гармонійним спотворенням нижче 10 %;</w:t>
            </w:r>
          </w:p>
        </w:tc>
        <w:tc>
          <w:tcPr>
            <w:tcW w:w="992" w:type="dxa"/>
            <w:vMerge/>
          </w:tcPr>
          <w:p w14:paraId="72043EF9"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2365825C" w14:textId="77777777" w:rsidTr="006C348C">
        <w:trPr>
          <w:trHeight w:val="836"/>
        </w:trPr>
        <w:tc>
          <w:tcPr>
            <w:tcW w:w="709" w:type="dxa"/>
            <w:tcBorders>
              <w:top w:val="nil"/>
              <w:bottom w:val="single" w:sz="4" w:space="0" w:color="auto"/>
            </w:tcBorders>
            <w:shd w:val="clear" w:color="auto" w:fill="auto"/>
          </w:tcPr>
          <w:p w14:paraId="60B50D9D" w14:textId="16FB9A04"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1CD8196D" w14:textId="4F6B0E41" w:rsidR="00483D5C" w:rsidRPr="000F01F2" w:rsidRDefault="00F001C8" w:rsidP="00F001C8">
            <w:pPr>
              <w:jc w:val="both"/>
              <w:rPr>
                <w:sz w:val="18"/>
                <w:szCs w:val="18"/>
              </w:rPr>
            </w:pPr>
            <w:r w:rsidRPr="00F001C8">
              <w:rPr>
                <w:sz w:val="18"/>
                <w:szCs w:val="18"/>
              </w:rPr>
              <w:t xml:space="preserve">(15) «гальмівний </w:t>
            </w:r>
            <w:r w:rsidR="00395B07">
              <w:rPr>
                <w:sz w:val="18"/>
                <w:szCs w:val="18"/>
              </w:rPr>
              <w:t>електродвигун</w:t>
            </w:r>
            <w:r w:rsidRPr="00F001C8">
              <w:rPr>
                <w:sz w:val="18"/>
                <w:szCs w:val="18"/>
              </w:rPr>
              <w:t xml:space="preserve">» означає </w:t>
            </w:r>
            <w:r w:rsidR="00395B07">
              <w:rPr>
                <w:sz w:val="18"/>
                <w:szCs w:val="18"/>
              </w:rPr>
              <w:t>електродвигун</w:t>
            </w:r>
            <w:r w:rsidRPr="00F001C8">
              <w:rPr>
                <w:sz w:val="18"/>
                <w:szCs w:val="18"/>
              </w:rPr>
              <w:t xml:space="preserve">, обладнаний електромеханічним гальмівним блоком, що працює безпосередньо на валу </w:t>
            </w:r>
            <w:r w:rsidR="00395B07">
              <w:rPr>
                <w:sz w:val="18"/>
                <w:szCs w:val="18"/>
              </w:rPr>
              <w:t>електродвигун</w:t>
            </w:r>
            <w:r w:rsidRPr="00F001C8">
              <w:rPr>
                <w:sz w:val="18"/>
                <w:szCs w:val="18"/>
              </w:rPr>
              <w:t>а без муфт;</w:t>
            </w:r>
          </w:p>
        </w:tc>
        <w:tc>
          <w:tcPr>
            <w:tcW w:w="1418" w:type="dxa"/>
            <w:tcBorders>
              <w:top w:val="nil"/>
              <w:bottom w:val="single" w:sz="4" w:space="0" w:color="auto"/>
            </w:tcBorders>
          </w:tcPr>
          <w:p w14:paraId="295438D3"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30BDADCA" w14:textId="3F2249D9" w:rsidR="00D33D0F" w:rsidRPr="000F01F2" w:rsidRDefault="00D33D0F" w:rsidP="00F91E95">
            <w:pPr>
              <w:pStyle w:val="Standard"/>
              <w:jc w:val="center"/>
              <w:rPr>
                <w:b/>
                <w:i/>
                <w:sz w:val="18"/>
                <w:szCs w:val="18"/>
                <w:lang w:val="uk-UA"/>
              </w:rPr>
            </w:pPr>
            <w:r w:rsidRPr="000F01F2">
              <w:rPr>
                <w:b/>
                <w:i/>
                <w:sz w:val="18"/>
                <w:szCs w:val="18"/>
                <w:lang w:val="uk-UA"/>
              </w:rPr>
              <w:t>Відповідає</w:t>
            </w:r>
          </w:p>
          <w:p w14:paraId="1F14C268" w14:textId="5B7A3F47" w:rsidR="00483D5C" w:rsidRPr="000F01F2" w:rsidRDefault="008C53A2" w:rsidP="00C047AC">
            <w:pPr>
              <w:ind w:firstLine="318"/>
              <w:jc w:val="both"/>
              <w:rPr>
                <w:sz w:val="18"/>
                <w:szCs w:val="18"/>
              </w:rPr>
            </w:pPr>
            <w:r w:rsidRPr="008C53A2">
              <w:rPr>
                <w:sz w:val="18"/>
                <w:szCs w:val="18"/>
              </w:rPr>
              <w:t xml:space="preserve">гальмівний </w:t>
            </w:r>
            <w:r w:rsidR="00395B07">
              <w:rPr>
                <w:sz w:val="18"/>
                <w:szCs w:val="18"/>
              </w:rPr>
              <w:t>електродвигун</w:t>
            </w:r>
            <w:r w:rsidRPr="008C53A2">
              <w:rPr>
                <w:sz w:val="18"/>
                <w:szCs w:val="18"/>
              </w:rPr>
              <w:t xml:space="preserve"> –</w:t>
            </w:r>
            <w:r w:rsidR="00395B07">
              <w:rPr>
                <w:sz w:val="18"/>
                <w:szCs w:val="18"/>
              </w:rPr>
              <w:t>електродвигун</w:t>
            </w:r>
            <w:r w:rsidRPr="008C53A2">
              <w:rPr>
                <w:sz w:val="18"/>
                <w:szCs w:val="18"/>
              </w:rPr>
              <w:t xml:space="preserve">, оснащений механізмом гальмування, який працює безпосередньо з валом </w:t>
            </w:r>
            <w:r w:rsidR="00395B07">
              <w:rPr>
                <w:sz w:val="18"/>
                <w:szCs w:val="18"/>
              </w:rPr>
              <w:t>електродвигун</w:t>
            </w:r>
            <w:r w:rsidRPr="008C53A2">
              <w:rPr>
                <w:sz w:val="18"/>
                <w:szCs w:val="18"/>
              </w:rPr>
              <w:t>а;</w:t>
            </w:r>
          </w:p>
        </w:tc>
        <w:tc>
          <w:tcPr>
            <w:tcW w:w="992" w:type="dxa"/>
            <w:vMerge/>
          </w:tcPr>
          <w:p w14:paraId="7A72DBC1"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3861A3A5" w14:textId="77777777" w:rsidTr="006C348C">
        <w:trPr>
          <w:trHeight w:val="836"/>
        </w:trPr>
        <w:tc>
          <w:tcPr>
            <w:tcW w:w="709" w:type="dxa"/>
            <w:tcBorders>
              <w:top w:val="nil"/>
              <w:bottom w:val="single" w:sz="4" w:space="0" w:color="auto"/>
            </w:tcBorders>
            <w:shd w:val="clear" w:color="auto" w:fill="auto"/>
          </w:tcPr>
          <w:p w14:paraId="7A23D796" w14:textId="331E8CB7"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4C1280B7" w14:textId="5392F8B1" w:rsidR="00483D5C" w:rsidRPr="000F01F2" w:rsidRDefault="00F001C8" w:rsidP="00F001C8">
            <w:pPr>
              <w:jc w:val="both"/>
              <w:rPr>
                <w:sz w:val="18"/>
                <w:szCs w:val="18"/>
              </w:rPr>
            </w:pPr>
            <w:r w:rsidRPr="00F001C8">
              <w:rPr>
                <w:sz w:val="18"/>
                <w:szCs w:val="18"/>
              </w:rPr>
              <w:t>(16) «</w:t>
            </w:r>
            <w:r w:rsidR="00395B07">
              <w:rPr>
                <w:sz w:val="18"/>
                <w:szCs w:val="18"/>
              </w:rPr>
              <w:t>Електродвигун</w:t>
            </w:r>
            <w:r w:rsidRPr="00F001C8">
              <w:rPr>
                <w:sz w:val="18"/>
                <w:szCs w:val="18"/>
              </w:rPr>
              <w:t xml:space="preserve"> підвищеної безпеки Ex eb» означає </w:t>
            </w:r>
            <w:r w:rsidR="00395B07">
              <w:rPr>
                <w:sz w:val="18"/>
                <w:szCs w:val="18"/>
              </w:rPr>
              <w:t>електродвигун</w:t>
            </w:r>
            <w:r w:rsidRPr="00F001C8">
              <w:rPr>
                <w:sz w:val="18"/>
                <w:szCs w:val="18"/>
              </w:rPr>
              <w:t>, призначений для використання у вибухонебезпечних середовищах і сертифікований «Ex eb», як визначено в стандартах;</w:t>
            </w:r>
          </w:p>
        </w:tc>
        <w:tc>
          <w:tcPr>
            <w:tcW w:w="1418" w:type="dxa"/>
            <w:tcBorders>
              <w:top w:val="nil"/>
              <w:bottom w:val="single" w:sz="4" w:space="0" w:color="auto"/>
            </w:tcBorders>
          </w:tcPr>
          <w:p w14:paraId="7CE0C39E"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2EBA3B4E" w14:textId="4AB3FFD9" w:rsidR="00D33D0F" w:rsidRPr="000F01F2" w:rsidRDefault="00D33D0F" w:rsidP="00F91E95">
            <w:pPr>
              <w:pStyle w:val="Standard"/>
              <w:jc w:val="center"/>
              <w:rPr>
                <w:b/>
                <w:i/>
                <w:sz w:val="18"/>
                <w:szCs w:val="18"/>
                <w:lang w:val="uk-UA"/>
              </w:rPr>
            </w:pPr>
            <w:r w:rsidRPr="000F01F2">
              <w:rPr>
                <w:b/>
                <w:i/>
                <w:sz w:val="18"/>
                <w:szCs w:val="18"/>
                <w:lang w:val="uk-UA"/>
              </w:rPr>
              <w:t>Відповідає</w:t>
            </w:r>
          </w:p>
          <w:p w14:paraId="4E10045E" w14:textId="76484681" w:rsidR="00483D5C" w:rsidRPr="000F01F2" w:rsidRDefault="00395B07" w:rsidP="00E73B53">
            <w:pPr>
              <w:ind w:firstLine="317"/>
              <w:jc w:val="both"/>
              <w:rPr>
                <w:sz w:val="18"/>
                <w:szCs w:val="18"/>
              </w:rPr>
            </w:pPr>
            <w:r>
              <w:rPr>
                <w:sz w:val="18"/>
                <w:szCs w:val="18"/>
              </w:rPr>
              <w:t>електродвигун</w:t>
            </w:r>
            <w:r w:rsidR="008C53A2" w:rsidRPr="008C53A2">
              <w:rPr>
                <w:sz w:val="18"/>
                <w:szCs w:val="18"/>
              </w:rPr>
              <w:t xml:space="preserve"> підвищеної безпеки Ex eb – </w:t>
            </w:r>
            <w:r>
              <w:rPr>
                <w:sz w:val="18"/>
                <w:szCs w:val="18"/>
              </w:rPr>
              <w:t>електродвигун</w:t>
            </w:r>
            <w:r w:rsidR="008C53A2" w:rsidRPr="008C53A2">
              <w:rPr>
                <w:sz w:val="18"/>
                <w:szCs w:val="18"/>
              </w:rPr>
              <w:t>, призначений для використання у вибухонебезпечних середовищах і сертифікований «Ex eb»</w:t>
            </w:r>
            <w:r w:rsidR="00E73B53">
              <w:rPr>
                <w:sz w:val="18"/>
                <w:szCs w:val="18"/>
              </w:rPr>
              <w:t xml:space="preserve"> </w:t>
            </w:r>
            <w:r w:rsidR="00E73B53" w:rsidRPr="00E73B53">
              <w:rPr>
                <w:sz w:val="18"/>
                <w:szCs w:val="18"/>
              </w:rPr>
              <w:t>відповідно до стандартів;</w:t>
            </w:r>
          </w:p>
        </w:tc>
        <w:tc>
          <w:tcPr>
            <w:tcW w:w="992" w:type="dxa"/>
            <w:vMerge/>
          </w:tcPr>
          <w:p w14:paraId="6401E957"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6694F378" w14:textId="77777777" w:rsidTr="006C348C">
        <w:trPr>
          <w:trHeight w:val="836"/>
        </w:trPr>
        <w:tc>
          <w:tcPr>
            <w:tcW w:w="709" w:type="dxa"/>
            <w:tcBorders>
              <w:top w:val="nil"/>
              <w:bottom w:val="single" w:sz="4" w:space="0" w:color="auto"/>
            </w:tcBorders>
            <w:shd w:val="clear" w:color="auto" w:fill="auto"/>
          </w:tcPr>
          <w:p w14:paraId="2EEEE690" w14:textId="04F9B95A"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1E0FF39D" w14:textId="4E98A8C1" w:rsidR="00483D5C" w:rsidRPr="000F01F2" w:rsidRDefault="00F001C8" w:rsidP="00F001C8">
            <w:pPr>
              <w:jc w:val="both"/>
              <w:rPr>
                <w:sz w:val="18"/>
                <w:szCs w:val="18"/>
              </w:rPr>
            </w:pPr>
            <w:r w:rsidRPr="00F001C8">
              <w:rPr>
                <w:sz w:val="18"/>
                <w:szCs w:val="18"/>
              </w:rPr>
              <w:t xml:space="preserve">(17) «інший вибухозахищений </w:t>
            </w:r>
            <w:r w:rsidR="00395B07">
              <w:rPr>
                <w:sz w:val="18"/>
                <w:szCs w:val="18"/>
              </w:rPr>
              <w:t>електродвигун</w:t>
            </w:r>
            <w:r w:rsidRPr="00F001C8">
              <w:rPr>
                <w:sz w:val="18"/>
                <w:szCs w:val="18"/>
              </w:rPr>
              <w:t xml:space="preserve">» означає </w:t>
            </w:r>
            <w:r w:rsidR="00395B07">
              <w:rPr>
                <w:sz w:val="18"/>
                <w:szCs w:val="18"/>
              </w:rPr>
              <w:t>електродвигун</w:t>
            </w:r>
            <w:r w:rsidRPr="00F001C8">
              <w:rPr>
                <w:sz w:val="18"/>
                <w:szCs w:val="18"/>
              </w:rPr>
              <w:t>, призначений для використання у вибухонебезпечних середовищах і сертифікований «Ex ec», «Ex tb», «Ex tc», «Ex db» або «Ex dc», як визначено в стандартах;</w:t>
            </w:r>
          </w:p>
        </w:tc>
        <w:tc>
          <w:tcPr>
            <w:tcW w:w="1418" w:type="dxa"/>
            <w:tcBorders>
              <w:top w:val="nil"/>
              <w:bottom w:val="single" w:sz="4" w:space="0" w:color="auto"/>
            </w:tcBorders>
          </w:tcPr>
          <w:p w14:paraId="65018495" w14:textId="77777777" w:rsidR="00483D5C" w:rsidRPr="000F01F2" w:rsidRDefault="00483D5C" w:rsidP="005A229C">
            <w:pPr>
              <w:ind w:right="-35"/>
              <w:jc w:val="both"/>
              <w:rPr>
                <w:sz w:val="18"/>
                <w:szCs w:val="18"/>
              </w:rPr>
            </w:pPr>
          </w:p>
        </w:tc>
        <w:tc>
          <w:tcPr>
            <w:tcW w:w="3260" w:type="dxa"/>
            <w:tcBorders>
              <w:top w:val="nil"/>
              <w:bottom w:val="single" w:sz="4" w:space="0" w:color="auto"/>
            </w:tcBorders>
          </w:tcPr>
          <w:p w14:paraId="6734C0CB" w14:textId="24BF0991" w:rsidR="0078343E" w:rsidRPr="000F01F2" w:rsidRDefault="0078343E" w:rsidP="00F91E95">
            <w:pPr>
              <w:pStyle w:val="Standard"/>
              <w:ind w:firstLine="175"/>
              <w:jc w:val="center"/>
              <w:rPr>
                <w:b/>
                <w:i/>
                <w:sz w:val="18"/>
                <w:szCs w:val="18"/>
                <w:lang w:val="uk-UA"/>
              </w:rPr>
            </w:pPr>
            <w:r w:rsidRPr="000F01F2">
              <w:rPr>
                <w:b/>
                <w:i/>
                <w:sz w:val="18"/>
                <w:szCs w:val="18"/>
                <w:lang w:val="uk-UA"/>
              </w:rPr>
              <w:t>Відповідає</w:t>
            </w:r>
          </w:p>
          <w:p w14:paraId="06482AF7" w14:textId="3B0407C5" w:rsidR="00483D5C" w:rsidRPr="000F01F2" w:rsidRDefault="00F91E95" w:rsidP="00E73B53">
            <w:pPr>
              <w:ind w:firstLine="175"/>
              <w:jc w:val="both"/>
              <w:rPr>
                <w:sz w:val="18"/>
                <w:szCs w:val="18"/>
              </w:rPr>
            </w:pPr>
            <w:r w:rsidRPr="00F91E95">
              <w:rPr>
                <w:sz w:val="18"/>
                <w:szCs w:val="18"/>
              </w:rPr>
              <w:t xml:space="preserve">інший вибухозахищений </w:t>
            </w:r>
            <w:r w:rsidR="00395B07">
              <w:rPr>
                <w:sz w:val="18"/>
                <w:szCs w:val="18"/>
              </w:rPr>
              <w:t>електродвигун</w:t>
            </w:r>
            <w:r w:rsidRPr="00F91E95">
              <w:rPr>
                <w:sz w:val="18"/>
                <w:szCs w:val="18"/>
              </w:rPr>
              <w:t xml:space="preserve"> – </w:t>
            </w:r>
            <w:r w:rsidR="00395B07">
              <w:rPr>
                <w:sz w:val="18"/>
                <w:szCs w:val="18"/>
              </w:rPr>
              <w:t>електродвигун</w:t>
            </w:r>
            <w:r w:rsidRPr="00F91E95">
              <w:rPr>
                <w:sz w:val="18"/>
                <w:szCs w:val="18"/>
              </w:rPr>
              <w:t>, призначений для використання у вибухонебезпечних середовищах і сертифікований «Ex ec», «Ex tb», «Ex tc», «Ex db» або «Ex dc»</w:t>
            </w:r>
            <w:r w:rsidR="00E73B53">
              <w:rPr>
                <w:sz w:val="18"/>
                <w:szCs w:val="18"/>
              </w:rPr>
              <w:t xml:space="preserve"> </w:t>
            </w:r>
            <w:r w:rsidR="00E73B53" w:rsidRPr="00E73B53">
              <w:rPr>
                <w:sz w:val="18"/>
                <w:szCs w:val="18"/>
              </w:rPr>
              <w:t>відповідно до стандартів;</w:t>
            </w:r>
          </w:p>
        </w:tc>
        <w:tc>
          <w:tcPr>
            <w:tcW w:w="992" w:type="dxa"/>
            <w:vMerge/>
          </w:tcPr>
          <w:p w14:paraId="19A4E940" w14:textId="77777777" w:rsidR="00483D5C" w:rsidRPr="000F01F2" w:rsidRDefault="00483D5C" w:rsidP="005A229C">
            <w:pPr>
              <w:pStyle w:val="a5"/>
              <w:spacing w:before="0"/>
              <w:ind w:firstLine="0"/>
              <w:rPr>
                <w:rFonts w:ascii="Times New Roman" w:hAnsi="Times New Roman"/>
                <w:i/>
                <w:sz w:val="18"/>
                <w:szCs w:val="18"/>
              </w:rPr>
            </w:pPr>
          </w:p>
        </w:tc>
      </w:tr>
      <w:tr w:rsidR="00F001C8" w:rsidRPr="000F01F2" w14:paraId="7F5E24F6" w14:textId="77777777" w:rsidTr="006C348C">
        <w:trPr>
          <w:trHeight w:val="836"/>
        </w:trPr>
        <w:tc>
          <w:tcPr>
            <w:tcW w:w="709" w:type="dxa"/>
            <w:tcBorders>
              <w:top w:val="nil"/>
              <w:bottom w:val="single" w:sz="4" w:space="0" w:color="auto"/>
            </w:tcBorders>
            <w:shd w:val="clear" w:color="auto" w:fill="auto"/>
          </w:tcPr>
          <w:p w14:paraId="5EA09B01" w14:textId="77777777" w:rsidR="00F001C8" w:rsidRPr="00A23EDD" w:rsidRDefault="00F001C8"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52674B4E" w14:textId="2BD88327" w:rsidR="00F001C8" w:rsidRPr="00F001C8" w:rsidRDefault="00F001C8" w:rsidP="00F001C8">
            <w:pPr>
              <w:jc w:val="both"/>
              <w:rPr>
                <w:sz w:val="18"/>
                <w:szCs w:val="18"/>
              </w:rPr>
            </w:pPr>
            <w:r w:rsidRPr="00F001C8">
              <w:rPr>
                <w:sz w:val="18"/>
                <w:szCs w:val="18"/>
              </w:rPr>
              <w:t>(18) «випробувальне навантаження» перетворювача частоти означає електричний пристрій, що використовується для тестування, який визначає вихідний струм і вихідний коефіцієнт зміщення cos phi;</w:t>
            </w:r>
          </w:p>
        </w:tc>
        <w:tc>
          <w:tcPr>
            <w:tcW w:w="1418" w:type="dxa"/>
            <w:tcBorders>
              <w:top w:val="nil"/>
              <w:bottom w:val="single" w:sz="4" w:space="0" w:color="auto"/>
            </w:tcBorders>
          </w:tcPr>
          <w:p w14:paraId="5FC0D649" w14:textId="77777777" w:rsidR="00F001C8" w:rsidRPr="000F01F2" w:rsidRDefault="00F001C8" w:rsidP="005A229C">
            <w:pPr>
              <w:ind w:right="-35"/>
              <w:jc w:val="both"/>
              <w:rPr>
                <w:sz w:val="18"/>
                <w:szCs w:val="18"/>
              </w:rPr>
            </w:pPr>
          </w:p>
        </w:tc>
        <w:tc>
          <w:tcPr>
            <w:tcW w:w="3260" w:type="dxa"/>
            <w:tcBorders>
              <w:top w:val="nil"/>
              <w:bottom w:val="single" w:sz="4" w:space="0" w:color="auto"/>
            </w:tcBorders>
          </w:tcPr>
          <w:p w14:paraId="4D83C28C" w14:textId="77777777" w:rsidR="00F91E95" w:rsidRPr="000F01F2" w:rsidRDefault="00F91E95" w:rsidP="00F91E95">
            <w:pPr>
              <w:pStyle w:val="Standard"/>
              <w:jc w:val="center"/>
              <w:rPr>
                <w:b/>
                <w:i/>
                <w:sz w:val="18"/>
                <w:szCs w:val="18"/>
                <w:lang w:val="uk-UA"/>
              </w:rPr>
            </w:pPr>
            <w:r w:rsidRPr="000F01F2">
              <w:rPr>
                <w:b/>
                <w:i/>
                <w:sz w:val="18"/>
                <w:szCs w:val="18"/>
                <w:lang w:val="uk-UA"/>
              </w:rPr>
              <w:t>Відповідає</w:t>
            </w:r>
          </w:p>
          <w:p w14:paraId="03E99E64" w14:textId="61B892CF" w:rsidR="00F001C8" w:rsidRPr="00F91E95" w:rsidRDefault="008C53A2" w:rsidP="00F91E95">
            <w:pPr>
              <w:pStyle w:val="Standard"/>
              <w:ind w:firstLine="175"/>
              <w:jc w:val="both"/>
              <w:rPr>
                <w:sz w:val="18"/>
                <w:szCs w:val="18"/>
                <w:lang w:val="uk-UA"/>
              </w:rPr>
            </w:pPr>
            <w:r w:rsidRPr="008C53A2">
              <w:rPr>
                <w:sz w:val="18"/>
                <w:szCs w:val="18"/>
                <w:lang w:val="uk-UA"/>
              </w:rPr>
              <w:t>випробовувальне навантаження привода із змінною швидкістю – електричний пристрій, який використовується для випробування з метою визначення вихідного струму та вихідного коефіцієнта потужності cos phi;</w:t>
            </w:r>
          </w:p>
        </w:tc>
        <w:tc>
          <w:tcPr>
            <w:tcW w:w="992" w:type="dxa"/>
            <w:vMerge/>
          </w:tcPr>
          <w:p w14:paraId="346E1D13" w14:textId="77777777" w:rsidR="00F001C8" w:rsidRPr="000F01F2" w:rsidRDefault="00F001C8" w:rsidP="005A229C">
            <w:pPr>
              <w:pStyle w:val="a5"/>
              <w:spacing w:before="0"/>
              <w:ind w:firstLine="0"/>
              <w:rPr>
                <w:rFonts w:ascii="Times New Roman" w:hAnsi="Times New Roman"/>
                <w:i/>
                <w:sz w:val="18"/>
                <w:szCs w:val="18"/>
              </w:rPr>
            </w:pPr>
          </w:p>
        </w:tc>
      </w:tr>
      <w:tr w:rsidR="00F001C8" w:rsidRPr="000F01F2" w14:paraId="560F47A2" w14:textId="77777777" w:rsidTr="006C348C">
        <w:trPr>
          <w:trHeight w:val="836"/>
        </w:trPr>
        <w:tc>
          <w:tcPr>
            <w:tcW w:w="709" w:type="dxa"/>
            <w:tcBorders>
              <w:top w:val="nil"/>
              <w:bottom w:val="single" w:sz="4" w:space="0" w:color="auto"/>
            </w:tcBorders>
            <w:shd w:val="clear" w:color="auto" w:fill="auto"/>
          </w:tcPr>
          <w:p w14:paraId="02DE785C" w14:textId="77777777" w:rsidR="00F001C8" w:rsidRPr="00A23EDD" w:rsidRDefault="00F001C8"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2BBC24B6" w14:textId="52E68F81" w:rsidR="00F001C8" w:rsidRPr="00F001C8" w:rsidRDefault="00F001C8" w:rsidP="00F001C8">
            <w:pPr>
              <w:jc w:val="both"/>
              <w:rPr>
                <w:sz w:val="18"/>
                <w:szCs w:val="18"/>
              </w:rPr>
            </w:pPr>
            <w:r w:rsidRPr="00F001C8">
              <w:rPr>
                <w:sz w:val="18"/>
                <w:szCs w:val="18"/>
              </w:rPr>
              <w:t>(19) «еквівалентна модель» означає модель, яка має ті самі технічні характеристики, що стосуються наданої технічної інформації, але яка розміщена на ринку або введена в експлуатацію тим же виробником, імпортером або уповноваженим представником, що й інша модель з іншим ідентифікатором моделі ;</w:t>
            </w:r>
          </w:p>
        </w:tc>
        <w:tc>
          <w:tcPr>
            <w:tcW w:w="1418" w:type="dxa"/>
            <w:tcBorders>
              <w:top w:val="nil"/>
              <w:bottom w:val="single" w:sz="4" w:space="0" w:color="auto"/>
            </w:tcBorders>
          </w:tcPr>
          <w:p w14:paraId="6BD911F0" w14:textId="77777777" w:rsidR="00F001C8" w:rsidRPr="000F01F2" w:rsidRDefault="00F001C8" w:rsidP="005A229C">
            <w:pPr>
              <w:ind w:right="-35"/>
              <w:jc w:val="both"/>
              <w:rPr>
                <w:sz w:val="18"/>
                <w:szCs w:val="18"/>
              </w:rPr>
            </w:pPr>
          </w:p>
        </w:tc>
        <w:tc>
          <w:tcPr>
            <w:tcW w:w="3260" w:type="dxa"/>
            <w:tcBorders>
              <w:top w:val="nil"/>
              <w:bottom w:val="single" w:sz="4" w:space="0" w:color="auto"/>
            </w:tcBorders>
          </w:tcPr>
          <w:p w14:paraId="52CB512C" w14:textId="77777777" w:rsidR="00F91E95" w:rsidRPr="000F01F2" w:rsidRDefault="00F91E95" w:rsidP="00F91E95">
            <w:pPr>
              <w:pStyle w:val="Standard"/>
              <w:jc w:val="center"/>
              <w:rPr>
                <w:b/>
                <w:i/>
                <w:sz w:val="18"/>
                <w:szCs w:val="18"/>
                <w:lang w:val="uk-UA"/>
              </w:rPr>
            </w:pPr>
            <w:r w:rsidRPr="000F01F2">
              <w:rPr>
                <w:b/>
                <w:i/>
                <w:sz w:val="18"/>
                <w:szCs w:val="18"/>
                <w:lang w:val="uk-UA"/>
              </w:rPr>
              <w:t>Відповідає</w:t>
            </w:r>
          </w:p>
          <w:p w14:paraId="01922166" w14:textId="0E350956" w:rsidR="00F001C8" w:rsidRPr="000F01F2" w:rsidRDefault="00F91E95" w:rsidP="00F91E95">
            <w:pPr>
              <w:pStyle w:val="Standard"/>
              <w:ind w:firstLine="175"/>
              <w:jc w:val="both"/>
              <w:rPr>
                <w:b/>
                <w:i/>
                <w:sz w:val="18"/>
                <w:szCs w:val="18"/>
                <w:lang w:val="uk-UA"/>
              </w:rPr>
            </w:pPr>
            <w:r w:rsidRPr="00F91E95">
              <w:rPr>
                <w:sz w:val="18"/>
                <w:szCs w:val="18"/>
                <w:lang w:val="uk-UA"/>
              </w:rPr>
              <w:t>еквівалентна модель – модель, яка має однакові технічні характеристики, що стосуються наданої технічної інформації, але яка вводиться в обіг або експлуатацію тим самим виробником, імпортером або уповноваженим представником як інша модель з іншим ідентифікатором моделі;</w:t>
            </w:r>
          </w:p>
        </w:tc>
        <w:tc>
          <w:tcPr>
            <w:tcW w:w="992" w:type="dxa"/>
            <w:vMerge/>
          </w:tcPr>
          <w:p w14:paraId="5E17E73F" w14:textId="77777777" w:rsidR="00F001C8" w:rsidRPr="000F01F2" w:rsidRDefault="00F001C8" w:rsidP="005A229C">
            <w:pPr>
              <w:pStyle w:val="a5"/>
              <w:spacing w:before="0"/>
              <w:ind w:firstLine="0"/>
              <w:rPr>
                <w:rFonts w:ascii="Times New Roman" w:hAnsi="Times New Roman"/>
                <w:i/>
                <w:sz w:val="18"/>
                <w:szCs w:val="18"/>
              </w:rPr>
            </w:pPr>
          </w:p>
        </w:tc>
      </w:tr>
      <w:tr w:rsidR="00F001C8" w:rsidRPr="000F01F2" w14:paraId="7FF4B4BE" w14:textId="77777777" w:rsidTr="008C53A2">
        <w:trPr>
          <w:trHeight w:val="436"/>
        </w:trPr>
        <w:tc>
          <w:tcPr>
            <w:tcW w:w="709" w:type="dxa"/>
            <w:tcBorders>
              <w:top w:val="nil"/>
              <w:bottom w:val="single" w:sz="4" w:space="0" w:color="auto"/>
            </w:tcBorders>
            <w:shd w:val="clear" w:color="auto" w:fill="auto"/>
          </w:tcPr>
          <w:p w14:paraId="02E4BD96" w14:textId="77777777" w:rsidR="00F001C8" w:rsidRPr="00A23EDD" w:rsidRDefault="00F001C8"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1C49E32F" w14:textId="4FF3027A" w:rsidR="00F001C8" w:rsidRPr="00F001C8" w:rsidRDefault="00F001C8" w:rsidP="00F001C8">
            <w:pPr>
              <w:jc w:val="both"/>
              <w:rPr>
                <w:sz w:val="18"/>
                <w:szCs w:val="18"/>
              </w:rPr>
            </w:pPr>
            <w:r w:rsidRPr="00F001C8">
              <w:rPr>
                <w:sz w:val="18"/>
                <w:szCs w:val="18"/>
              </w:rPr>
              <w:t>(20) «ідентифікатор моделі» означає код, як правило, буквено-цифровий, який відрізняє конкретну модель продукту від інших моделей з такою ж торговою маркою або назвою виробника, імпортера чи уповноваженого представника;</w:t>
            </w:r>
          </w:p>
        </w:tc>
        <w:tc>
          <w:tcPr>
            <w:tcW w:w="1418" w:type="dxa"/>
            <w:tcBorders>
              <w:top w:val="nil"/>
              <w:bottom w:val="single" w:sz="4" w:space="0" w:color="auto"/>
            </w:tcBorders>
          </w:tcPr>
          <w:p w14:paraId="599D44B0" w14:textId="77777777" w:rsidR="00F001C8" w:rsidRPr="000F01F2" w:rsidRDefault="00F001C8" w:rsidP="005A229C">
            <w:pPr>
              <w:ind w:right="-35"/>
              <w:jc w:val="both"/>
              <w:rPr>
                <w:sz w:val="18"/>
                <w:szCs w:val="18"/>
              </w:rPr>
            </w:pPr>
          </w:p>
        </w:tc>
        <w:tc>
          <w:tcPr>
            <w:tcW w:w="3260" w:type="dxa"/>
            <w:tcBorders>
              <w:top w:val="nil"/>
              <w:bottom w:val="single" w:sz="4" w:space="0" w:color="auto"/>
            </w:tcBorders>
          </w:tcPr>
          <w:p w14:paraId="5CF5D66E" w14:textId="77777777" w:rsidR="00F91E95" w:rsidRPr="000F01F2" w:rsidRDefault="00F91E95" w:rsidP="00F91E95">
            <w:pPr>
              <w:pStyle w:val="Standard"/>
              <w:ind w:left="34"/>
              <w:jc w:val="center"/>
              <w:rPr>
                <w:b/>
                <w:i/>
                <w:sz w:val="18"/>
                <w:szCs w:val="18"/>
                <w:lang w:val="uk-UA"/>
              </w:rPr>
            </w:pPr>
            <w:r w:rsidRPr="000F01F2">
              <w:rPr>
                <w:b/>
                <w:i/>
                <w:sz w:val="18"/>
                <w:szCs w:val="18"/>
                <w:lang w:val="uk-UA"/>
              </w:rPr>
              <w:t>Відповідає</w:t>
            </w:r>
          </w:p>
          <w:p w14:paraId="0160F0C7" w14:textId="3039E893" w:rsidR="00F001C8" w:rsidRPr="00F91E95" w:rsidRDefault="00F91E95" w:rsidP="00F91E95">
            <w:pPr>
              <w:pStyle w:val="Standard"/>
              <w:ind w:left="34" w:firstLine="141"/>
              <w:jc w:val="both"/>
              <w:rPr>
                <w:sz w:val="18"/>
                <w:szCs w:val="18"/>
                <w:lang w:val="uk-UA"/>
              </w:rPr>
            </w:pPr>
            <w:r w:rsidRPr="00F91E95">
              <w:rPr>
                <w:sz w:val="18"/>
                <w:szCs w:val="18"/>
                <w:lang w:val="uk-UA"/>
              </w:rPr>
              <w:t>ідентифікатор моделі – літерно-цифровий код, який вирізняє конкретну модель продукції серед інших моделей під тією самою торговою маркою (знаком для товарів та послуг) або під тим самим найменуванням виробника, імпортера чи уповноваженого представника;</w:t>
            </w:r>
          </w:p>
        </w:tc>
        <w:tc>
          <w:tcPr>
            <w:tcW w:w="992" w:type="dxa"/>
            <w:vMerge/>
          </w:tcPr>
          <w:p w14:paraId="7F01B7CA" w14:textId="77777777" w:rsidR="00F001C8" w:rsidRPr="000F01F2" w:rsidRDefault="00F001C8" w:rsidP="005A229C">
            <w:pPr>
              <w:pStyle w:val="a5"/>
              <w:spacing w:before="0"/>
              <w:ind w:firstLine="0"/>
              <w:rPr>
                <w:rFonts w:ascii="Times New Roman" w:hAnsi="Times New Roman"/>
                <w:i/>
                <w:sz w:val="18"/>
                <w:szCs w:val="18"/>
              </w:rPr>
            </w:pPr>
          </w:p>
        </w:tc>
      </w:tr>
      <w:tr w:rsidR="00F001C8" w:rsidRPr="000F01F2" w14:paraId="47A81025" w14:textId="77777777" w:rsidTr="006C348C">
        <w:trPr>
          <w:trHeight w:val="836"/>
        </w:trPr>
        <w:tc>
          <w:tcPr>
            <w:tcW w:w="709" w:type="dxa"/>
            <w:tcBorders>
              <w:top w:val="nil"/>
              <w:bottom w:val="single" w:sz="4" w:space="0" w:color="auto"/>
            </w:tcBorders>
            <w:shd w:val="clear" w:color="auto" w:fill="auto"/>
          </w:tcPr>
          <w:p w14:paraId="2EDE8E0D" w14:textId="77777777" w:rsidR="00F001C8" w:rsidRPr="00A23EDD" w:rsidRDefault="00F001C8"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2AFC4E2F" w14:textId="15BA2444" w:rsidR="00F001C8" w:rsidRPr="00F001C8" w:rsidRDefault="00F001C8" w:rsidP="00F001C8">
            <w:pPr>
              <w:jc w:val="both"/>
              <w:rPr>
                <w:sz w:val="18"/>
                <w:szCs w:val="18"/>
              </w:rPr>
            </w:pPr>
            <w:r w:rsidRPr="00F001C8">
              <w:rPr>
                <w:sz w:val="18"/>
                <w:szCs w:val="18"/>
              </w:rPr>
              <w:t>(21) «тестування під наглядом» означає активне спостереження за фізичними випробуваннями продукту, що досліджується іншою стороною, щоб зробити висновки щодо достовірності випробувань і результатів випробувань. Це може включати висновки щодо відповідності методів тестування та розрахунків, що використовуються, застосовним стандартам і законодавству;</w:t>
            </w:r>
          </w:p>
        </w:tc>
        <w:tc>
          <w:tcPr>
            <w:tcW w:w="1418" w:type="dxa"/>
            <w:tcBorders>
              <w:top w:val="nil"/>
              <w:bottom w:val="single" w:sz="4" w:space="0" w:color="auto"/>
            </w:tcBorders>
          </w:tcPr>
          <w:p w14:paraId="2C503A2A" w14:textId="77777777" w:rsidR="00F001C8" w:rsidRPr="000F01F2" w:rsidRDefault="00F001C8" w:rsidP="005A229C">
            <w:pPr>
              <w:ind w:right="-35"/>
              <w:jc w:val="both"/>
              <w:rPr>
                <w:sz w:val="18"/>
                <w:szCs w:val="18"/>
              </w:rPr>
            </w:pPr>
          </w:p>
        </w:tc>
        <w:tc>
          <w:tcPr>
            <w:tcW w:w="3260" w:type="dxa"/>
            <w:tcBorders>
              <w:top w:val="nil"/>
              <w:bottom w:val="single" w:sz="4" w:space="0" w:color="auto"/>
            </w:tcBorders>
          </w:tcPr>
          <w:p w14:paraId="5E3024CF" w14:textId="77777777" w:rsidR="00F91E95" w:rsidRPr="000F01F2" w:rsidRDefault="00F91E95" w:rsidP="00F91E95">
            <w:pPr>
              <w:pStyle w:val="Standard"/>
              <w:ind w:left="34"/>
              <w:jc w:val="center"/>
              <w:rPr>
                <w:b/>
                <w:i/>
                <w:sz w:val="18"/>
                <w:szCs w:val="18"/>
                <w:lang w:val="uk-UA"/>
              </w:rPr>
            </w:pPr>
            <w:r w:rsidRPr="000F01F2">
              <w:rPr>
                <w:b/>
                <w:i/>
                <w:sz w:val="18"/>
                <w:szCs w:val="18"/>
                <w:lang w:val="uk-UA"/>
              </w:rPr>
              <w:t>Відповідає</w:t>
            </w:r>
          </w:p>
          <w:p w14:paraId="1CD435FA" w14:textId="509C3696" w:rsidR="00F001C8" w:rsidRPr="00F91E95" w:rsidRDefault="00F91E95" w:rsidP="00F91E95">
            <w:pPr>
              <w:pStyle w:val="Standard"/>
              <w:ind w:left="34" w:firstLine="141"/>
              <w:jc w:val="both"/>
              <w:rPr>
                <w:sz w:val="18"/>
                <w:szCs w:val="18"/>
                <w:lang w:val="uk-UA"/>
              </w:rPr>
            </w:pPr>
            <w:r w:rsidRPr="00F91E95">
              <w:rPr>
                <w:sz w:val="18"/>
                <w:szCs w:val="18"/>
                <w:lang w:val="uk-UA"/>
              </w:rPr>
              <w:t>випробування за присутності свідків – активне спостереження іншою стороною за фізичними випробуваннями продукції, що підлягає дослідженню, для визнання достовірності випробування та його результатів. Це може включати висновки про відповідність використаних методів випробувань і розрахунків застосовним стандартам і законодавству</w:t>
            </w:r>
            <w:r w:rsidR="008C53A2">
              <w:rPr>
                <w:sz w:val="18"/>
                <w:szCs w:val="18"/>
                <w:lang w:val="uk-UA"/>
              </w:rPr>
              <w:t>;</w:t>
            </w:r>
          </w:p>
        </w:tc>
        <w:tc>
          <w:tcPr>
            <w:tcW w:w="992" w:type="dxa"/>
            <w:vMerge/>
          </w:tcPr>
          <w:p w14:paraId="14276DB2" w14:textId="77777777" w:rsidR="00F001C8" w:rsidRPr="000F01F2" w:rsidRDefault="00F001C8" w:rsidP="005A229C">
            <w:pPr>
              <w:pStyle w:val="a5"/>
              <w:spacing w:before="0"/>
              <w:ind w:firstLine="0"/>
              <w:rPr>
                <w:rFonts w:ascii="Times New Roman" w:hAnsi="Times New Roman"/>
                <w:i/>
                <w:sz w:val="18"/>
                <w:szCs w:val="18"/>
              </w:rPr>
            </w:pPr>
          </w:p>
        </w:tc>
      </w:tr>
      <w:tr w:rsidR="00F001C8" w:rsidRPr="000F01F2" w14:paraId="4B81A2B4" w14:textId="77777777" w:rsidTr="006C348C">
        <w:trPr>
          <w:trHeight w:val="836"/>
        </w:trPr>
        <w:tc>
          <w:tcPr>
            <w:tcW w:w="709" w:type="dxa"/>
            <w:tcBorders>
              <w:top w:val="nil"/>
              <w:bottom w:val="single" w:sz="4" w:space="0" w:color="auto"/>
            </w:tcBorders>
            <w:shd w:val="clear" w:color="auto" w:fill="auto"/>
          </w:tcPr>
          <w:p w14:paraId="34FD4848" w14:textId="77777777" w:rsidR="00F001C8" w:rsidRPr="00A23EDD" w:rsidRDefault="00F001C8"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73CAB570" w14:textId="24CADE2D" w:rsidR="00F001C8" w:rsidRPr="00F001C8" w:rsidRDefault="00F001C8" w:rsidP="00F001C8">
            <w:pPr>
              <w:jc w:val="both"/>
              <w:rPr>
                <w:sz w:val="18"/>
                <w:szCs w:val="18"/>
              </w:rPr>
            </w:pPr>
            <w:r w:rsidRPr="00F001C8">
              <w:rPr>
                <w:sz w:val="18"/>
                <w:szCs w:val="18"/>
              </w:rPr>
              <w:t>(22) «заводське приймальне випробування» означає випробування замовленого продукту, під час якого клієнт використовує тестування під наглядом, щоб перевірити повну відповідність продукту вимогам контракту, перш ніж його прийняти або ввести в експлуатацію</w:t>
            </w:r>
          </w:p>
        </w:tc>
        <w:tc>
          <w:tcPr>
            <w:tcW w:w="1418" w:type="dxa"/>
            <w:tcBorders>
              <w:top w:val="nil"/>
              <w:bottom w:val="single" w:sz="4" w:space="0" w:color="auto"/>
            </w:tcBorders>
          </w:tcPr>
          <w:p w14:paraId="429F8E3C" w14:textId="77777777" w:rsidR="00F001C8" w:rsidRPr="000F01F2" w:rsidRDefault="00F001C8" w:rsidP="005A229C">
            <w:pPr>
              <w:ind w:right="-35"/>
              <w:jc w:val="both"/>
              <w:rPr>
                <w:sz w:val="18"/>
                <w:szCs w:val="18"/>
              </w:rPr>
            </w:pPr>
          </w:p>
        </w:tc>
        <w:tc>
          <w:tcPr>
            <w:tcW w:w="3260" w:type="dxa"/>
            <w:tcBorders>
              <w:top w:val="nil"/>
              <w:bottom w:val="single" w:sz="4" w:space="0" w:color="auto"/>
            </w:tcBorders>
          </w:tcPr>
          <w:p w14:paraId="7800F3C9" w14:textId="77777777" w:rsidR="00F91E95" w:rsidRPr="000F01F2" w:rsidRDefault="00F91E95" w:rsidP="00F91E95">
            <w:pPr>
              <w:pStyle w:val="Standard"/>
              <w:ind w:left="34"/>
              <w:jc w:val="center"/>
              <w:rPr>
                <w:b/>
                <w:i/>
                <w:sz w:val="18"/>
                <w:szCs w:val="18"/>
                <w:lang w:val="uk-UA"/>
              </w:rPr>
            </w:pPr>
            <w:r w:rsidRPr="000F01F2">
              <w:rPr>
                <w:b/>
                <w:i/>
                <w:sz w:val="18"/>
                <w:szCs w:val="18"/>
                <w:lang w:val="uk-UA"/>
              </w:rPr>
              <w:t>Відповідає</w:t>
            </w:r>
          </w:p>
          <w:p w14:paraId="7E207A12" w14:textId="50A1AB2A" w:rsidR="00F001C8" w:rsidRPr="00F91E95" w:rsidRDefault="00F91E95" w:rsidP="00F91E95">
            <w:pPr>
              <w:pStyle w:val="Standard"/>
              <w:ind w:left="34" w:firstLine="141"/>
              <w:jc w:val="both"/>
              <w:rPr>
                <w:sz w:val="18"/>
                <w:szCs w:val="18"/>
                <w:lang w:val="uk-UA"/>
              </w:rPr>
            </w:pPr>
            <w:r w:rsidRPr="00F91E95">
              <w:rPr>
                <w:sz w:val="18"/>
                <w:szCs w:val="18"/>
                <w:lang w:val="uk-UA"/>
              </w:rPr>
              <w:t>заводське приймальне випробування – випробування замовленої продукції, під час якого споживач використовує випробування за присутності свідків, щоб перевірити повну відповідність продукту вимогам контракту, перш ніж його прийняти або ввести в експлуатацію;</w:t>
            </w:r>
          </w:p>
        </w:tc>
        <w:tc>
          <w:tcPr>
            <w:tcW w:w="992" w:type="dxa"/>
            <w:vMerge/>
          </w:tcPr>
          <w:p w14:paraId="3EF8026B" w14:textId="77777777" w:rsidR="00F001C8" w:rsidRPr="000F01F2" w:rsidRDefault="00F001C8" w:rsidP="005A229C">
            <w:pPr>
              <w:pStyle w:val="a5"/>
              <w:spacing w:before="0"/>
              <w:ind w:firstLine="0"/>
              <w:rPr>
                <w:rFonts w:ascii="Times New Roman" w:hAnsi="Times New Roman"/>
                <w:i/>
                <w:sz w:val="18"/>
                <w:szCs w:val="18"/>
              </w:rPr>
            </w:pPr>
          </w:p>
        </w:tc>
      </w:tr>
      <w:tr w:rsidR="008C53A2" w:rsidRPr="000F01F2" w14:paraId="47E203FA" w14:textId="77777777" w:rsidTr="008C53A2">
        <w:trPr>
          <w:trHeight w:val="836"/>
        </w:trPr>
        <w:tc>
          <w:tcPr>
            <w:tcW w:w="709" w:type="dxa"/>
            <w:tcBorders>
              <w:top w:val="nil"/>
              <w:bottom w:val="single" w:sz="4" w:space="0" w:color="auto"/>
            </w:tcBorders>
            <w:shd w:val="clear" w:color="auto" w:fill="auto"/>
          </w:tcPr>
          <w:p w14:paraId="68E07C7C" w14:textId="77777777" w:rsidR="008C53A2" w:rsidRPr="00A23EDD" w:rsidRDefault="008C53A2"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07148980" w14:textId="64B822AC" w:rsidR="008C53A2" w:rsidRPr="008C53A2" w:rsidRDefault="007E6F82" w:rsidP="007E6F82">
            <w:pPr>
              <w:pStyle w:val="af1"/>
              <w:ind w:left="-108"/>
              <w:jc w:val="center"/>
              <w:rPr>
                <w:sz w:val="18"/>
                <w:szCs w:val="18"/>
              </w:rPr>
            </w:pPr>
            <w:r w:rsidRPr="000F01F2">
              <w:rPr>
                <w:color w:val="000000"/>
                <w:sz w:val="28"/>
                <w:szCs w:val="28"/>
              </w:rPr>
              <w:t>–</w:t>
            </w:r>
          </w:p>
        </w:tc>
        <w:tc>
          <w:tcPr>
            <w:tcW w:w="1418" w:type="dxa"/>
            <w:tcBorders>
              <w:top w:val="nil"/>
              <w:bottom w:val="single" w:sz="4" w:space="0" w:color="auto"/>
            </w:tcBorders>
          </w:tcPr>
          <w:p w14:paraId="39EBAEEB" w14:textId="77777777" w:rsidR="008C53A2" w:rsidRPr="000F01F2" w:rsidRDefault="008C53A2" w:rsidP="005A229C">
            <w:pPr>
              <w:ind w:right="-35"/>
              <w:jc w:val="both"/>
              <w:rPr>
                <w:sz w:val="18"/>
                <w:szCs w:val="18"/>
              </w:rPr>
            </w:pPr>
          </w:p>
        </w:tc>
        <w:tc>
          <w:tcPr>
            <w:tcW w:w="3260" w:type="dxa"/>
            <w:tcBorders>
              <w:top w:val="nil"/>
              <w:bottom w:val="single" w:sz="4" w:space="0" w:color="auto"/>
            </w:tcBorders>
          </w:tcPr>
          <w:p w14:paraId="21A248C9" w14:textId="5EE3FD2C" w:rsidR="008C53A2" w:rsidRDefault="008C53A2" w:rsidP="00F91E95">
            <w:pPr>
              <w:pStyle w:val="Standard"/>
              <w:ind w:left="34"/>
              <w:jc w:val="center"/>
              <w:rPr>
                <w:b/>
                <w:i/>
                <w:sz w:val="18"/>
                <w:szCs w:val="18"/>
                <w:lang w:val="uk-UA"/>
              </w:rPr>
            </w:pPr>
            <w:r>
              <w:rPr>
                <w:b/>
                <w:i/>
                <w:sz w:val="18"/>
                <w:szCs w:val="18"/>
                <w:lang w:val="uk-UA"/>
              </w:rPr>
              <w:t>Не суперечить</w:t>
            </w:r>
          </w:p>
          <w:p w14:paraId="39FB0708" w14:textId="06F7FEB1" w:rsidR="008C53A2" w:rsidRPr="008C53A2" w:rsidRDefault="008C53A2" w:rsidP="008C53A2">
            <w:pPr>
              <w:tabs>
                <w:tab w:val="left" w:pos="928"/>
              </w:tabs>
              <w:ind w:firstLine="175"/>
              <w:rPr>
                <w:sz w:val="18"/>
                <w:szCs w:val="18"/>
              </w:rPr>
            </w:pPr>
            <w:r w:rsidRPr="008C53A2">
              <w:rPr>
                <w:sz w:val="18"/>
                <w:szCs w:val="18"/>
              </w:rPr>
              <w:t xml:space="preserve">Інші терміни вживаються у значенні, наведеному в Законах України «Про технічні регламенти та оцінку відповідності», «Про державний ринковий нагляд і контроль нехарчової продукції», «Про стандартизацію», Технічному регламенті щодо встановлення системи для визначення вимог з екодизайну енергоспоживчих продуктів, затвердженому постановою Кабінету Міністрів України від 3 жовтня 2018 року № 804 (Офіційний вісник України, 2018 р., </w:t>
            </w:r>
            <w:r>
              <w:rPr>
                <w:sz w:val="18"/>
                <w:szCs w:val="18"/>
              </w:rPr>
              <w:t xml:space="preserve">№ 80, ст. </w:t>
            </w:r>
            <w:r w:rsidRPr="008C53A2">
              <w:rPr>
                <w:sz w:val="18"/>
                <w:szCs w:val="18"/>
              </w:rPr>
              <w:t>2678).</w:t>
            </w:r>
          </w:p>
        </w:tc>
        <w:tc>
          <w:tcPr>
            <w:tcW w:w="992" w:type="dxa"/>
            <w:vMerge/>
          </w:tcPr>
          <w:p w14:paraId="69CF1192" w14:textId="77777777" w:rsidR="008C53A2" w:rsidRPr="000F01F2" w:rsidRDefault="008C53A2" w:rsidP="005A229C">
            <w:pPr>
              <w:pStyle w:val="a5"/>
              <w:spacing w:before="0"/>
              <w:ind w:firstLine="0"/>
              <w:rPr>
                <w:rFonts w:ascii="Times New Roman" w:hAnsi="Times New Roman"/>
                <w:i/>
                <w:sz w:val="18"/>
                <w:szCs w:val="18"/>
              </w:rPr>
            </w:pPr>
          </w:p>
        </w:tc>
      </w:tr>
      <w:tr w:rsidR="00483D5C" w:rsidRPr="000F01F2" w14:paraId="1FFC795D" w14:textId="77777777" w:rsidTr="006C348C">
        <w:trPr>
          <w:trHeight w:val="627"/>
        </w:trPr>
        <w:tc>
          <w:tcPr>
            <w:tcW w:w="709" w:type="dxa"/>
            <w:tcBorders>
              <w:top w:val="single" w:sz="4" w:space="0" w:color="auto"/>
              <w:left w:val="single" w:sz="4" w:space="0" w:color="auto"/>
              <w:bottom w:val="nil"/>
              <w:right w:val="single" w:sz="4" w:space="0" w:color="auto"/>
            </w:tcBorders>
            <w:shd w:val="clear" w:color="auto" w:fill="auto"/>
          </w:tcPr>
          <w:p w14:paraId="3C13658A" w14:textId="4E5604DE"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left w:val="single" w:sz="4" w:space="0" w:color="auto"/>
              <w:bottom w:val="single" w:sz="4" w:space="0" w:color="auto"/>
            </w:tcBorders>
            <w:shd w:val="clear" w:color="auto" w:fill="auto"/>
          </w:tcPr>
          <w:p w14:paraId="4F2B25CA" w14:textId="31C59990" w:rsidR="00483D5C" w:rsidRPr="000F01F2" w:rsidRDefault="00483D5C" w:rsidP="00C90AC1">
            <w:pPr>
              <w:ind w:right="-34"/>
              <w:jc w:val="center"/>
              <w:rPr>
                <w:i/>
                <w:sz w:val="18"/>
                <w:szCs w:val="18"/>
              </w:rPr>
            </w:pPr>
            <w:r w:rsidRPr="000F01F2">
              <w:rPr>
                <w:i/>
                <w:sz w:val="18"/>
                <w:szCs w:val="18"/>
              </w:rPr>
              <w:t xml:space="preserve">Стаття </w:t>
            </w:r>
            <w:r w:rsidR="00F001C8">
              <w:rPr>
                <w:i/>
                <w:sz w:val="18"/>
                <w:szCs w:val="18"/>
              </w:rPr>
              <w:t>4</w:t>
            </w:r>
          </w:p>
          <w:p w14:paraId="4E8A3931" w14:textId="77777777" w:rsidR="00483D5C" w:rsidRPr="000F01F2" w:rsidRDefault="00483D5C" w:rsidP="006D5150">
            <w:pPr>
              <w:jc w:val="center"/>
              <w:rPr>
                <w:sz w:val="18"/>
                <w:szCs w:val="18"/>
              </w:rPr>
            </w:pPr>
            <w:r w:rsidRPr="000F01F2">
              <w:rPr>
                <w:b/>
                <w:sz w:val="18"/>
                <w:szCs w:val="18"/>
              </w:rPr>
              <w:t xml:space="preserve">Вимоги екодизайну </w:t>
            </w:r>
          </w:p>
          <w:p w14:paraId="27C0EE66" w14:textId="77777777" w:rsidR="00483D5C" w:rsidRPr="000F01F2" w:rsidRDefault="00483D5C" w:rsidP="006D5150">
            <w:pPr>
              <w:jc w:val="center"/>
              <w:rPr>
                <w:sz w:val="18"/>
                <w:szCs w:val="18"/>
              </w:rPr>
            </w:pPr>
          </w:p>
          <w:p w14:paraId="0031395F" w14:textId="3BBCA014" w:rsidR="00483D5C" w:rsidRPr="000F01F2" w:rsidRDefault="00F001C8" w:rsidP="00CA79E4">
            <w:pPr>
              <w:jc w:val="both"/>
              <w:rPr>
                <w:sz w:val="18"/>
                <w:szCs w:val="18"/>
              </w:rPr>
            </w:pPr>
            <w:r w:rsidRPr="00F001C8">
              <w:rPr>
                <w:sz w:val="18"/>
                <w:szCs w:val="18"/>
              </w:rPr>
              <w:t>Вимоги екодизайну, викладені в Додатку I, застосовуються з дат, зазначених у ньому.</w:t>
            </w:r>
          </w:p>
        </w:tc>
        <w:tc>
          <w:tcPr>
            <w:tcW w:w="1418" w:type="dxa"/>
            <w:tcBorders>
              <w:top w:val="single" w:sz="4" w:space="0" w:color="auto"/>
              <w:bottom w:val="single" w:sz="4" w:space="0" w:color="auto"/>
            </w:tcBorders>
          </w:tcPr>
          <w:p w14:paraId="7B72AC8D" w14:textId="77777777" w:rsidR="00483D5C" w:rsidRPr="000F01F2" w:rsidRDefault="00483D5C" w:rsidP="005A229C">
            <w:pPr>
              <w:ind w:right="-35"/>
              <w:jc w:val="both"/>
              <w:rPr>
                <w:sz w:val="18"/>
                <w:szCs w:val="18"/>
              </w:rPr>
            </w:pPr>
          </w:p>
        </w:tc>
        <w:tc>
          <w:tcPr>
            <w:tcW w:w="3260" w:type="dxa"/>
            <w:tcBorders>
              <w:top w:val="single" w:sz="4" w:space="0" w:color="auto"/>
              <w:bottom w:val="single" w:sz="4" w:space="0" w:color="auto"/>
            </w:tcBorders>
          </w:tcPr>
          <w:p w14:paraId="07D706B6" w14:textId="0BC967B6" w:rsidR="00483D5C" w:rsidRPr="00E06361" w:rsidRDefault="00483D5C" w:rsidP="006D5150">
            <w:pPr>
              <w:pStyle w:val="af4"/>
              <w:jc w:val="center"/>
              <w:rPr>
                <w:b/>
                <w:sz w:val="18"/>
                <w:szCs w:val="18"/>
                <w:lang w:val="uk-UA"/>
              </w:rPr>
            </w:pPr>
            <w:r w:rsidRPr="00E06361">
              <w:rPr>
                <w:b/>
                <w:i/>
                <w:sz w:val="18"/>
                <w:szCs w:val="18"/>
                <w:lang w:val="uk-UA"/>
              </w:rPr>
              <w:t>Відповідає</w:t>
            </w:r>
          </w:p>
          <w:p w14:paraId="7231B5EF" w14:textId="7BF8C98E" w:rsidR="00483D5C" w:rsidRPr="000F01F2" w:rsidRDefault="00483D5C" w:rsidP="006D5150">
            <w:pPr>
              <w:pStyle w:val="af4"/>
              <w:jc w:val="center"/>
              <w:rPr>
                <w:b/>
                <w:spacing w:val="0"/>
                <w:kern w:val="0"/>
                <w:position w:val="0"/>
                <w:sz w:val="18"/>
                <w:szCs w:val="18"/>
                <w:lang w:val="uk-UA" w:eastAsia="ru-RU"/>
              </w:rPr>
            </w:pPr>
            <w:r w:rsidRPr="00E06361">
              <w:rPr>
                <w:b/>
                <w:sz w:val="18"/>
                <w:szCs w:val="18"/>
                <w:lang w:val="uk-UA"/>
              </w:rPr>
              <w:t>Вимоги до екодизайну</w:t>
            </w:r>
          </w:p>
          <w:p w14:paraId="28D36628" w14:textId="77777777" w:rsidR="00F91E95" w:rsidRDefault="00F91E95" w:rsidP="00CA79E4">
            <w:pPr>
              <w:jc w:val="both"/>
              <w:rPr>
                <w:sz w:val="18"/>
                <w:szCs w:val="18"/>
              </w:rPr>
            </w:pPr>
          </w:p>
          <w:p w14:paraId="12593557" w14:textId="2E1F6911" w:rsidR="00483D5C" w:rsidRPr="00F91E95" w:rsidRDefault="00F91E95" w:rsidP="00C047AC">
            <w:pPr>
              <w:ind w:firstLine="175"/>
              <w:jc w:val="both"/>
              <w:rPr>
                <w:sz w:val="18"/>
                <w:szCs w:val="18"/>
              </w:rPr>
            </w:pPr>
            <w:r w:rsidRPr="00F91E95">
              <w:rPr>
                <w:sz w:val="18"/>
                <w:szCs w:val="18"/>
              </w:rPr>
              <w:t>6. Вимоги до екодизайну д</w:t>
            </w:r>
            <w:r w:rsidR="00C047AC">
              <w:rPr>
                <w:sz w:val="18"/>
                <w:szCs w:val="18"/>
              </w:rPr>
              <w:t xml:space="preserve">ля </w:t>
            </w:r>
            <w:r w:rsidR="00395B07">
              <w:rPr>
                <w:sz w:val="18"/>
                <w:szCs w:val="18"/>
              </w:rPr>
              <w:t>електродвигун</w:t>
            </w:r>
            <w:r w:rsidRPr="00F91E95">
              <w:rPr>
                <w:sz w:val="18"/>
                <w:szCs w:val="18"/>
              </w:rPr>
              <w:t>ів та приводів із змінною швидкістю, наведені у додатку 1 до цього Технічного регламенту, застосовуються починаючи з дат, зазначених у ньому.</w:t>
            </w:r>
          </w:p>
        </w:tc>
        <w:tc>
          <w:tcPr>
            <w:tcW w:w="992" w:type="dxa"/>
            <w:vMerge/>
          </w:tcPr>
          <w:p w14:paraId="781D8822" w14:textId="77777777" w:rsidR="00483D5C" w:rsidRPr="000F01F2" w:rsidRDefault="00483D5C" w:rsidP="005A229C">
            <w:pPr>
              <w:pStyle w:val="a5"/>
              <w:spacing w:before="0"/>
              <w:ind w:firstLine="0"/>
              <w:rPr>
                <w:rFonts w:ascii="Times New Roman" w:hAnsi="Times New Roman"/>
                <w:i/>
                <w:sz w:val="18"/>
                <w:szCs w:val="18"/>
              </w:rPr>
            </w:pPr>
          </w:p>
        </w:tc>
      </w:tr>
      <w:tr w:rsidR="00483D5C" w:rsidRPr="000F01F2" w14:paraId="1F52180B" w14:textId="77777777" w:rsidTr="006C348C">
        <w:trPr>
          <w:trHeight w:val="453"/>
        </w:trPr>
        <w:tc>
          <w:tcPr>
            <w:tcW w:w="709" w:type="dxa"/>
            <w:shd w:val="clear" w:color="auto" w:fill="auto"/>
          </w:tcPr>
          <w:p w14:paraId="0C458AFE" w14:textId="55059E2D"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bottom w:val="single" w:sz="4" w:space="0" w:color="auto"/>
            </w:tcBorders>
            <w:shd w:val="clear" w:color="auto" w:fill="auto"/>
          </w:tcPr>
          <w:p w14:paraId="4335A37F" w14:textId="238660F7" w:rsidR="00483D5C" w:rsidRPr="000F01F2" w:rsidRDefault="00483D5C" w:rsidP="00A23EDD">
            <w:pPr>
              <w:ind w:right="-34" w:firstLine="176"/>
              <w:jc w:val="center"/>
              <w:rPr>
                <w:i/>
                <w:sz w:val="18"/>
                <w:szCs w:val="18"/>
              </w:rPr>
            </w:pPr>
            <w:r w:rsidRPr="000F01F2">
              <w:rPr>
                <w:i/>
                <w:sz w:val="18"/>
                <w:szCs w:val="18"/>
              </w:rPr>
              <w:t xml:space="preserve">Стаття </w:t>
            </w:r>
            <w:r w:rsidR="00F001C8">
              <w:rPr>
                <w:i/>
                <w:sz w:val="18"/>
                <w:szCs w:val="18"/>
              </w:rPr>
              <w:t>5</w:t>
            </w:r>
          </w:p>
          <w:p w14:paraId="35361278" w14:textId="77777777" w:rsidR="00483D5C" w:rsidRPr="000F01F2" w:rsidRDefault="00483D5C" w:rsidP="00A23EDD">
            <w:pPr>
              <w:pStyle w:val="af4"/>
              <w:spacing w:line="276" w:lineRule="auto"/>
              <w:ind w:firstLine="176"/>
              <w:jc w:val="center"/>
              <w:rPr>
                <w:b/>
                <w:spacing w:val="0"/>
                <w:kern w:val="0"/>
                <w:position w:val="0"/>
                <w:sz w:val="18"/>
                <w:szCs w:val="18"/>
                <w:lang w:val="uk-UA" w:eastAsia="ru-RU"/>
              </w:rPr>
            </w:pPr>
            <w:r w:rsidRPr="000F01F2">
              <w:rPr>
                <w:b/>
                <w:spacing w:val="0"/>
                <w:kern w:val="0"/>
                <w:position w:val="0"/>
                <w:sz w:val="18"/>
                <w:szCs w:val="18"/>
                <w:lang w:val="uk-UA" w:eastAsia="ru-RU"/>
              </w:rPr>
              <w:t>Оцінка відповідності</w:t>
            </w:r>
          </w:p>
          <w:p w14:paraId="23CFD7B0" w14:textId="77777777" w:rsidR="00F001C8" w:rsidRPr="00F001C8" w:rsidRDefault="00F001C8" w:rsidP="00A23EDD">
            <w:pPr>
              <w:ind w:firstLine="176"/>
              <w:jc w:val="both"/>
              <w:rPr>
                <w:sz w:val="18"/>
                <w:szCs w:val="18"/>
              </w:rPr>
            </w:pPr>
            <w:r w:rsidRPr="00F001C8">
              <w:rPr>
                <w:sz w:val="18"/>
                <w:szCs w:val="18"/>
              </w:rPr>
              <w:lastRenderedPageBreak/>
              <w:t>1. Процедура оцінки відповідності, зазначена у статті 8 Директиви 2009/125/ЄС, є внутрішньою системою контролю проектування, викладеною в Додатку IV цієї Директиви, або системою управління, викладеною в Додатку V цієї Директиви.</w:t>
            </w:r>
          </w:p>
          <w:p w14:paraId="77924A22" w14:textId="77777777" w:rsidR="00F001C8" w:rsidRPr="00F001C8" w:rsidRDefault="00F001C8" w:rsidP="00A23EDD">
            <w:pPr>
              <w:ind w:firstLine="176"/>
              <w:jc w:val="both"/>
              <w:rPr>
                <w:sz w:val="18"/>
                <w:szCs w:val="18"/>
              </w:rPr>
            </w:pPr>
          </w:p>
          <w:p w14:paraId="4232FA54" w14:textId="790E83ED" w:rsidR="00F001C8" w:rsidRPr="00F001C8" w:rsidRDefault="00F001C8" w:rsidP="00A23EDD">
            <w:pPr>
              <w:ind w:firstLine="176"/>
              <w:jc w:val="both"/>
              <w:rPr>
                <w:sz w:val="18"/>
                <w:szCs w:val="18"/>
              </w:rPr>
            </w:pPr>
            <w:r w:rsidRPr="00F001C8">
              <w:rPr>
                <w:sz w:val="18"/>
                <w:szCs w:val="18"/>
              </w:rPr>
              <w:t xml:space="preserve">2. Для цілей оцінки відповідності згідно зі статтею 8 Директиви 2009/125/ЄС технічна документація </w:t>
            </w:r>
            <w:r w:rsidR="00395B07">
              <w:rPr>
                <w:sz w:val="18"/>
                <w:szCs w:val="18"/>
              </w:rPr>
              <w:t>електродвигун</w:t>
            </w:r>
            <w:r w:rsidRPr="00F001C8">
              <w:rPr>
                <w:sz w:val="18"/>
                <w:szCs w:val="18"/>
              </w:rPr>
              <w:t>ів повинна містити копію інформації про продукт, надану відповідно до пункту 2 Додатку I до цього Регламенту, а також деталі та результати розрахунків, викладені в Додатку II до цього Регламенту.</w:t>
            </w:r>
          </w:p>
          <w:p w14:paraId="38BA4BA6" w14:textId="77777777" w:rsidR="00F001C8" w:rsidRPr="00F001C8" w:rsidRDefault="00F001C8" w:rsidP="00A23EDD">
            <w:pPr>
              <w:ind w:firstLine="176"/>
              <w:jc w:val="both"/>
              <w:rPr>
                <w:sz w:val="18"/>
                <w:szCs w:val="18"/>
              </w:rPr>
            </w:pPr>
          </w:p>
          <w:p w14:paraId="5DF4DEB1" w14:textId="77777777" w:rsidR="00F001C8" w:rsidRPr="00F001C8" w:rsidRDefault="00F001C8" w:rsidP="00A23EDD">
            <w:pPr>
              <w:ind w:firstLine="176"/>
              <w:jc w:val="both"/>
              <w:rPr>
                <w:sz w:val="18"/>
                <w:szCs w:val="18"/>
              </w:rPr>
            </w:pPr>
            <w:r w:rsidRPr="00F001C8">
              <w:rPr>
                <w:sz w:val="18"/>
                <w:szCs w:val="18"/>
              </w:rPr>
              <w:t>3. Для цілей оцінки відповідності згідно зі статтею 8 Директиви 2009/125/ЄС технічна документація на регулюючі пристрої має містити копію інформації про продукт, надану відповідно до пункту 4 Додатку I до цього Регламенту, а також деталі та результати розрахунків, викладені в Додатку II до цього Регламенту.</w:t>
            </w:r>
          </w:p>
          <w:p w14:paraId="16101FC5" w14:textId="77777777" w:rsidR="00F001C8" w:rsidRPr="00F001C8" w:rsidRDefault="00F001C8" w:rsidP="00A23EDD">
            <w:pPr>
              <w:ind w:firstLine="176"/>
              <w:jc w:val="both"/>
              <w:rPr>
                <w:sz w:val="18"/>
                <w:szCs w:val="18"/>
              </w:rPr>
            </w:pPr>
          </w:p>
          <w:p w14:paraId="17DF69C0" w14:textId="56E95563" w:rsidR="00F001C8" w:rsidRPr="00F001C8" w:rsidRDefault="00F001C8" w:rsidP="00A23EDD">
            <w:pPr>
              <w:ind w:firstLine="176"/>
              <w:jc w:val="both"/>
              <w:rPr>
                <w:sz w:val="18"/>
                <w:szCs w:val="18"/>
              </w:rPr>
            </w:pPr>
            <w:r w:rsidRPr="00F001C8">
              <w:rPr>
                <w:sz w:val="18"/>
                <w:szCs w:val="18"/>
              </w:rPr>
              <w:t>4. У разі отримання інформації, яка міститься в технічній документації на конкретну модель:</w:t>
            </w:r>
          </w:p>
          <w:p w14:paraId="26D07675" w14:textId="507DA7CE" w:rsidR="00F001C8" w:rsidRPr="00F001C8" w:rsidRDefault="00F001C8" w:rsidP="00A23EDD">
            <w:pPr>
              <w:ind w:firstLine="176"/>
              <w:jc w:val="both"/>
              <w:rPr>
                <w:sz w:val="18"/>
                <w:szCs w:val="18"/>
              </w:rPr>
            </w:pPr>
            <w:r w:rsidRPr="00F001C8">
              <w:rPr>
                <w:sz w:val="18"/>
                <w:szCs w:val="18"/>
              </w:rPr>
              <w:t>(а)</w:t>
            </w:r>
            <w:r>
              <w:rPr>
                <w:sz w:val="18"/>
                <w:szCs w:val="18"/>
              </w:rPr>
              <w:t xml:space="preserve"> </w:t>
            </w:r>
            <w:r w:rsidRPr="00F001C8">
              <w:rPr>
                <w:sz w:val="18"/>
                <w:szCs w:val="18"/>
              </w:rPr>
              <w:t>від моделі, яка має ті самі технічні характеристики, що стосуються технічної інформації, яка має бути надана, але виготовлена ​​іншим виробником; або</w:t>
            </w:r>
          </w:p>
          <w:p w14:paraId="4866B637" w14:textId="12BF463F" w:rsidR="00F001C8" w:rsidRPr="00F001C8" w:rsidRDefault="00F001C8" w:rsidP="00A23EDD">
            <w:pPr>
              <w:ind w:firstLine="176"/>
              <w:jc w:val="both"/>
              <w:rPr>
                <w:sz w:val="18"/>
                <w:szCs w:val="18"/>
              </w:rPr>
            </w:pPr>
            <w:r w:rsidRPr="00F001C8">
              <w:rPr>
                <w:sz w:val="18"/>
                <w:szCs w:val="18"/>
              </w:rPr>
              <w:t>(</w:t>
            </w:r>
            <w:r>
              <w:rPr>
                <w:sz w:val="18"/>
                <w:szCs w:val="18"/>
              </w:rPr>
              <w:t>в</w:t>
            </w:r>
            <w:r w:rsidRPr="00F001C8">
              <w:rPr>
                <w:sz w:val="18"/>
                <w:szCs w:val="18"/>
              </w:rPr>
              <w:t>)</w:t>
            </w:r>
            <w:r>
              <w:rPr>
                <w:sz w:val="18"/>
                <w:szCs w:val="18"/>
              </w:rPr>
              <w:t xml:space="preserve"> </w:t>
            </w:r>
            <w:r w:rsidRPr="00F001C8">
              <w:rPr>
                <w:sz w:val="18"/>
                <w:szCs w:val="18"/>
              </w:rPr>
              <w:t>шляхом розрахунку на основі конструкції або екстраполяції з іншої моделі того самого чи іншого виробника, або обох,</w:t>
            </w:r>
          </w:p>
          <w:p w14:paraId="2769269C" w14:textId="77777777" w:rsidR="00F001C8" w:rsidRPr="00F001C8" w:rsidRDefault="00F001C8" w:rsidP="00A23EDD">
            <w:pPr>
              <w:ind w:firstLine="176"/>
              <w:jc w:val="both"/>
              <w:rPr>
                <w:sz w:val="18"/>
                <w:szCs w:val="18"/>
              </w:rPr>
            </w:pPr>
          </w:p>
          <w:p w14:paraId="4403E0F4" w14:textId="61D91FB9" w:rsidR="00F001C8" w:rsidRPr="00F001C8" w:rsidRDefault="00F001C8" w:rsidP="00A23EDD">
            <w:pPr>
              <w:ind w:firstLine="176"/>
              <w:jc w:val="both"/>
              <w:rPr>
                <w:sz w:val="18"/>
                <w:szCs w:val="18"/>
              </w:rPr>
            </w:pPr>
            <w:r w:rsidRPr="00F001C8">
              <w:rPr>
                <w:sz w:val="18"/>
                <w:szCs w:val="18"/>
              </w:rPr>
              <w:t>технічна документація повинна включати деталі такого розрахунку, оцінку, здійснену виробником для перевірки точності розрахунку та, у відповідних випадках, декларацію ідентичності між моделями різних виробників.</w:t>
            </w:r>
          </w:p>
          <w:p w14:paraId="664614B6" w14:textId="7A37937D" w:rsidR="002208CC" w:rsidRPr="000F01F2" w:rsidRDefault="00F001C8" w:rsidP="00A23EDD">
            <w:pPr>
              <w:ind w:right="-35" w:firstLine="176"/>
              <w:jc w:val="both"/>
              <w:rPr>
                <w:sz w:val="18"/>
                <w:szCs w:val="18"/>
              </w:rPr>
            </w:pPr>
            <w:r w:rsidRPr="00F001C8">
              <w:rPr>
                <w:sz w:val="18"/>
                <w:szCs w:val="18"/>
              </w:rPr>
              <w:t>Технічна документація повинна містити перелік усіх еквівалентних моделей, включаюч</w:t>
            </w:r>
            <w:r w:rsidR="00F91E95">
              <w:rPr>
                <w:sz w:val="18"/>
                <w:szCs w:val="18"/>
              </w:rPr>
              <w:t>и ідентифікатори моделей</w:t>
            </w:r>
          </w:p>
        </w:tc>
        <w:tc>
          <w:tcPr>
            <w:tcW w:w="1418" w:type="dxa"/>
            <w:tcBorders>
              <w:bottom w:val="single" w:sz="4" w:space="0" w:color="auto"/>
            </w:tcBorders>
          </w:tcPr>
          <w:p w14:paraId="2995896C" w14:textId="77777777" w:rsidR="00483D5C" w:rsidRPr="000F01F2" w:rsidRDefault="00483D5C" w:rsidP="00A23EDD">
            <w:pPr>
              <w:ind w:right="-35" w:firstLine="176"/>
              <w:jc w:val="both"/>
              <w:rPr>
                <w:sz w:val="18"/>
                <w:szCs w:val="18"/>
              </w:rPr>
            </w:pPr>
          </w:p>
        </w:tc>
        <w:tc>
          <w:tcPr>
            <w:tcW w:w="3260" w:type="dxa"/>
            <w:tcBorders>
              <w:bottom w:val="single" w:sz="4" w:space="0" w:color="auto"/>
            </w:tcBorders>
          </w:tcPr>
          <w:p w14:paraId="42B54885" w14:textId="24A35DD2" w:rsidR="00483D5C" w:rsidRPr="000F01F2" w:rsidRDefault="00483D5C" w:rsidP="00A23EDD">
            <w:pPr>
              <w:pStyle w:val="af4"/>
              <w:spacing w:line="276" w:lineRule="auto"/>
              <w:ind w:firstLine="176"/>
              <w:jc w:val="center"/>
              <w:rPr>
                <w:b/>
                <w:i/>
                <w:spacing w:val="0"/>
                <w:kern w:val="0"/>
                <w:position w:val="0"/>
                <w:sz w:val="18"/>
                <w:szCs w:val="18"/>
                <w:lang w:val="uk-UA" w:eastAsia="ru-RU"/>
              </w:rPr>
            </w:pPr>
            <w:r w:rsidRPr="000F01F2">
              <w:rPr>
                <w:b/>
                <w:i/>
                <w:spacing w:val="0"/>
                <w:kern w:val="0"/>
                <w:position w:val="0"/>
                <w:sz w:val="18"/>
                <w:szCs w:val="18"/>
                <w:lang w:val="uk-UA" w:eastAsia="ru-RU"/>
              </w:rPr>
              <w:t>Не суперечить</w:t>
            </w:r>
          </w:p>
          <w:p w14:paraId="1834E647" w14:textId="5BB890A1" w:rsidR="00483D5C" w:rsidRPr="008C53A2" w:rsidRDefault="00483D5C" w:rsidP="008C53A2">
            <w:pPr>
              <w:pStyle w:val="af4"/>
              <w:spacing w:line="276" w:lineRule="auto"/>
              <w:ind w:firstLine="176"/>
              <w:jc w:val="center"/>
              <w:rPr>
                <w:b/>
                <w:spacing w:val="0"/>
                <w:kern w:val="0"/>
                <w:position w:val="0"/>
                <w:sz w:val="18"/>
                <w:szCs w:val="18"/>
                <w:lang w:val="uk-UA" w:eastAsia="ru-RU"/>
              </w:rPr>
            </w:pPr>
            <w:r w:rsidRPr="000F01F2">
              <w:rPr>
                <w:b/>
                <w:spacing w:val="0"/>
                <w:kern w:val="0"/>
                <w:position w:val="0"/>
                <w:sz w:val="18"/>
                <w:szCs w:val="18"/>
                <w:lang w:val="uk-UA" w:eastAsia="ru-RU"/>
              </w:rPr>
              <w:t>Оцінка відповідності</w:t>
            </w:r>
          </w:p>
          <w:p w14:paraId="326618E6" w14:textId="060E7584" w:rsidR="008C53A2" w:rsidRPr="008C53A2" w:rsidRDefault="00F91E95" w:rsidP="008C53A2">
            <w:pPr>
              <w:pStyle w:val="af4"/>
              <w:tabs>
                <w:tab w:val="left" w:pos="916"/>
                <w:tab w:val="left" w:pos="1832"/>
                <w:tab w:val="left" w:pos="2748"/>
                <w:tab w:val="left" w:pos="3664"/>
                <w:tab w:val="left" w:pos="4580"/>
                <w:tab w:val="left" w:pos="5496"/>
                <w:tab w:val="left" w:pos="6412"/>
                <w:tab w:val="left" w:pos="7328"/>
                <w:tab w:val="left" w:pos="8244"/>
                <w:tab w:val="left" w:pos="8505"/>
                <w:tab w:val="left" w:pos="9072"/>
                <w:tab w:val="left" w:pos="9354"/>
                <w:tab w:val="left" w:pos="10076"/>
                <w:tab w:val="left" w:pos="10992"/>
                <w:tab w:val="left" w:pos="11908"/>
                <w:tab w:val="left" w:pos="12824"/>
                <w:tab w:val="left" w:pos="13740"/>
                <w:tab w:val="left" w:pos="14656"/>
              </w:tabs>
              <w:ind w:firstLine="176"/>
              <w:jc w:val="both"/>
              <w:rPr>
                <w:spacing w:val="0"/>
                <w:kern w:val="0"/>
                <w:position w:val="0"/>
                <w:sz w:val="18"/>
                <w:szCs w:val="18"/>
                <w:lang w:val="uk-UA" w:eastAsia="ru-RU"/>
              </w:rPr>
            </w:pPr>
            <w:r w:rsidRPr="00F91E95">
              <w:rPr>
                <w:spacing w:val="0"/>
                <w:kern w:val="0"/>
                <w:position w:val="0"/>
                <w:sz w:val="18"/>
                <w:szCs w:val="18"/>
                <w:lang w:val="uk-UA" w:eastAsia="ru-RU"/>
              </w:rPr>
              <w:lastRenderedPageBreak/>
              <w:t xml:space="preserve">7. </w:t>
            </w:r>
            <w:r w:rsidR="008C53A2" w:rsidRPr="008C53A2">
              <w:rPr>
                <w:spacing w:val="0"/>
                <w:kern w:val="0"/>
                <w:position w:val="0"/>
                <w:sz w:val="18"/>
                <w:szCs w:val="18"/>
                <w:lang w:val="uk-UA" w:eastAsia="ru-RU"/>
              </w:rPr>
              <w:t xml:space="preserve">Оцінка відповідності </w:t>
            </w:r>
            <w:r w:rsidR="00395B07">
              <w:rPr>
                <w:spacing w:val="0"/>
                <w:kern w:val="0"/>
                <w:position w:val="0"/>
                <w:sz w:val="18"/>
                <w:szCs w:val="18"/>
                <w:lang w:val="uk-UA" w:eastAsia="ru-RU"/>
              </w:rPr>
              <w:t>електродвигун</w:t>
            </w:r>
            <w:r w:rsidR="008C53A2" w:rsidRPr="008C53A2">
              <w:rPr>
                <w:spacing w:val="0"/>
                <w:kern w:val="0"/>
                <w:position w:val="0"/>
                <w:sz w:val="18"/>
                <w:szCs w:val="18"/>
                <w:lang w:val="uk-UA" w:eastAsia="ru-RU"/>
              </w:rPr>
              <w:t>ів та приводів із змінною швидкістю вимогам цього Технічного регламенту здійснюється шляхом застосування процедури внутрішнього контролю дизайну або процедури системи управління для оцінки відповідності, наведених відповідно в додатках 3 і 4 до Технічного регламенту щодо встановлення системи для визначення вимог з екодизайну енергоспоживчих продуктів, затвердженого постановою Кабінету Міністрів України від 3 жовтня 2018 року № 804 (Офіційний вісник України, 2018 р.,      № 80, ст. 2678).</w:t>
            </w:r>
          </w:p>
          <w:p w14:paraId="11D61097" w14:textId="46ECCAC5" w:rsidR="008C53A2" w:rsidRPr="008C53A2" w:rsidRDefault="008C53A2" w:rsidP="008C53A2">
            <w:pPr>
              <w:pStyle w:val="af4"/>
              <w:tabs>
                <w:tab w:val="left" w:pos="916"/>
                <w:tab w:val="left" w:pos="1832"/>
                <w:tab w:val="left" w:pos="2748"/>
                <w:tab w:val="left" w:pos="3664"/>
                <w:tab w:val="left" w:pos="4580"/>
                <w:tab w:val="left" w:pos="5496"/>
                <w:tab w:val="left" w:pos="6412"/>
                <w:tab w:val="left" w:pos="7328"/>
                <w:tab w:val="left" w:pos="8244"/>
                <w:tab w:val="left" w:pos="8505"/>
                <w:tab w:val="left" w:pos="9072"/>
                <w:tab w:val="left" w:pos="9354"/>
                <w:tab w:val="left" w:pos="10076"/>
                <w:tab w:val="left" w:pos="10992"/>
                <w:tab w:val="left" w:pos="11908"/>
                <w:tab w:val="left" w:pos="12824"/>
                <w:tab w:val="left" w:pos="13740"/>
                <w:tab w:val="left" w:pos="14656"/>
              </w:tabs>
              <w:ind w:firstLine="176"/>
              <w:jc w:val="both"/>
              <w:rPr>
                <w:spacing w:val="0"/>
                <w:kern w:val="0"/>
                <w:position w:val="0"/>
                <w:sz w:val="18"/>
                <w:szCs w:val="18"/>
                <w:lang w:val="uk-UA" w:eastAsia="ru-RU"/>
              </w:rPr>
            </w:pPr>
            <w:r w:rsidRPr="008C53A2">
              <w:rPr>
                <w:spacing w:val="0"/>
                <w:kern w:val="0"/>
                <w:position w:val="0"/>
                <w:sz w:val="18"/>
                <w:szCs w:val="18"/>
                <w:lang w:val="uk-UA" w:eastAsia="ru-RU"/>
              </w:rPr>
              <w:t>Для цілей оцінки відповідності згідно з пунктами 21–24 Технічного регламенту щодо встановлення системи для визначення вимог з екодизайну енергоспоживчих продуктів, затвердженого постановою Кабінету Міністрів України від 3 жовтня 2018 року № 804 (Офіційний вісник України, 2018 р., № 80, ст. 2678), технічна документація повинна містити копію інформації про продукцію</w:t>
            </w:r>
            <w:r w:rsidR="00E73B53">
              <w:rPr>
                <w:spacing w:val="0"/>
                <w:kern w:val="0"/>
                <w:position w:val="0"/>
                <w:sz w:val="18"/>
                <w:szCs w:val="18"/>
                <w:lang w:val="uk-UA" w:eastAsia="ru-RU"/>
              </w:rPr>
              <w:t xml:space="preserve"> </w:t>
            </w:r>
            <w:r w:rsidRPr="008C53A2">
              <w:rPr>
                <w:spacing w:val="0"/>
                <w:kern w:val="0"/>
                <w:position w:val="0"/>
                <w:sz w:val="18"/>
                <w:szCs w:val="18"/>
                <w:lang w:val="uk-UA" w:eastAsia="ru-RU"/>
              </w:rPr>
              <w:t>відповідно до пункту 2 додатка 1 до цього Технічного регламенту, а також деталі та результати розрахунків, наведені у додатку 2 до цього Технічного регламенту.</w:t>
            </w:r>
          </w:p>
          <w:p w14:paraId="5C472CF2" w14:textId="0C1D903D" w:rsidR="008C53A2" w:rsidRPr="008C53A2" w:rsidRDefault="008C53A2" w:rsidP="008C53A2">
            <w:pPr>
              <w:pStyle w:val="af4"/>
              <w:tabs>
                <w:tab w:val="left" w:pos="916"/>
                <w:tab w:val="left" w:pos="1832"/>
                <w:tab w:val="left" w:pos="2748"/>
                <w:tab w:val="left" w:pos="3664"/>
                <w:tab w:val="left" w:pos="4580"/>
                <w:tab w:val="left" w:pos="5496"/>
                <w:tab w:val="left" w:pos="6412"/>
                <w:tab w:val="left" w:pos="7328"/>
                <w:tab w:val="left" w:pos="8244"/>
                <w:tab w:val="left" w:pos="8505"/>
                <w:tab w:val="left" w:pos="9072"/>
                <w:tab w:val="left" w:pos="9354"/>
                <w:tab w:val="left" w:pos="10076"/>
                <w:tab w:val="left" w:pos="10992"/>
                <w:tab w:val="left" w:pos="11908"/>
                <w:tab w:val="left" w:pos="12824"/>
                <w:tab w:val="left" w:pos="13740"/>
                <w:tab w:val="left" w:pos="14656"/>
              </w:tabs>
              <w:ind w:firstLine="176"/>
              <w:jc w:val="both"/>
              <w:rPr>
                <w:spacing w:val="0"/>
                <w:kern w:val="0"/>
                <w:position w:val="0"/>
                <w:sz w:val="18"/>
                <w:szCs w:val="18"/>
                <w:lang w:val="uk-UA" w:eastAsia="ru-RU"/>
              </w:rPr>
            </w:pPr>
            <w:r w:rsidRPr="008C53A2">
              <w:rPr>
                <w:spacing w:val="0"/>
                <w:kern w:val="0"/>
                <w:position w:val="0"/>
                <w:sz w:val="18"/>
                <w:szCs w:val="18"/>
                <w:lang w:val="uk-UA" w:eastAsia="ru-RU"/>
              </w:rPr>
              <w:t>Для цілей оцінки відповідності згідно зі пунктами 21–24 Технічного регламенту щодо встановлення системи для визначення вимог з екодизайну енергоспоживчих продуктів, затвердженого постановою Кабінету Міністрів України від 3 жовтня 2018 року № 804 (Офіційний вісник України, 2018 р., № 80, ст. 2678), технічна документація на приводи із змінною швидкістю має містити копію інформа</w:t>
            </w:r>
            <w:r w:rsidR="00E73B53">
              <w:rPr>
                <w:spacing w:val="0"/>
                <w:kern w:val="0"/>
                <w:position w:val="0"/>
                <w:sz w:val="18"/>
                <w:szCs w:val="18"/>
                <w:lang w:val="uk-UA" w:eastAsia="ru-RU"/>
              </w:rPr>
              <w:t xml:space="preserve">ції про продукцію </w:t>
            </w:r>
            <w:r w:rsidRPr="008C53A2">
              <w:rPr>
                <w:spacing w:val="0"/>
                <w:kern w:val="0"/>
                <w:position w:val="0"/>
                <w:sz w:val="18"/>
                <w:szCs w:val="18"/>
                <w:lang w:val="uk-UA" w:eastAsia="ru-RU"/>
              </w:rPr>
              <w:t>відповідно до пункту 4 додатк</w:t>
            </w:r>
            <w:r w:rsidR="00E73B53">
              <w:rPr>
                <w:spacing w:val="0"/>
                <w:kern w:val="0"/>
                <w:position w:val="0"/>
                <w:sz w:val="18"/>
                <w:szCs w:val="18"/>
                <w:lang w:val="uk-UA" w:eastAsia="ru-RU"/>
              </w:rPr>
              <w:t>а</w:t>
            </w:r>
            <w:r w:rsidRPr="008C53A2">
              <w:rPr>
                <w:spacing w:val="0"/>
                <w:kern w:val="0"/>
                <w:position w:val="0"/>
                <w:sz w:val="18"/>
                <w:szCs w:val="18"/>
                <w:lang w:val="uk-UA" w:eastAsia="ru-RU"/>
              </w:rPr>
              <w:t xml:space="preserve"> 1 до цього Технічного регламенту, а також деталі та результати розрахунків, наведені у додатку 2 до цього Технічного регламенту. </w:t>
            </w:r>
          </w:p>
          <w:p w14:paraId="319433AE" w14:textId="77777777" w:rsidR="008C53A2" w:rsidRPr="008C53A2" w:rsidRDefault="008C53A2" w:rsidP="008C53A2">
            <w:pPr>
              <w:pStyle w:val="af4"/>
              <w:tabs>
                <w:tab w:val="left" w:pos="916"/>
                <w:tab w:val="left" w:pos="1832"/>
                <w:tab w:val="left" w:pos="2748"/>
                <w:tab w:val="left" w:pos="3664"/>
                <w:tab w:val="left" w:pos="4580"/>
                <w:tab w:val="left" w:pos="5496"/>
                <w:tab w:val="left" w:pos="6412"/>
                <w:tab w:val="left" w:pos="7328"/>
                <w:tab w:val="left" w:pos="8244"/>
                <w:tab w:val="left" w:pos="8505"/>
                <w:tab w:val="left" w:pos="9072"/>
                <w:tab w:val="left" w:pos="9354"/>
                <w:tab w:val="left" w:pos="10076"/>
                <w:tab w:val="left" w:pos="10992"/>
                <w:tab w:val="left" w:pos="11908"/>
                <w:tab w:val="left" w:pos="12824"/>
                <w:tab w:val="left" w:pos="13740"/>
                <w:tab w:val="left" w:pos="14656"/>
              </w:tabs>
              <w:ind w:firstLine="176"/>
              <w:jc w:val="both"/>
              <w:rPr>
                <w:spacing w:val="0"/>
                <w:kern w:val="0"/>
                <w:position w:val="0"/>
                <w:sz w:val="18"/>
                <w:szCs w:val="18"/>
                <w:lang w:val="uk-UA" w:eastAsia="ru-RU"/>
              </w:rPr>
            </w:pPr>
            <w:r w:rsidRPr="008C53A2">
              <w:rPr>
                <w:spacing w:val="0"/>
                <w:kern w:val="0"/>
                <w:position w:val="0"/>
                <w:sz w:val="18"/>
                <w:szCs w:val="18"/>
                <w:lang w:val="uk-UA" w:eastAsia="ru-RU"/>
              </w:rPr>
              <w:t xml:space="preserve">Якщо інформація, включена у технічну документацію на конкретну модель, була отримана з моделі, яка має ті самі технічні характеристики, що стосуються наданої технічної інформації, але виготовлена іншим виробником, або шляхом розрахунку на основі дизайну або екстраполяції з іншої моделі того ж чи іншого виробника, або обома способами, технічна документація повинна включати деталі таких розрахунків чи екстраполяцій, оцінки, проведеної виробником для перевірки </w:t>
            </w:r>
            <w:r w:rsidRPr="008C53A2">
              <w:rPr>
                <w:spacing w:val="0"/>
                <w:kern w:val="0"/>
                <w:position w:val="0"/>
                <w:sz w:val="18"/>
                <w:szCs w:val="18"/>
                <w:lang w:val="uk-UA" w:eastAsia="ru-RU"/>
              </w:rPr>
              <w:lastRenderedPageBreak/>
              <w:t>розрахунків, та, у разі необхідності, декларацію про відповідність моделей різних виробників.</w:t>
            </w:r>
          </w:p>
          <w:p w14:paraId="214A6095" w14:textId="77777777" w:rsidR="008C53A2" w:rsidRDefault="008C53A2" w:rsidP="008C53A2">
            <w:pPr>
              <w:pStyle w:val="af4"/>
              <w:ind w:firstLine="176"/>
              <w:jc w:val="both"/>
              <w:rPr>
                <w:spacing w:val="0"/>
                <w:kern w:val="0"/>
                <w:position w:val="0"/>
                <w:sz w:val="18"/>
                <w:szCs w:val="18"/>
                <w:lang w:val="uk-UA" w:eastAsia="ru-RU"/>
              </w:rPr>
            </w:pPr>
            <w:r w:rsidRPr="008C53A2">
              <w:rPr>
                <w:spacing w:val="0"/>
                <w:kern w:val="0"/>
                <w:position w:val="0"/>
                <w:sz w:val="18"/>
                <w:szCs w:val="18"/>
                <w:lang w:val="uk-UA" w:eastAsia="ru-RU"/>
              </w:rPr>
              <w:t>Технічна документація повинна містити перелік усіх еквівалентних моделей, включаючи ідентифікатори моделей.</w:t>
            </w:r>
          </w:p>
          <w:p w14:paraId="2C2B3CC5" w14:textId="5F871189" w:rsidR="002208CC" w:rsidRPr="008C53A2" w:rsidRDefault="00FF104D" w:rsidP="008C53A2">
            <w:pPr>
              <w:pStyle w:val="af4"/>
              <w:ind w:firstLine="176"/>
              <w:jc w:val="both"/>
              <w:rPr>
                <w:i/>
                <w:spacing w:val="0"/>
                <w:kern w:val="0"/>
                <w:position w:val="0"/>
                <w:sz w:val="18"/>
                <w:szCs w:val="18"/>
                <w:lang w:val="uk-UA" w:eastAsia="ru-RU"/>
              </w:rPr>
            </w:pPr>
            <w:r w:rsidRPr="000F01F2">
              <w:rPr>
                <w:i/>
                <w:spacing w:val="0"/>
                <w:kern w:val="0"/>
                <w:position w:val="0"/>
                <w:sz w:val="18"/>
                <w:szCs w:val="18"/>
                <w:lang w:val="uk-UA" w:eastAsia="ru-RU"/>
              </w:rPr>
              <w:t>Процедура оцінки відповідності здійснюється шляхом застосування процеду</w:t>
            </w:r>
            <w:r w:rsidR="00DA1509" w:rsidRPr="000F01F2">
              <w:rPr>
                <w:i/>
                <w:spacing w:val="0"/>
                <w:kern w:val="0"/>
                <w:position w:val="0"/>
                <w:sz w:val="18"/>
                <w:szCs w:val="18"/>
                <w:lang w:val="uk-UA" w:eastAsia="ru-RU"/>
              </w:rPr>
              <w:t>р, зазначених у додатках 3, 4 до Технічного регламенту щодо встановлення системи для визначення вимог з екодизайну енергоспоживчих продуктів, затвердженого постановою Кабінету Міністрів України від 3 жовтня 2018 р. № 804</w:t>
            </w:r>
          </w:p>
        </w:tc>
        <w:tc>
          <w:tcPr>
            <w:tcW w:w="992" w:type="dxa"/>
            <w:vMerge/>
          </w:tcPr>
          <w:p w14:paraId="11C72138" w14:textId="77777777" w:rsidR="00483D5C" w:rsidRPr="000F01F2" w:rsidRDefault="00483D5C" w:rsidP="005675AF">
            <w:pPr>
              <w:pStyle w:val="a5"/>
              <w:spacing w:before="0"/>
              <w:ind w:firstLine="0"/>
              <w:rPr>
                <w:rFonts w:ascii="Times New Roman" w:hAnsi="Times New Roman"/>
                <w:i/>
                <w:sz w:val="18"/>
                <w:szCs w:val="18"/>
              </w:rPr>
            </w:pPr>
          </w:p>
        </w:tc>
      </w:tr>
      <w:tr w:rsidR="00483D5C" w:rsidRPr="000F01F2" w14:paraId="62F85A3F" w14:textId="77777777" w:rsidTr="007E6F82">
        <w:trPr>
          <w:trHeight w:val="599"/>
        </w:trPr>
        <w:tc>
          <w:tcPr>
            <w:tcW w:w="709" w:type="dxa"/>
            <w:tcBorders>
              <w:top w:val="single" w:sz="4" w:space="0" w:color="auto"/>
              <w:bottom w:val="single" w:sz="4" w:space="0" w:color="auto"/>
            </w:tcBorders>
            <w:shd w:val="clear" w:color="auto" w:fill="auto"/>
          </w:tcPr>
          <w:p w14:paraId="5A3DB4FA" w14:textId="0A76510E"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611A0BB4" w14:textId="0AABBB87" w:rsidR="00483D5C" w:rsidRPr="000F01F2" w:rsidRDefault="00483D5C" w:rsidP="00CA79E4">
            <w:pPr>
              <w:ind w:right="-34"/>
              <w:jc w:val="center"/>
              <w:rPr>
                <w:i/>
                <w:sz w:val="18"/>
                <w:szCs w:val="18"/>
              </w:rPr>
            </w:pPr>
            <w:r w:rsidRPr="000F01F2">
              <w:rPr>
                <w:i/>
                <w:sz w:val="18"/>
                <w:szCs w:val="18"/>
              </w:rPr>
              <w:t xml:space="preserve">Стаття </w:t>
            </w:r>
            <w:r w:rsidR="00A23EDD">
              <w:rPr>
                <w:i/>
                <w:sz w:val="18"/>
                <w:szCs w:val="18"/>
              </w:rPr>
              <w:t>6</w:t>
            </w:r>
          </w:p>
          <w:p w14:paraId="3F3FD288" w14:textId="77777777" w:rsidR="00483D5C" w:rsidRPr="000F01F2" w:rsidRDefault="00483D5C" w:rsidP="00CA79E4">
            <w:pPr>
              <w:ind w:right="-34"/>
              <w:jc w:val="center"/>
              <w:rPr>
                <w:b/>
                <w:sz w:val="18"/>
                <w:szCs w:val="18"/>
              </w:rPr>
            </w:pPr>
            <w:r w:rsidRPr="000F01F2">
              <w:rPr>
                <w:b/>
                <w:sz w:val="18"/>
                <w:szCs w:val="18"/>
              </w:rPr>
              <w:t>Процедура верифікації для цілей ринкового нагляду</w:t>
            </w:r>
          </w:p>
          <w:p w14:paraId="549B16AF" w14:textId="77777777" w:rsidR="00483D5C" w:rsidRPr="000F01F2" w:rsidRDefault="00483D5C" w:rsidP="00CA79E4">
            <w:pPr>
              <w:ind w:right="-34"/>
              <w:jc w:val="center"/>
              <w:rPr>
                <w:b/>
                <w:sz w:val="18"/>
                <w:szCs w:val="18"/>
              </w:rPr>
            </w:pPr>
          </w:p>
          <w:p w14:paraId="0C54BB7B" w14:textId="03800450" w:rsidR="00483D5C" w:rsidRPr="000F01F2" w:rsidRDefault="00A23EDD" w:rsidP="00CA79E4">
            <w:pPr>
              <w:ind w:right="-34"/>
              <w:jc w:val="both"/>
              <w:rPr>
                <w:sz w:val="18"/>
                <w:szCs w:val="18"/>
              </w:rPr>
            </w:pPr>
            <w:r w:rsidRPr="00A23EDD">
              <w:rPr>
                <w:sz w:val="18"/>
                <w:szCs w:val="18"/>
              </w:rPr>
              <w:t>Держави-члени застосовують процедуру перевірки, викладену в Додатку III, під час виконання перевірок ринкового нагляду, зазначених у пункті 2 статті 3 Директиви 2009/125/ЄС.</w:t>
            </w:r>
          </w:p>
        </w:tc>
        <w:tc>
          <w:tcPr>
            <w:tcW w:w="1418" w:type="dxa"/>
            <w:tcBorders>
              <w:top w:val="single" w:sz="4" w:space="0" w:color="auto"/>
              <w:bottom w:val="single" w:sz="4" w:space="0" w:color="auto"/>
            </w:tcBorders>
          </w:tcPr>
          <w:p w14:paraId="29A91D4D" w14:textId="77777777" w:rsidR="00483D5C" w:rsidRPr="000F01F2" w:rsidRDefault="00483D5C" w:rsidP="005675AF">
            <w:pPr>
              <w:ind w:right="-35"/>
              <w:jc w:val="both"/>
              <w:rPr>
                <w:sz w:val="18"/>
                <w:szCs w:val="18"/>
              </w:rPr>
            </w:pPr>
          </w:p>
        </w:tc>
        <w:tc>
          <w:tcPr>
            <w:tcW w:w="3260" w:type="dxa"/>
            <w:tcBorders>
              <w:top w:val="single" w:sz="4" w:space="0" w:color="auto"/>
              <w:bottom w:val="single" w:sz="4" w:space="0" w:color="auto"/>
            </w:tcBorders>
          </w:tcPr>
          <w:p w14:paraId="074A478F" w14:textId="46813B3F" w:rsidR="00483D5C" w:rsidRPr="000F01F2" w:rsidRDefault="00483D5C" w:rsidP="00BA3CDC">
            <w:pPr>
              <w:pStyle w:val="af4"/>
              <w:jc w:val="center"/>
              <w:rPr>
                <w:b/>
                <w:i/>
                <w:sz w:val="18"/>
                <w:szCs w:val="18"/>
                <w:lang w:val="uk-UA"/>
              </w:rPr>
            </w:pPr>
            <w:r w:rsidRPr="000F01F2">
              <w:rPr>
                <w:b/>
                <w:i/>
                <w:sz w:val="18"/>
                <w:szCs w:val="18"/>
                <w:lang w:val="uk-UA"/>
              </w:rPr>
              <w:t>Не суперечить</w:t>
            </w:r>
          </w:p>
          <w:p w14:paraId="6CAF7C9F" w14:textId="529164DA" w:rsidR="00483D5C" w:rsidRPr="000F01F2" w:rsidRDefault="00483D5C" w:rsidP="008C53A2">
            <w:pPr>
              <w:pStyle w:val="af4"/>
              <w:jc w:val="center"/>
              <w:rPr>
                <w:b/>
                <w:sz w:val="18"/>
                <w:szCs w:val="18"/>
                <w:lang w:val="uk-UA"/>
              </w:rPr>
            </w:pPr>
            <w:r w:rsidRPr="000F01F2">
              <w:rPr>
                <w:b/>
                <w:sz w:val="18"/>
                <w:szCs w:val="18"/>
                <w:lang w:val="uk-UA"/>
              </w:rPr>
              <w:t>Державний ринковий нагляд</w:t>
            </w:r>
          </w:p>
          <w:p w14:paraId="05921808" w14:textId="73BF063E" w:rsidR="00F91E95" w:rsidRDefault="00F91E95" w:rsidP="00F26EBE">
            <w:pPr>
              <w:pStyle w:val="a5"/>
              <w:spacing w:before="0"/>
              <w:ind w:firstLine="317"/>
              <w:rPr>
                <w:rFonts w:ascii="Times New Roman" w:hAnsi="Times New Roman"/>
                <w:sz w:val="18"/>
                <w:szCs w:val="18"/>
              </w:rPr>
            </w:pPr>
            <w:r w:rsidRPr="00F91E95">
              <w:rPr>
                <w:rFonts w:ascii="Times New Roman" w:hAnsi="Times New Roman"/>
                <w:sz w:val="18"/>
                <w:szCs w:val="18"/>
              </w:rPr>
              <w:t xml:space="preserve">8. Перевірка відповідності характеристик </w:t>
            </w:r>
            <w:r w:rsidR="00395B07">
              <w:rPr>
                <w:rFonts w:ascii="Times New Roman" w:hAnsi="Times New Roman"/>
                <w:sz w:val="18"/>
                <w:szCs w:val="18"/>
              </w:rPr>
              <w:t>електродвигун</w:t>
            </w:r>
            <w:r w:rsidRPr="00F91E95">
              <w:rPr>
                <w:rFonts w:ascii="Times New Roman" w:hAnsi="Times New Roman"/>
                <w:sz w:val="18"/>
                <w:szCs w:val="18"/>
              </w:rPr>
              <w:t>ів та приводів із змінною швидкістю вимогам цього Технічного регламенту, як зазначено у пунктах 17–20 Технічного регламенту щодо встановлення системи для визначення вимог з екодизайну енергоспоживчих продуктів, затвердженого постановою Кабінету Міністрів України від 3 жовтня 2018 року № 804 (Офіційний вісник України, 2018 р., № 80, ст. 2678), під час здійснення державного ринкового нагляду проводиться згідно з вимогами, встановленими у додатку 3 до цього Технічного регламенту.</w:t>
            </w:r>
          </w:p>
          <w:p w14:paraId="57D5CE9D" w14:textId="37D83705" w:rsidR="00483D5C" w:rsidRPr="00F91E95" w:rsidRDefault="00F26EBE" w:rsidP="008C53A2">
            <w:pPr>
              <w:pStyle w:val="a5"/>
              <w:spacing w:before="0"/>
              <w:ind w:firstLine="317"/>
              <w:rPr>
                <w:rFonts w:ascii="Times New Roman" w:hAnsi="Times New Roman"/>
                <w:i/>
                <w:sz w:val="18"/>
                <w:szCs w:val="18"/>
              </w:rPr>
            </w:pPr>
            <w:r w:rsidRPr="000F01F2">
              <w:rPr>
                <w:rFonts w:ascii="Times New Roman" w:hAnsi="Times New Roman"/>
                <w:i/>
                <w:sz w:val="18"/>
                <w:szCs w:val="18"/>
              </w:rPr>
              <w:t>Положення викладно на підставі пункту 9 Правил та Закону України «Про державний ринковий нагляд і контроль нехарчової продукції»</w:t>
            </w:r>
          </w:p>
        </w:tc>
        <w:tc>
          <w:tcPr>
            <w:tcW w:w="992" w:type="dxa"/>
            <w:vMerge/>
          </w:tcPr>
          <w:p w14:paraId="40644D5A" w14:textId="77777777" w:rsidR="00483D5C" w:rsidRPr="000F01F2" w:rsidRDefault="00483D5C" w:rsidP="005675AF">
            <w:pPr>
              <w:pStyle w:val="a5"/>
              <w:spacing w:before="0"/>
              <w:ind w:firstLine="0"/>
              <w:rPr>
                <w:rFonts w:ascii="Times New Roman" w:hAnsi="Times New Roman"/>
                <w:i/>
                <w:sz w:val="18"/>
                <w:szCs w:val="18"/>
              </w:rPr>
            </w:pPr>
          </w:p>
        </w:tc>
      </w:tr>
      <w:tr w:rsidR="00483D5C" w:rsidRPr="000F01F2" w14:paraId="3F289D81" w14:textId="77777777" w:rsidTr="007E6F82">
        <w:trPr>
          <w:trHeight w:val="715"/>
        </w:trPr>
        <w:tc>
          <w:tcPr>
            <w:tcW w:w="709" w:type="dxa"/>
            <w:tcBorders>
              <w:top w:val="single" w:sz="4" w:space="0" w:color="auto"/>
              <w:bottom w:val="nil"/>
            </w:tcBorders>
            <w:shd w:val="clear" w:color="auto" w:fill="auto"/>
          </w:tcPr>
          <w:p w14:paraId="3ABD0C0A" w14:textId="1FBCAF29"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6C3BB3DB" w14:textId="5D34A258" w:rsidR="00483D5C" w:rsidRPr="000F01F2" w:rsidRDefault="00483D5C" w:rsidP="00CA79E4">
            <w:pPr>
              <w:jc w:val="center"/>
              <w:rPr>
                <w:i/>
                <w:sz w:val="18"/>
                <w:szCs w:val="18"/>
              </w:rPr>
            </w:pPr>
            <w:r w:rsidRPr="000F01F2">
              <w:rPr>
                <w:i/>
                <w:sz w:val="18"/>
                <w:szCs w:val="18"/>
              </w:rPr>
              <w:t xml:space="preserve">Стаття </w:t>
            </w:r>
            <w:r w:rsidR="00A23EDD">
              <w:rPr>
                <w:i/>
                <w:sz w:val="18"/>
                <w:szCs w:val="18"/>
              </w:rPr>
              <w:t>7</w:t>
            </w:r>
          </w:p>
          <w:p w14:paraId="0183A01F" w14:textId="0940A676" w:rsidR="00483D5C" w:rsidRPr="000F01F2" w:rsidRDefault="00483D5C" w:rsidP="00BD2F7A">
            <w:pPr>
              <w:jc w:val="center"/>
              <w:rPr>
                <w:b/>
                <w:sz w:val="18"/>
                <w:szCs w:val="18"/>
              </w:rPr>
            </w:pPr>
            <w:r w:rsidRPr="000F01F2">
              <w:rPr>
                <w:b/>
                <w:sz w:val="18"/>
                <w:szCs w:val="18"/>
              </w:rPr>
              <w:t>Обхід та оновлення програмного забезпечення</w:t>
            </w:r>
          </w:p>
        </w:tc>
        <w:tc>
          <w:tcPr>
            <w:tcW w:w="1418" w:type="dxa"/>
            <w:tcBorders>
              <w:top w:val="single" w:sz="4" w:space="0" w:color="auto"/>
              <w:bottom w:val="single" w:sz="4" w:space="0" w:color="auto"/>
            </w:tcBorders>
          </w:tcPr>
          <w:p w14:paraId="31A2797D" w14:textId="77777777" w:rsidR="00483D5C" w:rsidRPr="000F01F2" w:rsidRDefault="00483D5C" w:rsidP="005675AF">
            <w:pPr>
              <w:ind w:right="-35"/>
              <w:jc w:val="both"/>
              <w:rPr>
                <w:sz w:val="18"/>
                <w:szCs w:val="18"/>
              </w:rPr>
            </w:pPr>
          </w:p>
        </w:tc>
        <w:tc>
          <w:tcPr>
            <w:tcW w:w="3260" w:type="dxa"/>
            <w:tcBorders>
              <w:top w:val="single" w:sz="4" w:space="0" w:color="auto"/>
              <w:bottom w:val="single" w:sz="4" w:space="0" w:color="auto"/>
            </w:tcBorders>
          </w:tcPr>
          <w:p w14:paraId="442CC4F3" w14:textId="1DC0535D" w:rsidR="00483D5C" w:rsidRPr="000F01F2" w:rsidRDefault="00483D5C" w:rsidP="00BA3CDC">
            <w:pPr>
              <w:pStyle w:val="af4"/>
              <w:jc w:val="center"/>
              <w:rPr>
                <w:b/>
                <w:i/>
                <w:sz w:val="18"/>
                <w:szCs w:val="18"/>
                <w:lang w:val="uk-UA"/>
              </w:rPr>
            </w:pPr>
            <w:r w:rsidRPr="000F01F2">
              <w:rPr>
                <w:b/>
                <w:i/>
                <w:sz w:val="18"/>
                <w:szCs w:val="18"/>
                <w:lang w:val="uk-UA"/>
              </w:rPr>
              <w:t>Відповідає</w:t>
            </w:r>
          </w:p>
          <w:p w14:paraId="411B7B0A" w14:textId="46677ED2" w:rsidR="00483D5C" w:rsidRPr="000F01F2" w:rsidRDefault="00483D5C" w:rsidP="00BD2F7A">
            <w:pPr>
              <w:pStyle w:val="af4"/>
              <w:widowControl/>
              <w:ind w:firstLine="318"/>
              <w:jc w:val="center"/>
              <w:rPr>
                <w:b/>
                <w:spacing w:val="0"/>
                <w:kern w:val="0"/>
                <w:position w:val="0"/>
                <w:sz w:val="18"/>
                <w:szCs w:val="18"/>
                <w:lang w:val="uk-UA" w:eastAsia="ru-RU"/>
              </w:rPr>
            </w:pPr>
            <w:r w:rsidRPr="000F01F2">
              <w:rPr>
                <w:b/>
                <w:spacing w:val="0"/>
                <w:kern w:val="0"/>
                <w:position w:val="0"/>
                <w:sz w:val="18"/>
                <w:szCs w:val="18"/>
                <w:lang w:val="uk-UA" w:eastAsia="ru-RU"/>
              </w:rPr>
              <w:t>Оновлення програмного забезпечення</w:t>
            </w:r>
          </w:p>
        </w:tc>
        <w:tc>
          <w:tcPr>
            <w:tcW w:w="992" w:type="dxa"/>
            <w:vMerge/>
          </w:tcPr>
          <w:p w14:paraId="564C10AD" w14:textId="77777777" w:rsidR="00483D5C" w:rsidRPr="000F01F2" w:rsidRDefault="00483D5C" w:rsidP="005675AF">
            <w:pPr>
              <w:pStyle w:val="a5"/>
              <w:spacing w:before="0"/>
              <w:ind w:firstLine="0"/>
              <w:rPr>
                <w:rFonts w:ascii="Times New Roman" w:hAnsi="Times New Roman"/>
                <w:i/>
                <w:sz w:val="18"/>
                <w:szCs w:val="18"/>
              </w:rPr>
            </w:pPr>
          </w:p>
        </w:tc>
      </w:tr>
      <w:tr w:rsidR="007E6F82" w:rsidRPr="000F01F2" w14:paraId="54EFD6F3" w14:textId="77777777" w:rsidTr="007E6F82">
        <w:trPr>
          <w:trHeight w:val="7265"/>
        </w:trPr>
        <w:tc>
          <w:tcPr>
            <w:tcW w:w="709" w:type="dxa"/>
            <w:tcBorders>
              <w:top w:val="nil"/>
            </w:tcBorders>
            <w:shd w:val="clear" w:color="auto" w:fill="auto"/>
          </w:tcPr>
          <w:p w14:paraId="094F7762" w14:textId="77777777" w:rsidR="007E6F82" w:rsidRPr="00A23EDD" w:rsidRDefault="007E6F82" w:rsidP="00F91E95">
            <w:pPr>
              <w:pStyle w:val="af1"/>
              <w:tabs>
                <w:tab w:val="left" w:pos="0"/>
                <w:tab w:val="left" w:pos="34"/>
                <w:tab w:val="left" w:pos="459"/>
              </w:tabs>
              <w:ind w:left="360"/>
              <w:rPr>
                <w:sz w:val="18"/>
                <w:szCs w:val="18"/>
              </w:rPr>
            </w:pPr>
          </w:p>
        </w:tc>
        <w:tc>
          <w:tcPr>
            <w:tcW w:w="3260" w:type="dxa"/>
            <w:tcBorders>
              <w:top w:val="single" w:sz="4" w:space="0" w:color="auto"/>
              <w:bottom w:val="single" w:sz="4" w:space="0" w:color="auto"/>
            </w:tcBorders>
            <w:shd w:val="clear" w:color="auto" w:fill="auto"/>
          </w:tcPr>
          <w:p w14:paraId="0EC2C9C0" w14:textId="77777777" w:rsidR="007E6F82" w:rsidRPr="000F01F2" w:rsidRDefault="007E6F82" w:rsidP="00A23EDD">
            <w:pPr>
              <w:ind w:firstLine="176"/>
              <w:jc w:val="both"/>
              <w:rPr>
                <w:sz w:val="18"/>
                <w:szCs w:val="18"/>
              </w:rPr>
            </w:pPr>
            <w:r w:rsidRPr="000F01F2">
              <w:rPr>
                <w:sz w:val="18"/>
                <w:szCs w:val="18"/>
              </w:rPr>
              <w:t>Виробник, імпортер або уповноважений представник не повинні розміщувати на ринку продукти, розроблені таким чином, щоб мати змогу виявити, що вони тестуються (наприклад, розпізнавання умов тестування або циклу тестувань) та специфічним чином реагувати, автоматично змінюючи їхні характеристики під час тестування з метою досягнення більш сприятливого рівня для будь-якого з параметрів у технічній документації або включених до будь-якої наданої документації.</w:t>
            </w:r>
          </w:p>
          <w:p w14:paraId="1C4857CB" w14:textId="77777777" w:rsidR="007E6F82" w:rsidRPr="000F01F2" w:rsidRDefault="007E6F82" w:rsidP="00A23EDD">
            <w:pPr>
              <w:ind w:firstLine="176"/>
              <w:jc w:val="both"/>
              <w:rPr>
                <w:sz w:val="18"/>
                <w:szCs w:val="18"/>
              </w:rPr>
            </w:pPr>
            <w:r w:rsidRPr="000F01F2">
              <w:rPr>
                <w:sz w:val="18"/>
                <w:szCs w:val="18"/>
              </w:rPr>
              <w:t>Споживання енергії виробом та будь-які інші заявлені параметри не повинні погіршуватися після оновлення програмного або мікропрограмного забезпечення при вимірюванні за тим самим стандартом тестування, який спочатку використовувався для декларації відповідності, за винятком явної згоди кінцевого користувача до оновлення. У результаті відмови від оновлення продуктивність не повинна змінюватися.</w:t>
            </w:r>
          </w:p>
          <w:p w14:paraId="48A3A220" w14:textId="1E5CD1C0" w:rsidR="007E6F82" w:rsidRPr="000F01F2" w:rsidRDefault="007E6F82" w:rsidP="00A23EDD">
            <w:pPr>
              <w:ind w:firstLine="176"/>
              <w:jc w:val="both"/>
              <w:rPr>
                <w:sz w:val="18"/>
                <w:szCs w:val="18"/>
              </w:rPr>
            </w:pPr>
            <w:r w:rsidRPr="000F01F2">
              <w:rPr>
                <w:sz w:val="18"/>
                <w:szCs w:val="18"/>
              </w:rPr>
              <w:t>Оновлення програмного забезпечення ніколи не повинно мати ефекту зміни продуктивності виробу таким чином, що він не відповідатиме вимогам екодизайну, що застосовуються для декларації відповідності</w:t>
            </w:r>
          </w:p>
        </w:tc>
        <w:tc>
          <w:tcPr>
            <w:tcW w:w="1418" w:type="dxa"/>
            <w:tcBorders>
              <w:top w:val="single" w:sz="4" w:space="0" w:color="auto"/>
            </w:tcBorders>
          </w:tcPr>
          <w:p w14:paraId="488F6FF4" w14:textId="77777777" w:rsidR="007E6F82" w:rsidRPr="000F01F2" w:rsidRDefault="007E6F82" w:rsidP="005675AF">
            <w:pPr>
              <w:ind w:right="-35"/>
              <w:jc w:val="both"/>
              <w:rPr>
                <w:sz w:val="18"/>
                <w:szCs w:val="18"/>
              </w:rPr>
            </w:pPr>
          </w:p>
        </w:tc>
        <w:tc>
          <w:tcPr>
            <w:tcW w:w="3260" w:type="dxa"/>
            <w:tcBorders>
              <w:top w:val="single" w:sz="4" w:space="0" w:color="auto"/>
            </w:tcBorders>
          </w:tcPr>
          <w:p w14:paraId="47B5FB35" w14:textId="77777777" w:rsidR="007E6F82" w:rsidRPr="00F91E95" w:rsidRDefault="007E6F82" w:rsidP="003B3344">
            <w:pPr>
              <w:pStyle w:val="af4"/>
              <w:widowControl/>
              <w:ind w:firstLine="318"/>
              <w:jc w:val="both"/>
              <w:rPr>
                <w:spacing w:val="0"/>
                <w:kern w:val="0"/>
                <w:position w:val="0"/>
                <w:sz w:val="18"/>
                <w:szCs w:val="18"/>
                <w:lang w:val="uk-UA" w:eastAsia="ru-RU"/>
              </w:rPr>
            </w:pPr>
            <w:r w:rsidRPr="00F91E95">
              <w:rPr>
                <w:sz w:val="18"/>
                <w:szCs w:val="18"/>
                <w:lang w:val="uk-UA"/>
              </w:rPr>
              <w:t>9. Виробник, імпортер або уповноважений представник не повинні вводити в обіг продукцію, розроблену таким чином, щоб мати змогу виявити, що вона випробовується (наприклад, розпізнавати умови випробування або циклу випробовувань) та певним чином реагувати, автоматично змінюючи їхні характеристики під час випробовування з метою досягнення їх більш сприятливого рівня для будь-якого з параметрів у технічній документації або включення до будь-якої наданої документації.</w:t>
            </w:r>
          </w:p>
          <w:p w14:paraId="1B05D9D7" w14:textId="77777777" w:rsidR="007E6F82" w:rsidRPr="00F91E95" w:rsidRDefault="007E6F82" w:rsidP="003B3344">
            <w:pPr>
              <w:pStyle w:val="af4"/>
              <w:ind w:firstLine="318"/>
              <w:jc w:val="both"/>
              <w:rPr>
                <w:spacing w:val="0"/>
                <w:kern w:val="0"/>
                <w:position w:val="0"/>
                <w:sz w:val="18"/>
                <w:szCs w:val="18"/>
                <w:lang w:val="uk-UA" w:eastAsia="ru-RU"/>
              </w:rPr>
            </w:pPr>
            <w:r w:rsidRPr="00F91E95">
              <w:rPr>
                <w:sz w:val="18"/>
                <w:szCs w:val="18"/>
                <w:lang w:val="ru-RU"/>
              </w:rPr>
              <w:t xml:space="preserve">Споживання енергії продукцією та будь-які інші заявлені параметри не повинні погіршуватися після оновлення програмного або мікропрограмного забезпечення при вимірюванні за тим самим стандартом випробування, який спочатку використовувався для декларації про відповідність, за винятком явної згоди споживача на оновлення програмного забезпечення. </w:t>
            </w:r>
            <w:r w:rsidRPr="00DA75D8">
              <w:rPr>
                <w:sz w:val="18"/>
                <w:szCs w:val="18"/>
                <w:lang w:val="ru-RU"/>
              </w:rPr>
              <w:t>У результаті відмови від оновлення продуктивність не повинна змінюватися.</w:t>
            </w:r>
          </w:p>
          <w:p w14:paraId="41C6C4AC" w14:textId="4A82C500" w:rsidR="007E6F82" w:rsidRPr="00F91E95" w:rsidRDefault="007E6F82" w:rsidP="003B3344">
            <w:pPr>
              <w:pStyle w:val="af4"/>
              <w:ind w:firstLine="318"/>
              <w:jc w:val="both"/>
              <w:rPr>
                <w:spacing w:val="0"/>
                <w:kern w:val="0"/>
                <w:position w:val="0"/>
                <w:sz w:val="18"/>
                <w:szCs w:val="18"/>
                <w:lang w:val="uk-UA" w:eastAsia="ru-RU"/>
              </w:rPr>
            </w:pPr>
            <w:r w:rsidRPr="00F91E95">
              <w:rPr>
                <w:sz w:val="18"/>
                <w:szCs w:val="18"/>
                <w:lang w:val="ru-RU"/>
              </w:rPr>
              <w:t>Оновлення програмного забезпечення не повинно впливати на зміну продуктивності продукції таким чином, що вона не відповідатиме вимогам екодизайну, що застосовуються для декларації про відповідність</w:t>
            </w:r>
          </w:p>
        </w:tc>
        <w:tc>
          <w:tcPr>
            <w:tcW w:w="992" w:type="dxa"/>
            <w:vMerge/>
          </w:tcPr>
          <w:p w14:paraId="0173DCF2" w14:textId="77777777" w:rsidR="007E6F82" w:rsidRPr="000F01F2" w:rsidRDefault="007E6F82" w:rsidP="005675AF">
            <w:pPr>
              <w:pStyle w:val="a5"/>
              <w:spacing w:before="0"/>
              <w:ind w:firstLine="0"/>
              <w:rPr>
                <w:rFonts w:ascii="Times New Roman" w:hAnsi="Times New Roman"/>
                <w:i/>
                <w:sz w:val="18"/>
                <w:szCs w:val="18"/>
              </w:rPr>
            </w:pPr>
          </w:p>
        </w:tc>
      </w:tr>
      <w:tr w:rsidR="00483D5C" w:rsidRPr="000F01F2" w14:paraId="4BF8F0C2" w14:textId="77777777" w:rsidTr="00C047AC">
        <w:trPr>
          <w:trHeight w:val="6336"/>
        </w:trPr>
        <w:tc>
          <w:tcPr>
            <w:tcW w:w="709" w:type="dxa"/>
            <w:tcBorders>
              <w:bottom w:val="nil"/>
            </w:tcBorders>
            <w:shd w:val="clear" w:color="auto" w:fill="auto"/>
          </w:tcPr>
          <w:p w14:paraId="10F9FC8A" w14:textId="37E7AABF"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bottom w:val="nil"/>
            </w:tcBorders>
            <w:shd w:val="clear" w:color="auto" w:fill="auto"/>
          </w:tcPr>
          <w:p w14:paraId="6159F7F2" w14:textId="20F07F08" w:rsidR="00483D5C" w:rsidRPr="000F01F2" w:rsidRDefault="00483D5C" w:rsidP="005675AF">
            <w:pPr>
              <w:jc w:val="center"/>
              <w:rPr>
                <w:i/>
                <w:sz w:val="18"/>
                <w:szCs w:val="18"/>
              </w:rPr>
            </w:pPr>
            <w:r w:rsidRPr="000F01F2">
              <w:rPr>
                <w:i/>
                <w:sz w:val="18"/>
                <w:szCs w:val="18"/>
              </w:rPr>
              <w:t xml:space="preserve">Стаття </w:t>
            </w:r>
            <w:r w:rsidR="00A23EDD">
              <w:rPr>
                <w:i/>
                <w:sz w:val="18"/>
                <w:szCs w:val="18"/>
              </w:rPr>
              <w:t>8</w:t>
            </w:r>
          </w:p>
          <w:p w14:paraId="5EF59861" w14:textId="2CF7B9BC" w:rsidR="00483D5C" w:rsidRPr="000F01F2" w:rsidRDefault="00A23EDD" w:rsidP="005675AF">
            <w:pPr>
              <w:jc w:val="center"/>
              <w:rPr>
                <w:b/>
                <w:sz w:val="18"/>
                <w:szCs w:val="18"/>
              </w:rPr>
            </w:pPr>
            <w:r w:rsidRPr="00A23EDD">
              <w:rPr>
                <w:b/>
                <w:sz w:val="18"/>
                <w:szCs w:val="18"/>
              </w:rPr>
              <w:t xml:space="preserve">Еталонні показники </w:t>
            </w:r>
          </w:p>
          <w:p w14:paraId="5389F97F" w14:textId="1FCBCAF5" w:rsidR="00483D5C" w:rsidRPr="000F01F2" w:rsidRDefault="00A23EDD" w:rsidP="00347B64">
            <w:pPr>
              <w:jc w:val="both"/>
              <w:rPr>
                <w:b/>
                <w:sz w:val="18"/>
                <w:szCs w:val="18"/>
              </w:rPr>
            </w:pPr>
            <w:r w:rsidRPr="00A23EDD">
              <w:rPr>
                <w:sz w:val="18"/>
                <w:szCs w:val="18"/>
              </w:rPr>
              <w:t xml:space="preserve">Еталонні показники для найефективніших </w:t>
            </w:r>
            <w:r w:rsidR="00395B07">
              <w:rPr>
                <w:sz w:val="18"/>
                <w:szCs w:val="18"/>
              </w:rPr>
              <w:t>електродвигун</w:t>
            </w:r>
            <w:r w:rsidRPr="00A23EDD">
              <w:rPr>
                <w:sz w:val="18"/>
                <w:szCs w:val="18"/>
              </w:rPr>
              <w:t>ів і приводів із змінною швидкістю, доступних на момент ухвалення цього Регламенту, викладені в Додатку IV</w:t>
            </w:r>
          </w:p>
        </w:tc>
        <w:tc>
          <w:tcPr>
            <w:tcW w:w="1418" w:type="dxa"/>
            <w:tcBorders>
              <w:bottom w:val="nil"/>
            </w:tcBorders>
          </w:tcPr>
          <w:p w14:paraId="6F355D44" w14:textId="77777777" w:rsidR="00483D5C" w:rsidRPr="000F01F2" w:rsidRDefault="00483D5C" w:rsidP="005675AF">
            <w:pPr>
              <w:ind w:right="-35"/>
              <w:jc w:val="both"/>
              <w:rPr>
                <w:sz w:val="18"/>
                <w:szCs w:val="18"/>
              </w:rPr>
            </w:pPr>
          </w:p>
        </w:tc>
        <w:tc>
          <w:tcPr>
            <w:tcW w:w="3260" w:type="dxa"/>
            <w:tcBorders>
              <w:bottom w:val="nil"/>
            </w:tcBorders>
          </w:tcPr>
          <w:p w14:paraId="769138C9" w14:textId="4E7249DB" w:rsidR="00483D5C" w:rsidRPr="000F01F2" w:rsidRDefault="00483D5C" w:rsidP="00347B64">
            <w:pPr>
              <w:pStyle w:val="af4"/>
              <w:jc w:val="center"/>
              <w:rPr>
                <w:b/>
                <w:i/>
                <w:sz w:val="18"/>
                <w:szCs w:val="18"/>
                <w:lang w:val="uk-UA"/>
              </w:rPr>
            </w:pPr>
            <w:r w:rsidRPr="000F01F2">
              <w:rPr>
                <w:b/>
                <w:i/>
                <w:sz w:val="18"/>
                <w:szCs w:val="18"/>
                <w:lang w:val="uk-UA"/>
              </w:rPr>
              <w:t>Відповідає</w:t>
            </w:r>
          </w:p>
          <w:p w14:paraId="5DE14BED" w14:textId="77777777" w:rsidR="00483D5C" w:rsidRPr="000F01F2" w:rsidRDefault="00483D5C" w:rsidP="00631665">
            <w:pPr>
              <w:pStyle w:val="af4"/>
              <w:jc w:val="center"/>
              <w:rPr>
                <w:b/>
                <w:sz w:val="18"/>
                <w:szCs w:val="18"/>
                <w:lang w:val="uk-UA"/>
              </w:rPr>
            </w:pPr>
            <w:r w:rsidRPr="00E06361">
              <w:rPr>
                <w:b/>
                <w:sz w:val="18"/>
                <w:szCs w:val="18"/>
                <w:lang w:val="uk-UA"/>
              </w:rPr>
              <w:t>Орієнтовні еталонні п</w:t>
            </w:r>
            <w:r w:rsidRPr="000F01F2">
              <w:rPr>
                <w:b/>
                <w:sz w:val="18"/>
                <w:szCs w:val="18"/>
                <w:lang w:val="uk-UA"/>
              </w:rPr>
              <w:t>оказники</w:t>
            </w:r>
          </w:p>
          <w:p w14:paraId="272ABA4F" w14:textId="77777777" w:rsidR="00483D5C" w:rsidRPr="000F01F2" w:rsidRDefault="00483D5C" w:rsidP="00631665">
            <w:pPr>
              <w:pStyle w:val="af4"/>
              <w:jc w:val="center"/>
              <w:rPr>
                <w:b/>
                <w:sz w:val="18"/>
                <w:szCs w:val="18"/>
                <w:lang w:val="uk-UA"/>
              </w:rPr>
            </w:pPr>
          </w:p>
          <w:p w14:paraId="2B494F55" w14:textId="025F68B2" w:rsidR="00483D5C" w:rsidRPr="000F01F2" w:rsidRDefault="00F91E95" w:rsidP="00C047AC">
            <w:pPr>
              <w:pStyle w:val="af4"/>
              <w:ind w:firstLine="317"/>
              <w:jc w:val="both"/>
              <w:rPr>
                <w:spacing w:val="0"/>
                <w:kern w:val="0"/>
                <w:position w:val="0"/>
                <w:sz w:val="18"/>
                <w:szCs w:val="18"/>
                <w:lang w:val="uk-UA" w:eastAsia="ru-RU"/>
              </w:rPr>
            </w:pPr>
            <w:r w:rsidRPr="00F91E95">
              <w:rPr>
                <w:spacing w:val="0"/>
                <w:kern w:val="0"/>
                <w:position w:val="0"/>
                <w:sz w:val="18"/>
                <w:szCs w:val="18"/>
                <w:lang w:val="uk-UA" w:eastAsia="ru-RU"/>
              </w:rPr>
              <w:t xml:space="preserve">10. Орієнтовні еталонні показники для </w:t>
            </w:r>
            <w:r w:rsidR="00395B07">
              <w:rPr>
                <w:spacing w:val="0"/>
                <w:kern w:val="0"/>
                <w:position w:val="0"/>
                <w:sz w:val="18"/>
                <w:szCs w:val="18"/>
                <w:lang w:val="uk-UA" w:eastAsia="ru-RU"/>
              </w:rPr>
              <w:t>електродвигун</w:t>
            </w:r>
            <w:r w:rsidRPr="00F91E95">
              <w:rPr>
                <w:spacing w:val="0"/>
                <w:kern w:val="0"/>
                <w:position w:val="0"/>
                <w:sz w:val="18"/>
                <w:szCs w:val="18"/>
                <w:lang w:val="uk-UA" w:eastAsia="ru-RU"/>
              </w:rPr>
              <w:t>ів та приводів із змінною швидкістю з найкращими характеристиками, введених в обіг на момент прийняття цього Технічного регламенту, визначено у додатку 4</w:t>
            </w:r>
          </w:p>
        </w:tc>
        <w:tc>
          <w:tcPr>
            <w:tcW w:w="992" w:type="dxa"/>
            <w:vMerge/>
          </w:tcPr>
          <w:p w14:paraId="36754586" w14:textId="77777777" w:rsidR="00483D5C" w:rsidRPr="000F01F2" w:rsidRDefault="00483D5C" w:rsidP="005675AF">
            <w:pPr>
              <w:pStyle w:val="a5"/>
              <w:spacing w:before="0"/>
              <w:ind w:firstLine="0"/>
              <w:rPr>
                <w:rFonts w:ascii="Times New Roman" w:hAnsi="Times New Roman"/>
                <w:i/>
                <w:sz w:val="18"/>
                <w:szCs w:val="18"/>
              </w:rPr>
            </w:pPr>
          </w:p>
        </w:tc>
      </w:tr>
      <w:tr w:rsidR="00C047AC" w:rsidRPr="000F01F2" w14:paraId="03301462" w14:textId="77777777" w:rsidTr="00C047AC">
        <w:trPr>
          <w:trHeight w:val="7806"/>
        </w:trPr>
        <w:tc>
          <w:tcPr>
            <w:tcW w:w="709" w:type="dxa"/>
            <w:tcBorders>
              <w:top w:val="single" w:sz="4" w:space="0" w:color="auto"/>
            </w:tcBorders>
            <w:shd w:val="clear" w:color="auto" w:fill="auto"/>
          </w:tcPr>
          <w:p w14:paraId="67D7CAF3" w14:textId="4D8E38FA" w:rsidR="00C047AC" w:rsidRPr="00A23EDD" w:rsidRDefault="00C047AC"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tcBorders>
            <w:shd w:val="clear" w:color="auto" w:fill="auto"/>
          </w:tcPr>
          <w:p w14:paraId="5C91C0DD" w14:textId="6087502C" w:rsidR="00C047AC" w:rsidRPr="000F01F2" w:rsidRDefault="00C047AC" w:rsidP="0058244C">
            <w:pPr>
              <w:jc w:val="center"/>
              <w:rPr>
                <w:i/>
                <w:sz w:val="18"/>
                <w:szCs w:val="18"/>
              </w:rPr>
            </w:pPr>
            <w:r w:rsidRPr="000F01F2">
              <w:rPr>
                <w:i/>
                <w:sz w:val="18"/>
                <w:szCs w:val="18"/>
              </w:rPr>
              <w:t>Стаття 8</w:t>
            </w:r>
          </w:p>
          <w:p w14:paraId="06123C0F" w14:textId="77777777" w:rsidR="00C047AC" w:rsidRPr="000F01F2" w:rsidRDefault="00C047AC" w:rsidP="0058244C">
            <w:pPr>
              <w:jc w:val="center"/>
              <w:rPr>
                <w:b/>
                <w:sz w:val="18"/>
                <w:szCs w:val="18"/>
              </w:rPr>
            </w:pPr>
            <w:r w:rsidRPr="000F01F2">
              <w:rPr>
                <w:b/>
                <w:sz w:val="18"/>
                <w:szCs w:val="18"/>
              </w:rPr>
              <w:t>Огляд</w:t>
            </w:r>
          </w:p>
          <w:p w14:paraId="0496BF74" w14:textId="77777777" w:rsidR="00C047AC" w:rsidRPr="000F01F2" w:rsidRDefault="00C047AC" w:rsidP="0058244C">
            <w:pPr>
              <w:jc w:val="both"/>
              <w:rPr>
                <w:sz w:val="18"/>
                <w:szCs w:val="18"/>
              </w:rPr>
            </w:pPr>
            <w:r w:rsidRPr="00A23EDD">
              <w:rPr>
                <w:sz w:val="18"/>
                <w:szCs w:val="18"/>
              </w:rPr>
              <w:t>Комісія повинна переглянути цей Регламент у світлі технологічного прогресу та представити результати цієї оцінки, включаючи, якщо доречно, проект пропозиції щодо перегляду, Консультаційному форуму не пізніше 14 листопада 2023 року.</w:t>
            </w:r>
          </w:p>
          <w:p w14:paraId="263B7ADE" w14:textId="77777777" w:rsidR="00C047AC" w:rsidRPr="000F01F2" w:rsidRDefault="00C047AC" w:rsidP="0058244C">
            <w:pPr>
              <w:jc w:val="both"/>
              <w:rPr>
                <w:sz w:val="18"/>
                <w:szCs w:val="18"/>
              </w:rPr>
            </w:pPr>
            <w:r w:rsidRPr="000F01F2">
              <w:rPr>
                <w:sz w:val="18"/>
                <w:szCs w:val="18"/>
              </w:rPr>
              <w:t>Цей огляд, зокрема, оцінює:</w:t>
            </w:r>
          </w:p>
          <w:p w14:paraId="52E55331" w14:textId="61910B9B" w:rsidR="00C047AC" w:rsidRPr="00A23EDD" w:rsidRDefault="00C047AC" w:rsidP="00A23EDD">
            <w:pPr>
              <w:jc w:val="both"/>
              <w:rPr>
                <w:sz w:val="18"/>
                <w:szCs w:val="18"/>
              </w:rPr>
            </w:pPr>
            <w:r w:rsidRPr="00A23EDD">
              <w:rPr>
                <w:sz w:val="18"/>
                <w:szCs w:val="18"/>
              </w:rPr>
              <w:t>(1)</w:t>
            </w:r>
            <w:r>
              <w:rPr>
                <w:sz w:val="18"/>
                <w:szCs w:val="18"/>
              </w:rPr>
              <w:t xml:space="preserve"> </w:t>
            </w:r>
            <w:r w:rsidRPr="00A23EDD">
              <w:rPr>
                <w:sz w:val="18"/>
                <w:szCs w:val="18"/>
              </w:rPr>
              <w:t xml:space="preserve">встановлення додаткових вимог до ефективності ресурсів для продуктів відповідно до цілей циркулярної економіки, включаючи ідентифікацію та повторне використання рідкоземельних елементів у </w:t>
            </w:r>
            <w:r>
              <w:rPr>
                <w:sz w:val="18"/>
                <w:szCs w:val="18"/>
              </w:rPr>
              <w:t>електродвигун</w:t>
            </w:r>
            <w:r w:rsidRPr="00A23EDD">
              <w:rPr>
                <w:sz w:val="18"/>
                <w:szCs w:val="18"/>
              </w:rPr>
              <w:t>ах з постійними магнітами;</w:t>
            </w:r>
          </w:p>
          <w:p w14:paraId="42B54FA6" w14:textId="77777777" w:rsidR="00C047AC" w:rsidRPr="00A23EDD" w:rsidRDefault="00C047AC" w:rsidP="00A23EDD">
            <w:pPr>
              <w:jc w:val="both"/>
              <w:rPr>
                <w:sz w:val="18"/>
                <w:szCs w:val="18"/>
              </w:rPr>
            </w:pPr>
            <w:r w:rsidRPr="00A23EDD">
              <w:rPr>
                <w:sz w:val="18"/>
                <w:szCs w:val="18"/>
              </w:rPr>
              <w:t>(2)</w:t>
            </w:r>
            <w:r>
              <w:rPr>
                <w:sz w:val="18"/>
                <w:szCs w:val="18"/>
              </w:rPr>
              <w:t xml:space="preserve"> </w:t>
            </w:r>
            <w:r w:rsidRPr="00A23EDD">
              <w:rPr>
                <w:sz w:val="18"/>
                <w:szCs w:val="18"/>
              </w:rPr>
              <w:t>рівень повірочних допусків;</w:t>
            </w:r>
          </w:p>
          <w:p w14:paraId="40BD6CC5" w14:textId="38EF75EA" w:rsidR="00C047AC" w:rsidRPr="00A23EDD" w:rsidRDefault="00C047AC" w:rsidP="00A23EDD">
            <w:pPr>
              <w:jc w:val="both"/>
              <w:rPr>
                <w:sz w:val="18"/>
                <w:szCs w:val="18"/>
              </w:rPr>
            </w:pPr>
            <w:r w:rsidRPr="00A23EDD">
              <w:rPr>
                <w:sz w:val="18"/>
                <w:szCs w:val="18"/>
              </w:rPr>
              <w:t>(3)</w:t>
            </w:r>
            <w:r>
              <w:rPr>
                <w:sz w:val="18"/>
                <w:szCs w:val="18"/>
              </w:rPr>
              <w:t xml:space="preserve"> </w:t>
            </w:r>
            <w:r w:rsidRPr="00A23EDD">
              <w:rPr>
                <w:sz w:val="18"/>
                <w:szCs w:val="18"/>
              </w:rPr>
              <w:t xml:space="preserve">встановлення більш жорстких вимог до </w:t>
            </w:r>
            <w:r>
              <w:rPr>
                <w:sz w:val="18"/>
                <w:szCs w:val="18"/>
              </w:rPr>
              <w:t>електродвигун</w:t>
            </w:r>
            <w:r w:rsidRPr="00A23EDD">
              <w:rPr>
                <w:sz w:val="18"/>
                <w:szCs w:val="18"/>
              </w:rPr>
              <w:t>ів і приводів із змінною швидкістю;</w:t>
            </w:r>
          </w:p>
          <w:p w14:paraId="3E0296C3" w14:textId="602E1B95" w:rsidR="00C047AC" w:rsidRPr="00A23EDD" w:rsidRDefault="00C047AC" w:rsidP="00A23EDD">
            <w:pPr>
              <w:jc w:val="both"/>
              <w:rPr>
                <w:sz w:val="18"/>
                <w:szCs w:val="18"/>
              </w:rPr>
            </w:pPr>
            <w:r w:rsidRPr="00A23EDD">
              <w:rPr>
                <w:sz w:val="18"/>
                <w:szCs w:val="18"/>
              </w:rPr>
              <w:t>(4)</w:t>
            </w:r>
            <w:r>
              <w:rPr>
                <w:sz w:val="18"/>
                <w:szCs w:val="18"/>
              </w:rPr>
              <w:t xml:space="preserve"> </w:t>
            </w:r>
            <w:r w:rsidRPr="00A23EDD">
              <w:rPr>
                <w:sz w:val="18"/>
                <w:szCs w:val="18"/>
              </w:rPr>
              <w:t xml:space="preserve">встановлення мінімальних вимог до енергоефективності </w:t>
            </w:r>
            <w:r>
              <w:rPr>
                <w:sz w:val="18"/>
                <w:szCs w:val="18"/>
              </w:rPr>
              <w:t>електродвигун</w:t>
            </w:r>
            <w:r w:rsidRPr="00A23EDD">
              <w:rPr>
                <w:sz w:val="18"/>
                <w:szCs w:val="18"/>
              </w:rPr>
              <w:t>ів з номінальною напругою понад 1000 В;</w:t>
            </w:r>
          </w:p>
          <w:p w14:paraId="045E7E7A" w14:textId="6300254E" w:rsidR="00C047AC" w:rsidRPr="00A23EDD" w:rsidRDefault="00C047AC" w:rsidP="00A23EDD">
            <w:pPr>
              <w:jc w:val="both"/>
              <w:rPr>
                <w:sz w:val="18"/>
                <w:szCs w:val="18"/>
              </w:rPr>
            </w:pPr>
            <w:r w:rsidRPr="00A23EDD">
              <w:rPr>
                <w:sz w:val="18"/>
                <w:szCs w:val="18"/>
              </w:rPr>
              <w:t>(5)</w:t>
            </w:r>
            <w:r>
              <w:rPr>
                <w:sz w:val="18"/>
                <w:szCs w:val="18"/>
              </w:rPr>
              <w:t xml:space="preserve"> </w:t>
            </w:r>
            <w:r w:rsidRPr="00A23EDD">
              <w:rPr>
                <w:sz w:val="18"/>
                <w:szCs w:val="18"/>
              </w:rPr>
              <w:t xml:space="preserve">встановлюючи вимоги до комбінацій </w:t>
            </w:r>
            <w:r>
              <w:rPr>
                <w:sz w:val="18"/>
                <w:szCs w:val="18"/>
              </w:rPr>
              <w:t>електродвигун</w:t>
            </w:r>
            <w:r w:rsidRPr="00A23EDD">
              <w:rPr>
                <w:sz w:val="18"/>
                <w:szCs w:val="18"/>
              </w:rPr>
              <w:t>ів і частотно-регулюючих пристроїв, що надходять на ринок разом, а також інтегрованих приводів із змінною швидкістю (компактних приводів);</w:t>
            </w:r>
          </w:p>
          <w:p w14:paraId="3826B44F" w14:textId="77777777" w:rsidR="00C047AC" w:rsidRPr="00A23EDD" w:rsidRDefault="00C047AC" w:rsidP="00A23EDD">
            <w:pPr>
              <w:jc w:val="both"/>
              <w:rPr>
                <w:sz w:val="18"/>
                <w:szCs w:val="18"/>
              </w:rPr>
            </w:pPr>
            <w:r w:rsidRPr="00A23EDD">
              <w:rPr>
                <w:sz w:val="18"/>
                <w:szCs w:val="18"/>
              </w:rPr>
              <w:t>(6)</w:t>
            </w:r>
            <w:r>
              <w:rPr>
                <w:sz w:val="18"/>
                <w:szCs w:val="18"/>
              </w:rPr>
              <w:t xml:space="preserve"> </w:t>
            </w:r>
            <w:r w:rsidRPr="00A23EDD">
              <w:rPr>
                <w:sz w:val="18"/>
                <w:szCs w:val="18"/>
              </w:rPr>
              <w:t>винятки, викладені в статтях 2(2) і (3);</w:t>
            </w:r>
          </w:p>
          <w:p w14:paraId="5EA0D066" w14:textId="4A473DD2" w:rsidR="00C047AC" w:rsidRPr="000F01F2" w:rsidRDefault="00C047AC" w:rsidP="00A23EDD">
            <w:pPr>
              <w:jc w:val="both"/>
              <w:rPr>
                <w:b/>
                <w:sz w:val="18"/>
                <w:szCs w:val="18"/>
              </w:rPr>
            </w:pPr>
            <w:r w:rsidRPr="00A23EDD">
              <w:rPr>
                <w:sz w:val="18"/>
                <w:szCs w:val="18"/>
              </w:rPr>
              <w:t>(7)</w:t>
            </w:r>
            <w:r>
              <w:rPr>
                <w:sz w:val="18"/>
                <w:szCs w:val="18"/>
              </w:rPr>
              <w:t xml:space="preserve"> </w:t>
            </w:r>
            <w:r w:rsidRPr="00A23EDD">
              <w:rPr>
                <w:sz w:val="18"/>
                <w:szCs w:val="18"/>
              </w:rPr>
              <w:t xml:space="preserve">додавання інших типів </w:t>
            </w:r>
            <w:r>
              <w:rPr>
                <w:sz w:val="18"/>
                <w:szCs w:val="18"/>
              </w:rPr>
              <w:t>електродвигун</w:t>
            </w:r>
            <w:r w:rsidRPr="00A23EDD">
              <w:rPr>
                <w:sz w:val="18"/>
                <w:szCs w:val="18"/>
              </w:rPr>
              <w:t xml:space="preserve">ів до сфери застосування, включаючи </w:t>
            </w:r>
            <w:r>
              <w:rPr>
                <w:sz w:val="18"/>
                <w:szCs w:val="18"/>
              </w:rPr>
              <w:t>електродвигун</w:t>
            </w:r>
            <w:r w:rsidRPr="00A23EDD">
              <w:rPr>
                <w:sz w:val="18"/>
                <w:szCs w:val="18"/>
              </w:rPr>
              <w:t>и з постійними магнітами</w:t>
            </w:r>
          </w:p>
        </w:tc>
        <w:tc>
          <w:tcPr>
            <w:tcW w:w="1418" w:type="dxa"/>
            <w:tcBorders>
              <w:top w:val="single" w:sz="4" w:space="0" w:color="auto"/>
            </w:tcBorders>
          </w:tcPr>
          <w:p w14:paraId="5A67CB65" w14:textId="77777777" w:rsidR="00C047AC" w:rsidRPr="000F01F2" w:rsidRDefault="00C047AC" w:rsidP="0058244C">
            <w:pPr>
              <w:ind w:right="-35"/>
              <w:jc w:val="both"/>
              <w:rPr>
                <w:sz w:val="18"/>
                <w:szCs w:val="18"/>
              </w:rPr>
            </w:pPr>
          </w:p>
        </w:tc>
        <w:tc>
          <w:tcPr>
            <w:tcW w:w="3260" w:type="dxa"/>
            <w:tcBorders>
              <w:top w:val="single" w:sz="4" w:space="0" w:color="auto"/>
            </w:tcBorders>
          </w:tcPr>
          <w:p w14:paraId="54A3069E" w14:textId="77777777" w:rsidR="00C047AC" w:rsidRPr="000F01F2" w:rsidRDefault="00C047AC" w:rsidP="00F41056">
            <w:pPr>
              <w:pStyle w:val="Standard"/>
              <w:widowControl w:val="0"/>
              <w:ind w:firstLine="317"/>
              <w:jc w:val="center"/>
              <w:rPr>
                <w:b/>
                <w:i/>
                <w:sz w:val="18"/>
                <w:szCs w:val="18"/>
                <w:lang w:val="uk-UA"/>
              </w:rPr>
            </w:pPr>
            <w:r w:rsidRPr="000F01F2">
              <w:rPr>
                <w:b/>
                <w:i/>
                <w:sz w:val="18"/>
                <w:szCs w:val="18"/>
                <w:lang w:val="uk-UA"/>
              </w:rPr>
              <w:t>Не суперечить</w:t>
            </w:r>
          </w:p>
          <w:p w14:paraId="5AF2C293" w14:textId="0F43446C" w:rsidR="00C047AC" w:rsidRPr="000F01F2" w:rsidRDefault="00C047AC" w:rsidP="00F41056">
            <w:pPr>
              <w:pStyle w:val="Standard"/>
              <w:widowControl w:val="0"/>
              <w:ind w:firstLine="317"/>
              <w:jc w:val="both"/>
              <w:rPr>
                <w:i/>
                <w:sz w:val="18"/>
                <w:szCs w:val="18"/>
                <w:lang w:val="uk-UA"/>
              </w:rPr>
            </w:pPr>
            <w:r w:rsidRPr="000F01F2">
              <w:rPr>
                <w:i/>
                <w:sz w:val="18"/>
                <w:szCs w:val="18"/>
                <w:lang w:val="uk-UA"/>
              </w:rPr>
              <w:t>Не включено на підставі пункту 9 Правил</w:t>
            </w:r>
          </w:p>
        </w:tc>
        <w:tc>
          <w:tcPr>
            <w:tcW w:w="992" w:type="dxa"/>
            <w:vMerge/>
          </w:tcPr>
          <w:p w14:paraId="2E1F55EC" w14:textId="77777777" w:rsidR="00C047AC" w:rsidRPr="000F01F2" w:rsidRDefault="00C047AC" w:rsidP="0058244C">
            <w:pPr>
              <w:pStyle w:val="a5"/>
              <w:spacing w:before="0"/>
              <w:ind w:firstLine="0"/>
              <w:rPr>
                <w:rFonts w:ascii="Times New Roman" w:hAnsi="Times New Roman"/>
                <w:i/>
                <w:sz w:val="18"/>
                <w:szCs w:val="18"/>
              </w:rPr>
            </w:pPr>
          </w:p>
        </w:tc>
      </w:tr>
      <w:tr w:rsidR="00483D5C" w:rsidRPr="000F01F2" w14:paraId="024D5AFF" w14:textId="77777777" w:rsidTr="006C348C">
        <w:trPr>
          <w:trHeight w:val="639"/>
        </w:trPr>
        <w:tc>
          <w:tcPr>
            <w:tcW w:w="709" w:type="dxa"/>
            <w:tcBorders>
              <w:bottom w:val="nil"/>
            </w:tcBorders>
            <w:shd w:val="clear" w:color="auto" w:fill="auto"/>
          </w:tcPr>
          <w:p w14:paraId="01816687" w14:textId="051B7BFA" w:rsidR="00483D5C" w:rsidRPr="00A23EDD" w:rsidRDefault="00483D5C" w:rsidP="00C020C8">
            <w:pPr>
              <w:pStyle w:val="af1"/>
              <w:numPr>
                <w:ilvl w:val="0"/>
                <w:numId w:val="40"/>
              </w:numPr>
              <w:tabs>
                <w:tab w:val="left" w:pos="0"/>
                <w:tab w:val="left" w:pos="34"/>
                <w:tab w:val="left" w:pos="459"/>
              </w:tabs>
              <w:jc w:val="center"/>
              <w:rPr>
                <w:sz w:val="18"/>
                <w:szCs w:val="18"/>
              </w:rPr>
            </w:pPr>
          </w:p>
        </w:tc>
        <w:tc>
          <w:tcPr>
            <w:tcW w:w="3260" w:type="dxa"/>
            <w:tcBorders>
              <w:bottom w:val="nil"/>
            </w:tcBorders>
            <w:shd w:val="clear" w:color="auto" w:fill="auto"/>
          </w:tcPr>
          <w:p w14:paraId="3B6EEC61" w14:textId="38CA6555" w:rsidR="00483D5C" w:rsidRPr="000F01F2" w:rsidRDefault="00483D5C" w:rsidP="00866AEF">
            <w:pPr>
              <w:jc w:val="center"/>
              <w:rPr>
                <w:i/>
                <w:sz w:val="18"/>
                <w:szCs w:val="18"/>
              </w:rPr>
            </w:pPr>
            <w:r w:rsidRPr="000F01F2">
              <w:rPr>
                <w:i/>
                <w:sz w:val="18"/>
                <w:szCs w:val="18"/>
              </w:rPr>
              <w:t xml:space="preserve">Стаття </w:t>
            </w:r>
            <w:r w:rsidR="00A23EDD">
              <w:rPr>
                <w:i/>
                <w:sz w:val="18"/>
                <w:szCs w:val="18"/>
              </w:rPr>
              <w:t>10</w:t>
            </w:r>
          </w:p>
          <w:p w14:paraId="19DD4535" w14:textId="77777777" w:rsidR="00483D5C" w:rsidRPr="000F01F2" w:rsidRDefault="00483D5C" w:rsidP="00866AEF">
            <w:pPr>
              <w:jc w:val="center"/>
              <w:rPr>
                <w:b/>
                <w:sz w:val="18"/>
                <w:szCs w:val="18"/>
              </w:rPr>
            </w:pPr>
            <w:r w:rsidRPr="000F01F2">
              <w:rPr>
                <w:b/>
                <w:sz w:val="18"/>
                <w:szCs w:val="18"/>
              </w:rPr>
              <w:t>Скасування</w:t>
            </w:r>
          </w:p>
          <w:p w14:paraId="5C46EA89" w14:textId="33CBEF0F" w:rsidR="00483D5C" w:rsidRPr="00A23EDD" w:rsidRDefault="00A23EDD" w:rsidP="00B429AE">
            <w:pPr>
              <w:jc w:val="both"/>
              <w:rPr>
                <w:sz w:val="18"/>
                <w:szCs w:val="18"/>
              </w:rPr>
            </w:pPr>
            <w:r w:rsidRPr="00A23EDD">
              <w:rPr>
                <w:sz w:val="18"/>
                <w:szCs w:val="18"/>
              </w:rPr>
              <w:t>Регламент (ЄС) № 640/2009 скасовується з 1 липня 2021 року</w:t>
            </w:r>
          </w:p>
        </w:tc>
        <w:tc>
          <w:tcPr>
            <w:tcW w:w="1418" w:type="dxa"/>
            <w:tcBorders>
              <w:bottom w:val="nil"/>
            </w:tcBorders>
          </w:tcPr>
          <w:p w14:paraId="27A06B08" w14:textId="77777777" w:rsidR="00483D5C" w:rsidRPr="000F01F2" w:rsidRDefault="00483D5C" w:rsidP="0058244C">
            <w:pPr>
              <w:ind w:right="-35"/>
              <w:jc w:val="both"/>
              <w:rPr>
                <w:sz w:val="18"/>
                <w:szCs w:val="18"/>
              </w:rPr>
            </w:pPr>
          </w:p>
        </w:tc>
        <w:tc>
          <w:tcPr>
            <w:tcW w:w="3260" w:type="dxa"/>
            <w:tcBorders>
              <w:bottom w:val="nil"/>
            </w:tcBorders>
          </w:tcPr>
          <w:p w14:paraId="793A7CE8" w14:textId="413E446C" w:rsidR="00483D5C" w:rsidRPr="000F01F2" w:rsidRDefault="00F16638" w:rsidP="0058244C">
            <w:pPr>
              <w:pStyle w:val="af4"/>
              <w:spacing w:line="276" w:lineRule="auto"/>
              <w:jc w:val="center"/>
              <w:rPr>
                <w:b/>
                <w:i/>
                <w:spacing w:val="0"/>
                <w:kern w:val="0"/>
                <w:position w:val="0"/>
                <w:sz w:val="18"/>
                <w:szCs w:val="18"/>
                <w:lang w:val="uk-UA" w:eastAsia="ru-RU"/>
              </w:rPr>
            </w:pPr>
            <w:r w:rsidRPr="000F01F2">
              <w:rPr>
                <w:b/>
                <w:i/>
                <w:spacing w:val="0"/>
                <w:kern w:val="0"/>
                <w:position w:val="0"/>
                <w:sz w:val="18"/>
                <w:szCs w:val="18"/>
                <w:lang w:val="uk-UA" w:eastAsia="ru-RU"/>
              </w:rPr>
              <w:t>Не суперечить</w:t>
            </w:r>
          </w:p>
          <w:p w14:paraId="5036C801" w14:textId="30A190D7" w:rsidR="00483D5C" w:rsidRPr="000F01F2" w:rsidRDefault="00F16638" w:rsidP="00F16638">
            <w:pPr>
              <w:pStyle w:val="af4"/>
              <w:spacing w:line="276" w:lineRule="auto"/>
              <w:jc w:val="both"/>
              <w:rPr>
                <w:spacing w:val="0"/>
                <w:kern w:val="0"/>
                <w:position w:val="0"/>
                <w:sz w:val="18"/>
                <w:szCs w:val="18"/>
                <w:lang w:val="ru-RU" w:eastAsia="ru-RU"/>
              </w:rPr>
            </w:pPr>
            <w:r w:rsidRPr="000F01F2">
              <w:rPr>
                <w:i/>
                <w:sz w:val="18"/>
                <w:szCs w:val="18"/>
                <w:lang w:val="ru-RU"/>
              </w:rPr>
              <w:t>Не включено на підставі пункту 10 Правил.</w:t>
            </w:r>
          </w:p>
        </w:tc>
        <w:tc>
          <w:tcPr>
            <w:tcW w:w="992" w:type="dxa"/>
            <w:vMerge/>
          </w:tcPr>
          <w:p w14:paraId="60A3ADBF" w14:textId="77777777" w:rsidR="00483D5C" w:rsidRPr="000F01F2" w:rsidRDefault="00483D5C" w:rsidP="0058244C">
            <w:pPr>
              <w:pStyle w:val="a5"/>
              <w:spacing w:before="0"/>
              <w:ind w:firstLine="0"/>
              <w:rPr>
                <w:rFonts w:ascii="Times New Roman" w:hAnsi="Times New Roman"/>
                <w:i/>
                <w:sz w:val="18"/>
                <w:szCs w:val="18"/>
              </w:rPr>
            </w:pPr>
          </w:p>
        </w:tc>
      </w:tr>
      <w:tr w:rsidR="00C047AC" w:rsidRPr="000F01F2" w14:paraId="10CC119D" w14:textId="77777777" w:rsidTr="00C047AC">
        <w:trPr>
          <w:trHeight w:val="577"/>
        </w:trPr>
        <w:tc>
          <w:tcPr>
            <w:tcW w:w="709" w:type="dxa"/>
            <w:vMerge w:val="restart"/>
            <w:shd w:val="clear" w:color="auto" w:fill="auto"/>
          </w:tcPr>
          <w:p w14:paraId="6531DF5E" w14:textId="0A6FE3A4" w:rsidR="00C047AC" w:rsidRPr="00A23EDD" w:rsidRDefault="00C047AC" w:rsidP="00C020C8">
            <w:pPr>
              <w:pStyle w:val="af1"/>
              <w:numPr>
                <w:ilvl w:val="0"/>
                <w:numId w:val="40"/>
              </w:numPr>
              <w:tabs>
                <w:tab w:val="left" w:pos="0"/>
                <w:tab w:val="left" w:pos="34"/>
                <w:tab w:val="left" w:pos="459"/>
              </w:tabs>
              <w:jc w:val="center"/>
              <w:rPr>
                <w:sz w:val="18"/>
                <w:szCs w:val="18"/>
              </w:rPr>
            </w:pPr>
          </w:p>
        </w:tc>
        <w:tc>
          <w:tcPr>
            <w:tcW w:w="3260" w:type="dxa"/>
            <w:vMerge w:val="restart"/>
            <w:shd w:val="clear" w:color="auto" w:fill="auto"/>
          </w:tcPr>
          <w:p w14:paraId="5CFA5B4D" w14:textId="17092D69" w:rsidR="00C047AC" w:rsidRPr="00A23EDD" w:rsidRDefault="00C047AC" w:rsidP="00A23EDD">
            <w:pPr>
              <w:jc w:val="center"/>
              <w:rPr>
                <w:i/>
                <w:sz w:val="18"/>
                <w:szCs w:val="18"/>
              </w:rPr>
            </w:pPr>
            <w:r w:rsidRPr="00A23EDD">
              <w:rPr>
                <w:i/>
                <w:sz w:val="18"/>
                <w:szCs w:val="18"/>
              </w:rPr>
              <w:t>Стаття 11</w:t>
            </w:r>
          </w:p>
          <w:p w14:paraId="4ED32C34" w14:textId="1EB814F8" w:rsidR="00C047AC" w:rsidRPr="00A23EDD" w:rsidRDefault="00C047AC" w:rsidP="00A23EDD">
            <w:pPr>
              <w:jc w:val="center"/>
              <w:rPr>
                <w:b/>
                <w:sz w:val="18"/>
                <w:szCs w:val="18"/>
              </w:rPr>
            </w:pPr>
            <w:r w:rsidRPr="00A23EDD">
              <w:rPr>
                <w:b/>
                <w:sz w:val="18"/>
                <w:szCs w:val="18"/>
              </w:rPr>
              <w:t>Поправка до Регламенту (ЄС) № 641/2009</w:t>
            </w:r>
          </w:p>
          <w:p w14:paraId="2460740B" w14:textId="6FBCD399" w:rsidR="00C047AC" w:rsidRPr="00A23EDD" w:rsidRDefault="00C047AC" w:rsidP="00A23EDD">
            <w:pPr>
              <w:jc w:val="both"/>
              <w:rPr>
                <w:sz w:val="18"/>
                <w:szCs w:val="18"/>
              </w:rPr>
            </w:pPr>
            <w:r w:rsidRPr="00A23EDD">
              <w:rPr>
                <w:sz w:val="18"/>
                <w:szCs w:val="18"/>
              </w:rPr>
              <w:t>(1) Стаття 1, пункт 2(b) замінено на:</w:t>
            </w:r>
          </w:p>
          <w:p w14:paraId="647C9F03" w14:textId="3A0E7C6F" w:rsidR="00C047AC" w:rsidRPr="00A23EDD" w:rsidRDefault="00C047AC" w:rsidP="00A23EDD">
            <w:pPr>
              <w:jc w:val="both"/>
              <w:rPr>
                <w:sz w:val="18"/>
                <w:szCs w:val="18"/>
              </w:rPr>
            </w:pPr>
            <w:r w:rsidRPr="00A23EDD">
              <w:rPr>
                <w:sz w:val="18"/>
                <w:szCs w:val="18"/>
              </w:rPr>
              <w:t>«(b) циркуляційні насоси, які будуть інтегровані в продукти та розміщені на ринку не пізніше 1 січня 2022 року як заміна ідентичних циркуляційних насосів, вбудованих у продукти, розміщені на ринку не пізніше 1 серпня 2015 року та спеціально продані як такі, за винятком продукту вимоги до інформації Додатку I, пункт 2(1)(e).'</w:t>
            </w:r>
          </w:p>
          <w:p w14:paraId="72C4F565" w14:textId="58C87EDF" w:rsidR="00C047AC" w:rsidRPr="00A23EDD" w:rsidRDefault="00C047AC" w:rsidP="00A23EDD">
            <w:pPr>
              <w:jc w:val="both"/>
              <w:rPr>
                <w:sz w:val="18"/>
                <w:szCs w:val="18"/>
              </w:rPr>
            </w:pPr>
            <w:r w:rsidRPr="00A23EDD">
              <w:rPr>
                <w:sz w:val="18"/>
                <w:szCs w:val="18"/>
              </w:rPr>
              <w:t>(2) Додаток I, пункт 2(1)(e) замінено на:</w:t>
            </w:r>
          </w:p>
          <w:p w14:paraId="1D937F4E" w14:textId="090714FD" w:rsidR="00C047AC" w:rsidRPr="000F01F2" w:rsidRDefault="00C047AC" w:rsidP="00A23EDD">
            <w:pPr>
              <w:jc w:val="both"/>
              <w:rPr>
                <w:b/>
                <w:i/>
                <w:sz w:val="18"/>
                <w:szCs w:val="18"/>
              </w:rPr>
            </w:pPr>
            <w:r w:rsidRPr="00A23EDD">
              <w:rPr>
                <w:sz w:val="18"/>
                <w:szCs w:val="18"/>
              </w:rPr>
              <w:t xml:space="preserve">«(e) для циркуляційних насосів, які будуть інтегровані в продукти та розміщені на ринку не пізніше 1 січня 2022 року як заміна ідентичних циркуляційних насосів, вбудованих у продукти, випущені на ринок не пізніше 1 серпня 2015 року, замінний циркуляційний насос або його </w:t>
            </w:r>
            <w:r w:rsidRPr="00A23EDD">
              <w:rPr>
                <w:sz w:val="18"/>
                <w:szCs w:val="18"/>
              </w:rPr>
              <w:lastRenderedPageBreak/>
              <w:t>упаковка повинні чітко вказувати продукт(и), для якого він призначений».</w:t>
            </w:r>
          </w:p>
        </w:tc>
        <w:tc>
          <w:tcPr>
            <w:tcW w:w="1418" w:type="dxa"/>
            <w:tcBorders>
              <w:bottom w:val="nil"/>
            </w:tcBorders>
          </w:tcPr>
          <w:p w14:paraId="3E878E28" w14:textId="77777777" w:rsidR="00C047AC" w:rsidRPr="000F01F2" w:rsidRDefault="00C047AC" w:rsidP="0058244C">
            <w:pPr>
              <w:ind w:right="-35"/>
              <w:jc w:val="both"/>
              <w:rPr>
                <w:sz w:val="18"/>
                <w:szCs w:val="18"/>
              </w:rPr>
            </w:pPr>
          </w:p>
        </w:tc>
        <w:tc>
          <w:tcPr>
            <w:tcW w:w="3260" w:type="dxa"/>
            <w:vMerge w:val="restart"/>
          </w:tcPr>
          <w:p w14:paraId="71655E8F" w14:textId="59CB3C8F" w:rsidR="00C047AC" w:rsidRPr="000F01F2" w:rsidRDefault="00C047AC" w:rsidP="00C047AC">
            <w:pPr>
              <w:pStyle w:val="a5"/>
              <w:spacing w:before="0"/>
              <w:ind w:firstLine="34"/>
              <w:jc w:val="center"/>
              <w:rPr>
                <w:sz w:val="18"/>
                <w:szCs w:val="18"/>
              </w:rPr>
            </w:pPr>
            <w:r w:rsidRPr="00C047AC">
              <w:rPr>
                <w:sz w:val="18"/>
                <w:szCs w:val="18"/>
              </w:rPr>
              <w:t>–</w:t>
            </w:r>
          </w:p>
        </w:tc>
        <w:tc>
          <w:tcPr>
            <w:tcW w:w="992" w:type="dxa"/>
            <w:vMerge/>
          </w:tcPr>
          <w:p w14:paraId="58E97F78" w14:textId="77777777" w:rsidR="00C047AC" w:rsidRPr="000F01F2" w:rsidRDefault="00C047AC" w:rsidP="0058244C">
            <w:pPr>
              <w:pStyle w:val="a5"/>
              <w:spacing w:before="0"/>
              <w:ind w:firstLine="0"/>
              <w:rPr>
                <w:rFonts w:ascii="Times New Roman" w:hAnsi="Times New Roman"/>
                <w:i/>
                <w:sz w:val="18"/>
                <w:szCs w:val="18"/>
              </w:rPr>
            </w:pPr>
          </w:p>
        </w:tc>
      </w:tr>
      <w:tr w:rsidR="00C047AC" w:rsidRPr="000F01F2" w14:paraId="3FCEAAC5" w14:textId="77777777" w:rsidTr="00282A89">
        <w:trPr>
          <w:trHeight w:val="836"/>
        </w:trPr>
        <w:tc>
          <w:tcPr>
            <w:tcW w:w="709" w:type="dxa"/>
            <w:vMerge/>
            <w:shd w:val="clear" w:color="auto" w:fill="auto"/>
          </w:tcPr>
          <w:p w14:paraId="7FCC608A" w14:textId="77777777" w:rsidR="00C047AC" w:rsidRPr="00A23EDD" w:rsidRDefault="00C047AC" w:rsidP="00DD035F">
            <w:pPr>
              <w:pStyle w:val="af1"/>
              <w:tabs>
                <w:tab w:val="left" w:pos="0"/>
                <w:tab w:val="left" w:pos="34"/>
                <w:tab w:val="left" w:pos="459"/>
              </w:tabs>
              <w:ind w:left="360"/>
              <w:rPr>
                <w:sz w:val="18"/>
                <w:szCs w:val="18"/>
              </w:rPr>
            </w:pPr>
          </w:p>
        </w:tc>
        <w:tc>
          <w:tcPr>
            <w:tcW w:w="3260" w:type="dxa"/>
            <w:vMerge/>
            <w:shd w:val="clear" w:color="auto" w:fill="auto"/>
          </w:tcPr>
          <w:p w14:paraId="4FE611F9" w14:textId="073F3406" w:rsidR="00C047AC" w:rsidRPr="000F01F2" w:rsidRDefault="00C047AC" w:rsidP="0058244C">
            <w:pPr>
              <w:jc w:val="both"/>
              <w:rPr>
                <w:sz w:val="18"/>
                <w:szCs w:val="18"/>
              </w:rPr>
            </w:pPr>
          </w:p>
        </w:tc>
        <w:tc>
          <w:tcPr>
            <w:tcW w:w="1418" w:type="dxa"/>
            <w:tcBorders>
              <w:top w:val="nil"/>
              <w:bottom w:val="nil"/>
            </w:tcBorders>
          </w:tcPr>
          <w:p w14:paraId="484C562C" w14:textId="77777777" w:rsidR="00C047AC" w:rsidRPr="000F01F2" w:rsidRDefault="00C047AC" w:rsidP="0058244C">
            <w:pPr>
              <w:ind w:right="-35"/>
              <w:jc w:val="both"/>
              <w:rPr>
                <w:sz w:val="18"/>
                <w:szCs w:val="18"/>
              </w:rPr>
            </w:pPr>
          </w:p>
        </w:tc>
        <w:tc>
          <w:tcPr>
            <w:tcW w:w="3260" w:type="dxa"/>
            <w:vMerge/>
          </w:tcPr>
          <w:p w14:paraId="36099D0B" w14:textId="3A2611F2" w:rsidR="00C047AC" w:rsidRPr="000F01F2" w:rsidRDefault="00C047AC" w:rsidP="00073EFA">
            <w:pPr>
              <w:pStyle w:val="a5"/>
              <w:spacing w:before="0"/>
              <w:ind w:firstLine="0"/>
              <w:jc w:val="center"/>
              <w:rPr>
                <w:sz w:val="18"/>
                <w:szCs w:val="18"/>
              </w:rPr>
            </w:pPr>
          </w:p>
        </w:tc>
        <w:tc>
          <w:tcPr>
            <w:tcW w:w="992" w:type="dxa"/>
            <w:vMerge/>
          </w:tcPr>
          <w:p w14:paraId="29DA8936" w14:textId="77777777" w:rsidR="00C047AC" w:rsidRPr="000F01F2" w:rsidRDefault="00C047AC" w:rsidP="0058244C">
            <w:pPr>
              <w:pStyle w:val="a5"/>
              <w:spacing w:before="0"/>
              <w:ind w:firstLine="0"/>
              <w:rPr>
                <w:rFonts w:ascii="Times New Roman" w:hAnsi="Times New Roman"/>
                <w:sz w:val="18"/>
                <w:szCs w:val="18"/>
              </w:rPr>
            </w:pPr>
          </w:p>
        </w:tc>
      </w:tr>
      <w:tr w:rsidR="00C047AC" w:rsidRPr="000F01F2" w14:paraId="02757675" w14:textId="77777777" w:rsidTr="00282A89">
        <w:trPr>
          <w:trHeight w:val="836"/>
        </w:trPr>
        <w:tc>
          <w:tcPr>
            <w:tcW w:w="709" w:type="dxa"/>
            <w:vMerge/>
            <w:tcBorders>
              <w:bottom w:val="single" w:sz="4" w:space="0" w:color="auto"/>
            </w:tcBorders>
            <w:shd w:val="clear" w:color="auto" w:fill="auto"/>
          </w:tcPr>
          <w:p w14:paraId="767A0C59" w14:textId="77777777" w:rsidR="00C047AC" w:rsidRPr="00A23EDD" w:rsidRDefault="00C047AC" w:rsidP="00DD035F">
            <w:pPr>
              <w:pStyle w:val="af1"/>
              <w:tabs>
                <w:tab w:val="left" w:pos="0"/>
                <w:tab w:val="left" w:pos="34"/>
                <w:tab w:val="left" w:pos="459"/>
              </w:tabs>
              <w:ind w:left="360"/>
              <w:rPr>
                <w:sz w:val="18"/>
                <w:szCs w:val="18"/>
              </w:rPr>
            </w:pPr>
          </w:p>
        </w:tc>
        <w:tc>
          <w:tcPr>
            <w:tcW w:w="3260" w:type="dxa"/>
            <w:vMerge/>
            <w:tcBorders>
              <w:bottom w:val="single" w:sz="4" w:space="0" w:color="auto"/>
            </w:tcBorders>
            <w:shd w:val="clear" w:color="auto" w:fill="auto"/>
          </w:tcPr>
          <w:p w14:paraId="4338A8CB" w14:textId="346530EF" w:rsidR="00C047AC" w:rsidRPr="000F01F2" w:rsidRDefault="00C047AC" w:rsidP="0058244C">
            <w:pPr>
              <w:jc w:val="both"/>
              <w:rPr>
                <w:sz w:val="18"/>
                <w:szCs w:val="18"/>
              </w:rPr>
            </w:pPr>
          </w:p>
        </w:tc>
        <w:tc>
          <w:tcPr>
            <w:tcW w:w="1418" w:type="dxa"/>
            <w:tcBorders>
              <w:top w:val="nil"/>
              <w:bottom w:val="single" w:sz="4" w:space="0" w:color="auto"/>
            </w:tcBorders>
          </w:tcPr>
          <w:p w14:paraId="6FB05453" w14:textId="77777777" w:rsidR="00C047AC" w:rsidRPr="000F01F2" w:rsidRDefault="00C047AC" w:rsidP="0058244C">
            <w:pPr>
              <w:ind w:right="-35"/>
              <w:jc w:val="both"/>
              <w:rPr>
                <w:sz w:val="18"/>
                <w:szCs w:val="18"/>
              </w:rPr>
            </w:pPr>
          </w:p>
        </w:tc>
        <w:tc>
          <w:tcPr>
            <w:tcW w:w="3260" w:type="dxa"/>
            <w:vMerge/>
            <w:tcBorders>
              <w:bottom w:val="single" w:sz="4" w:space="0" w:color="auto"/>
            </w:tcBorders>
          </w:tcPr>
          <w:p w14:paraId="64B221C7" w14:textId="77777777" w:rsidR="00C047AC" w:rsidRPr="000F01F2" w:rsidRDefault="00C047AC" w:rsidP="00073EFA">
            <w:pPr>
              <w:pStyle w:val="af4"/>
              <w:jc w:val="center"/>
              <w:rPr>
                <w:spacing w:val="0"/>
                <w:kern w:val="0"/>
                <w:position w:val="0"/>
                <w:sz w:val="18"/>
                <w:szCs w:val="18"/>
                <w:lang w:val="uk-UA" w:eastAsia="ru-RU"/>
              </w:rPr>
            </w:pPr>
          </w:p>
        </w:tc>
        <w:tc>
          <w:tcPr>
            <w:tcW w:w="992" w:type="dxa"/>
            <w:vMerge/>
          </w:tcPr>
          <w:p w14:paraId="20C6B75F" w14:textId="77777777" w:rsidR="00C047AC" w:rsidRPr="000F01F2" w:rsidRDefault="00C047AC" w:rsidP="0058244C">
            <w:pPr>
              <w:pStyle w:val="a5"/>
              <w:spacing w:before="0"/>
              <w:ind w:firstLine="0"/>
              <w:rPr>
                <w:rFonts w:ascii="Times New Roman" w:hAnsi="Times New Roman"/>
                <w:i/>
                <w:sz w:val="18"/>
                <w:szCs w:val="18"/>
              </w:rPr>
            </w:pPr>
          </w:p>
        </w:tc>
      </w:tr>
      <w:tr w:rsidR="00A23EDD" w:rsidRPr="000F01F2" w14:paraId="24536083" w14:textId="77777777" w:rsidTr="00E06361">
        <w:trPr>
          <w:trHeight w:val="294"/>
        </w:trPr>
        <w:tc>
          <w:tcPr>
            <w:tcW w:w="709" w:type="dxa"/>
            <w:tcBorders>
              <w:top w:val="nil"/>
              <w:bottom w:val="single" w:sz="4" w:space="0" w:color="auto"/>
            </w:tcBorders>
            <w:shd w:val="clear" w:color="auto" w:fill="auto"/>
          </w:tcPr>
          <w:p w14:paraId="322E9EF8" w14:textId="77777777"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71D32F80" w14:textId="66C66B38" w:rsidR="00A23EDD" w:rsidRPr="000F01F2" w:rsidRDefault="00A23EDD" w:rsidP="00F87696">
            <w:pPr>
              <w:jc w:val="center"/>
              <w:rPr>
                <w:i/>
                <w:sz w:val="18"/>
                <w:szCs w:val="18"/>
              </w:rPr>
            </w:pPr>
            <w:r w:rsidRPr="000F01F2">
              <w:rPr>
                <w:i/>
                <w:sz w:val="18"/>
                <w:szCs w:val="18"/>
              </w:rPr>
              <w:t>Стаття 1</w:t>
            </w:r>
            <w:r>
              <w:rPr>
                <w:i/>
                <w:sz w:val="18"/>
                <w:szCs w:val="18"/>
              </w:rPr>
              <w:t>2</w:t>
            </w:r>
          </w:p>
          <w:p w14:paraId="4DD237D0" w14:textId="77777777" w:rsidR="00A23EDD" w:rsidRPr="000F01F2" w:rsidRDefault="00A23EDD" w:rsidP="00F87696">
            <w:pPr>
              <w:jc w:val="center"/>
              <w:rPr>
                <w:b/>
                <w:i/>
                <w:sz w:val="18"/>
                <w:szCs w:val="18"/>
              </w:rPr>
            </w:pPr>
            <w:r w:rsidRPr="000F01F2">
              <w:rPr>
                <w:b/>
                <w:sz w:val="18"/>
                <w:szCs w:val="18"/>
              </w:rPr>
              <w:t>Набрання чинності</w:t>
            </w:r>
            <w:r w:rsidRPr="000F01F2">
              <w:rPr>
                <w:b/>
                <w:i/>
                <w:sz w:val="18"/>
                <w:szCs w:val="18"/>
              </w:rPr>
              <w:t xml:space="preserve"> </w:t>
            </w:r>
            <w:r w:rsidRPr="000F01F2">
              <w:rPr>
                <w:b/>
                <w:sz w:val="18"/>
                <w:szCs w:val="18"/>
              </w:rPr>
              <w:t>та застосування</w:t>
            </w:r>
          </w:p>
          <w:p w14:paraId="0E7710EE" w14:textId="5A13166C" w:rsidR="00A23EDD" w:rsidRPr="00A23EDD" w:rsidRDefault="00A23EDD" w:rsidP="00E06361">
            <w:pPr>
              <w:ind w:firstLine="176"/>
              <w:jc w:val="both"/>
              <w:rPr>
                <w:sz w:val="18"/>
                <w:szCs w:val="18"/>
              </w:rPr>
            </w:pPr>
            <w:r w:rsidRPr="00A23EDD">
              <w:rPr>
                <w:sz w:val="18"/>
                <w:szCs w:val="18"/>
              </w:rPr>
              <w:t>Цей Регламент набирає чинності на двадцятий день після його публікації в Офіційному журналі Європейського Союзу.</w:t>
            </w:r>
          </w:p>
          <w:p w14:paraId="41955660" w14:textId="0AD61447" w:rsidR="00A23EDD" w:rsidRPr="000F01F2" w:rsidRDefault="00A23EDD" w:rsidP="00E06361">
            <w:pPr>
              <w:ind w:firstLine="176"/>
              <w:jc w:val="both"/>
              <w:rPr>
                <w:sz w:val="18"/>
                <w:szCs w:val="18"/>
              </w:rPr>
            </w:pPr>
            <w:r w:rsidRPr="00A23EDD">
              <w:rPr>
                <w:sz w:val="18"/>
                <w:szCs w:val="18"/>
              </w:rPr>
              <w:t>Він застосовується з 1 липня 2021 року</w:t>
            </w:r>
            <w:r w:rsidR="00E06361">
              <w:rPr>
                <w:sz w:val="18"/>
                <w:szCs w:val="18"/>
              </w:rPr>
              <w:t xml:space="preserve">. Однак перший абзац статті 7 і </w:t>
            </w:r>
            <w:r w:rsidRPr="00A23EDD">
              <w:rPr>
                <w:sz w:val="18"/>
                <w:szCs w:val="18"/>
              </w:rPr>
              <w:t>стаття 11 застосовуються з 14</w:t>
            </w:r>
            <w:r w:rsidR="00E06361">
              <w:rPr>
                <w:sz w:val="18"/>
                <w:szCs w:val="18"/>
              </w:rPr>
              <w:t xml:space="preserve"> </w:t>
            </w:r>
            <w:r w:rsidRPr="00A23EDD">
              <w:rPr>
                <w:sz w:val="18"/>
                <w:szCs w:val="18"/>
              </w:rPr>
              <w:t>листопада 2019 року.</w:t>
            </w:r>
          </w:p>
        </w:tc>
        <w:tc>
          <w:tcPr>
            <w:tcW w:w="1418" w:type="dxa"/>
            <w:tcBorders>
              <w:top w:val="nil"/>
              <w:bottom w:val="single" w:sz="4" w:space="0" w:color="auto"/>
            </w:tcBorders>
          </w:tcPr>
          <w:p w14:paraId="191F8941" w14:textId="77777777" w:rsidR="00A23EDD" w:rsidRPr="000F01F2" w:rsidRDefault="00A23EDD" w:rsidP="0058244C">
            <w:pPr>
              <w:ind w:right="-35"/>
              <w:jc w:val="both"/>
              <w:rPr>
                <w:sz w:val="18"/>
                <w:szCs w:val="18"/>
              </w:rPr>
            </w:pPr>
          </w:p>
        </w:tc>
        <w:tc>
          <w:tcPr>
            <w:tcW w:w="3260" w:type="dxa"/>
            <w:tcBorders>
              <w:top w:val="nil"/>
              <w:bottom w:val="single" w:sz="4" w:space="0" w:color="auto"/>
            </w:tcBorders>
          </w:tcPr>
          <w:p w14:paraId="70E6333D" w14:textId="77777777" w:rsidR="00A23EDD" w:rsidRPr="000F01F2" w:rsidRDefault="00A23EDD" w:rsidP="00F87696">
            <w:pPr>
              <w:pStyle w:val="a5"/>
              <w:spacing w:before="0"/>
              <w:ind w:firstLine="317"/>
              <w:jc w:val="center"/>
              <w:rPr>
                <w:rFonts w:ascii="Times New Roman" w:hAnsi="Times New Roman"/>
                <w:b/>
                <w:i/>
                <w:sz w:val="18"/>
                <w:szCs w:val="18"/>
                <w:lang w:val="ru-RU"/>
              </w:rPr>
            </w:pPr>
            <w:r w:rsidRPr="000F01F2">
              <w:rPr>
                <w:rFonts w:ascii="Times New Roman" w:hAnsi="Times New Roman"/>
                <w:b/>
                <w:i/>
                <w:sz w:val="18"/>
                <w:szCs w:val="18"/>
              </w:rPr>
              <w:t>Не суперечить</w:t>
            </w:r>
          </w:p>
          <w:p w14:paraId="4A48A225" w14:textId="77777777" w:rsidR="00A23EDD" w:rsidRPr="000F01F2" w:rsidRDefault="00A23EDD" w:rsidP="00F87696">
            <w:pPr>
              <w:pStyle w:val="a5"/>
              <w:spacing w:before="0"/>
              <w:ind w:firstLine="317"/>
              <w:rPr>
                <w:rFonts w:ascii="Times New Roman" w:hAnsi="Times New Roman"/>
                <w:i/>
                <w:sz w:val="18"/>
                <w:szCs w:val="18"/>
              </w:rPr>
            </w:pPr>
            <w:r w:rsidRPr="000F01F2">
              <w:rPr>
                <w:rFonts w:ascii="Times New Roman" w:hAnsi="Times New Roman"/>
                <w:i/>
                <w:sz w:val="18"/>
                <w:szCs w:val="18"/>
              </w:rPr>
              <w:t>Не включено на підставі пункту 10 Правил.</w:t>
            </w:r>
          </w:p>
          <w:p w14:paraId="5F81505D" w14:textId="77777777" w:rsidR="00A23EDD" w:rsidRPr="000F01F2" w:rsidRDefault="00A23EDD" w:rsidP="00F87696">
            <w:pPr>
              <w:pStyle w:val="af4"/>
              <w:spacing w:line="276" w:lineRule="auto"/>
              <w:jc w:val="center"/>
              <w:rPr>
                <w:spacing w:val="0"/>
                <w:kern w:val="0"/>
                <w:position w:val="0"/>
                <w:sz w:val="18"/>
                <w:szCs w:val="18"/>
                <w:lang w:val="uk-UA" w:eastAsia="ru-RU"/>
              </w:rPr>
            </w:pPr>
          </w:p>
          <w:p w14:paraId="69E13710" w14:textId="77777777" w:rsidR="00A23EDD" w:rsidRPr="000F01F2" w:rsidRDefault="00A23EDD" w:rsidP="00820FCF">
            <w:pPr>
              <w:pStyle w:val="af4"/>
              <w:ind w:firstLine="317"/>
              <w:jc w:val="center"/>
              <w:rPr>
                <w:b/>
                <w:i/>
                <w:spacing w:val="0"/>
                <w:kern w:val="0"/>
                <w:position w:val="0"/>
                <w:sz w:val="18"/>
                <w:szCs w:val="18"/>
                <w:lang w:val="uk-UA" w:eastAsia="ru-RU"/>
              </w:rPr>
            </w:pPr>
          </w:p>
        </w:tc>
        <w:tc>
          <w:tcPr>
            <w:tcW w:w="992" w:type="dxa"/>
            <w:vMerge/>
            <w:tcBorders>
              <w:bottom w:val="single" w:sz="4" w:space="0" w:color="auto"/>
            </w:tcBorders>
          </w:tcPr>
          <w:p w14:paraId="000A405A" w14:textId="77777777" w:rsidR="00A23EDD" w:rsidRPr="000F01F2" w:rsidRDefault="00A23EDD" w:rsidP="0058244C">
            <w:pPr>
              <w:pStyle w:val="a5"/>
              <w:spacing w:before="0"/>
              <w:ind w:firstLine="0"/>
              <w:rPr>
                <w:rFonts w:ascii="Times New Roman" w:hAnsi="Times New Roman"/>
                <w:i/>
                <w:sz w:val="18"/>
                <w:szCs w:val="18"/>
              </w:rPr>
            </w:pPr>
          </w:p>
        </w:tc>
      </w:tr>
      <w:tr w:rsidR="000F7573" w:rsidRPr="000F01F2" w14:paraId="2F0AE51E" w14:textId="77777777" w:rsidTr="006C348C">
        <w:trPr>
          <w:trHeight w:val="836"/>
        </w:trPr>
        <w:tc>
          <w:tcPr>
            <w:tcW w:w="709" w:type="dxa"/>
            <w:tcBorders>
              <w:top w:val="nil"/>
              <w:bottom w:val="single" w:sz="4" w:space="0" w:color="auto"/>
            </w:tcBorders>
            <w:shd w:val="clear" w:color="auto" w:fill="auto"/>
          </w:tcPr>
          <w:p w14:paraId="63F081CD" w14:textId="77777777" w:rsidR="000F7573" w:rsidRPr="00A23EDD" w:rsidRDefault="000F7573" w:rsidP="00C020C8">
            <w:pPr>
              <w:pStyle w:val="af1"/>
              <w:numPr>
                <w:ilvl w:val="0"/>
                <w:numId w:val="40"/>
              </w:numPr>
              <w:tabs>
                <w:tab w:val="left" w:pos="0"/>
                <w:tab w:val="left" w:pos="34"/>
                <w:tab w:val="left" w:pos="459"/>
              </w:tabs>
              <w:jc w:val="center"/>
              <w:rPr>
                <w:sz w:val="18"/>
                <w:szCs w:val="18"/>
              </w:rPr>
            </w:pPr>
          </w:p>
        </w:tc>
        <w:tc>
          <w:tcPr>
            <w:tcW w:w="3260" w:type="dxa"/>
            <w:tcBorders>
              <w:top w:val="nil"/>
              <w:bottom w:val="single" w:sz="4" w:space="0" w:color="auto"/>
            </w:tcBorders>
            <w:shd w:val="clear" w:color="auto" w:fill="auto"/>
          </w:tcPr>
          <w:p w14:paraId="1CB06F8A" w14:textId="1DD63AED" w:rsidR="000F7573" w:rsidRPr="000F01F2" w:rsidRDefault="000F7573" w:rsidP="00F87696">
            <w:pPr>
              <w:jc w:val="center"/>
              <w:rPr>
                <w:i/>
                <w:sz w:val="18"/>
                <w:szCs w:val="18"/>
              </w:rPr>
            </w:pPr>
            <w:r>
              <w:rPr>
                <w:sz w:val="18"/>
                <w:szCs w:val="18"/>
              </w:rPr>
              <w:t>–</w:t>
            </w:r>
          </w:p>
        </w:tc>
        <w:tc>
          <w:tcPr>
            <w:tcW w:w="1418" w:type="dxa"/>
            <w:tcBorders>
              <w:top w:val="nil"/>
              <w:bottom w:val="single" w:sz="4" w:space="0" w:color="auto"/>
            </w:tcBorders>
          </w:tcPr>
          <w:p w14:paraId="37B3C159" w14:textId="77777777" w:rsidR="000F7573" w:rsidRPr="000F01F2" w:rsidRDefault="000F7573" w:rsidP="0058244C">
            <w:pPr>
              <w:ind w:right="-35"/>
              <w:jc w:val="both"/>
              <w:rPr>
                <w:sz w:val="18"/>
                <w:szCs w:val="18"/>
              </w:rPr>
            </w:pPr>
          </w:p>
        </w:tc>
        <w:tc>
          <w:tcPr>
            <w:tcW w:w="3260" w:type="dxa"/>
            <w:tcBorders>
              <w:top w:val="nil"/>
              <w:bottom w:val="single" w:sz="4" w:space="0" w:color="auto"/>
            </w:tcBorders>
          </w:tcPr>
          <w:p w14:paraId="6C8EC27F" w14:textId="77777777" w:rsidR="000F7573" w:rsidRPr="000F7573" w:rsidRDefault="000F7573" w:rsidP="000F7573">
            <w:pPr>
              <w:pStyle w:val="a5"/>
              <w:ind w:firstLine="317"/>
              <w:jc w:val="center"/>
              <w:rPr>
                <w:rFonts w:ascii="Times New Roman" w:hAnsi="Times New Roman"/>
                <w:b/>
                <w:sz w:val="18"/>
                <w:szCs w:val="18"/>
              </w:rPr>
            </w:pPr>
            <w:r w:rsidRPr="000F7573">
              <w:rPr>
                <w:rFonts w:ascii="Times New Roman" w:hAnsi="Times New Roman"/>
                <w:b/>
                <w:sz w:val="18"/>
                <w:szCs w:val="18"/>
              </w:rPr>
              <w:t>Таблиця відповідності</w:t>
            </w:r>
          </w:p>
          <w:p w14:paraId="060D405D" w14:textId="214024FF" w:rsidR="000F7573" w:rsidRPr="000F7573" w:rsidRDefault="000F7573" w:rsidP="00C047AC">
            <w:pPr>
              <w:pStyle w:val="a5"/>
              <w:ind w:firstLine="317"/>
              <w:rPr>
                <w:rFonts w:ascii="Times New Roman" w:hAnsi="Times New Roman"/>
                <w:sz w:val="18"/>
                <w:szCs w:val="18"/>
              </w:rPr>
            </w:pPr>
            <w:r w:rsidRPr="000F7573">
              <w:rPr>
                <w:rFonts w:ascii="Times New Roman" w:hAnsi="Times New Roman"/>
                <w:sz w:val="18"/>
                <w:szCs w:val="18"/>
              </w:rPr>
              <w:t xml:space="preserve">11. Таблицю відповідності положень Регламенту Комісії (ЄС) № 2019/1781 від 1 жовтня 2019 року, що встановлює вимоги до екодизайну для </w:t>
            </w:r>
            <w:r w:rsidR="00395B07">
              <w:rPr>
                <w:rFonts w:ascii="Times New Roman" w:hAnsi="Times New Roman"/>
                <w:sz w:val="18"/>
                <w:szCs w:val="18"/>
              </w:rPr>
              <w:t>електродвигун</w:t>
            </w:r>
            <w:r w:rsidRPr="000F7573">
              <w:rPr>
                <w:rFonts w:ascii="Times New Roman" w:hAnsi="Times New Roman"/>
                <w:sz w:val="18"/>
                <w:szCs w:val="18"/>
              </w:rPr>
              <w:t>ів та приводів із змінною швидкістю відповідно до Директиви 2009/125/ЄС Європейського Парламенту та Ради, та вносить зміни до Регламенту (ЄС) № 641/2009 щодо вимог до екодизайну для автономних циркуляційних насосів без сальника та вбудованих циркуляційних насосів без сальника у продуктах та скасовує Регламент Комісії (ЄС) № 640/2009 та цього Технічного регламенту наведено у додатку 5.</w:t>
            </w:r>
          </w:p>
        </w:tc>
        <w:tc>
          <w:tcPr>
            <w:tcW w:w="992" w:type="dxa"/>
            <w:tcBorders>
              <w:bottom w:val="single" w:sz="4" w:space="0" w:color="auto"/>
            </w:tcBorders>
          </w:tcPr>
          <w:p w14:paraId="456AD8C5" w14:textId="77777777" w:rsidR="000F7573" w:rsidRPr="000F01F2" w:rsidRDefault="000F7573" w:rsidP="0058244C">
            <w:pPr>
              <w:pStyle w:val="a5"/>
              <w:spacing w:before="0"/>
              <w:ind w:firstLine="0"/>
              <w:rPr>
                <w:rFonts w:ascii="Times New Roman" w:hAnsi="Times New Roman"/>
                <w:i/>
                <w:sz w:val="18"/>
                <w:szCs w:val="18"/>
              </w:rPr>
            </w:pPr>
          </w:p>
        </w:tc>
      </w:tr>
      <w:tr w:rsidR="00A23EDD" w:rsidRPr="000F01F2" w14:paraId="64FEC98E" w14:textId="77777777" w:rsidTr="006C348C">
        <w:trPr>
          <w:trHeight w:val="836"/>
        </w:trPr>
        <w:tc>
          <w:tcPr>
            <w:tcW w:w="709" w:type="dxa"/>
            <w:tcBorders>
              <w:top w:val="single" w:sz="4" w:space="0" w:color="auto"/>
              <w:bottom w:val="single" w:sz="4" w:space="0" w:color="auto"/>
            </w:tcBorders>
            <w:shd w:val="clear" w:color="auto" w:fill="auto"/>
          </w:tcPr>
          <w:p w14:paraId="31524E90" w14:textId="7CCD9FEC"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FA04914" w14:textId="77777777" w:rsidR="00A23EDD" w:rsidRPr="000F7573" w:rsidRDefault="00A23EDD" w:rsidP="00A23EDD">
            <w:pPr>
              <w:jc w:val="center"/>
              <w:rPr>
                <w:sz w:val="18"/>
                <w:szCs w:val="18"/>
                <w:lang w:val="ru-RU"/>
              </w:rPr>
            </w:pPr>
            <w:r w:rsidRPr="000F7573">
              <w:rPr>
                <w:sz w:val="18"/>
                <w:szCs w:val="18"/>
              </w:rPr>
              <w:t>ДОДАТОК І</w:t>
            </w:r>
          </w:p>
          <w:p w14:paraId="3D9CB8FD" w14:textId="651946F3" w:rsidR="00A23EDD" w:rsidRPr="000F01F2" w:rsidRDefault="00A23EDD" w:rsidP="00A23EDD">
            <w:pPr>
              <w:jc w:val="center"/>
              <w:rPr>
                <w:sz w:val="18"/>
                <w:szCs w:val="18"/>
              </w:rPr>
            </w:pPr>
            <w:r w:rsidRPr="00A23EDD">
              <w:rPr>
                <w:b/>
                <w:sz w:val="18"/>
                <w:szCs w:val="18"/>
              </w:rPr>
              <w:t xml:space="preserve">ВИМОГИ ДО ЕКОДИЗАЙНУ ДЛЯ </w:t>
            </w:r>
            <w:r w:rsidR="00395B07">
              <w:rPr>
                <w:b/>
                <w:sz w:val="18"/>
                <w:szCs w:val="18"/>
              </w:rPr>
              <w:t>ЕЛЕКТРОДВИГУН</w:t>
            </w:r>
            <w:r w:rsidRPr="00A23EDD">
              <w:rPr>
                <w:b/>
                <w:sz w:val="18"/>
                <w:szCs w:val="18"/>
              </w:rPr>
              <w:t>ІВ ТА ПРИВОДІВ З РЕГУЛЯТОРОМ ШВИДКОСТІ</w:t>
            </w:r>
          </w:p>
        </w:tc>
        <w:tc>
          <w:tcPr>
            <w:tcW w:w="1418" w:type="dxa"/>
            <w:tcBorders>
              <w:top w:val="single" w:sz="4" w:space="0" w:color="auto"/>
              <w:bottom w:val="single" w:sz="4" w:space="0" w:color="auto"/>
            </w:tcBorders>
          </w:tcPr>
          <w:p w14:paraId="4071911C"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25732650" w14:textId="2BFB3077" w:rsidR="00A23EDD" w:rsidRPr="000F7573" w:rsidRDefault="000F7573" w:rsidP="008C53A2">
            <w:pPr>
              <w:pStyle w:val="Standard"/>
              <w:jc w:val="center"/>
              <w:rPr>
                <w:rStyle w:val="mqInternal"/>
                <w:b/>
                <w:i/>
                <w:color w:val="auto"/>
                <w:sz w:val="18"/>
                <w:szCs w:val="18"/>
                <w:lang w:val="uk-UA"/>
              </w:rPr>
            </w:pPr>
            <w:r w:rsidRPr="000F01F2">
              <w:rPr>
                <w:b/>
                <w:i/>
                <w:sz w:val="18"/>
                <w:szCs w:val="18"/>
                <w:lang w:val="uk-UA"/>
              </w:rPr>
              <w:t>Відповідає</w:t>
            </w:r>
          </w:p>
          <w:p w14:paraId="5C3BE158" w14:textId="77777777" w:rsidR="000F7573" w:rsidRPr="000F7573" w:rsidRDefault="000F7573" w:rsidP="008C53A2">
            <w:pPr>
              <w:pStyle w:val="af4"/>
              <w:ind w:left="1735"/>
              <w:rPr>
                <w:rStyle w:val="mqInternal"/>
                <w:noProof/>
                <w:color w:val="000000" w:themeColor="text1"/>
                <w:lang w:val="uk-UA"/>
              </w:rPr>
            </w:pPr>
            <w:r w:rsidRPr="000F7573">
              <w:rPr>
                <w:rStyle w:val="mqInternal"/>
                <w:noProof/>
                <w:color w:val="000000" w:themeColor="text1"/>
                <w:lang w:val="uk-UA"/>
              </w:rPr>
              <w:t>Додаток 1</w:t>
            </w:r>
          </w:p>
          <w:p w14:paraId="0040D7E5" w14:textId="77777777" w:rsidR="000F7573" w:rsidRPr="000F7573" w:rsidRDefault="000F7573" w:rsidP="008C53A2">
            <w:pPr>
              <w:pStyle w:val="af4"/>
              <w:ind w:left="1735"/>
              <w:rPr>
                <w:rStyle w:val="mqInternal"/>
                <w:noProof/>
                <w:color w:val="000000" w:themeColor="text1"/>
                <w:lang w:val="uk-UA"/>
              </w:rPr>
            </w:pPr>
            <w:r w:rsidRPr="000F7573">
              <w:rPr>
                <w:rStyle w:val="mqInternal"/>
                <w:noProof/>
                <w:color w:val="000000" w:themeColor="text1"/>
                <w:lang w:val="uk-UA"/>
              </w:rPr>
              <w:t xml:space="preserve">до Технічного регламенту </w:t>
            </w:r>
          </w:p>
          <w:p w14:paraId="52A72762" w14:textId="77777777" w:rsidR="000F7573" w:rsidRPr="000F7573" w:rsidRDefault="000F7573" w:rsidP="000F7573">
            <w:pPr>
              <w:pStyle w:val="af4"/>
              <w:ind w:left="1167"/>
              <w:rPr>
                <w:rStyle w:val="mqInternal"/>
                <w:noProof/>
                <w:color w:val="000000" w:themeColor="text1"/>
                <w:lang w:val="uk-UA"/>
              </w:rPr>
            </w:pPr>
          </w:p>
          <w:p w14:paraId="5FD8B8C9" w14:textId="719EC779" w:rsidR="00A23EDD" w:rsidRPr="000F7573" w:rsidRDefault="000F7573" w:rsidP="000F7573">
            <w:pPr>
              <w:pStyle w:val="af4"/>
              <w:rPr>
                <w:rStyle w:val="mqInternal"/>
                <w:b/>
                <w:noProof/>
                <w:lang w:val="uk-UA"/>
              </w:rPr>
            </w:pPr>
            <w:r w:rsidRPr="000F7573">
              <w:rPr>
                <w:rStyle w:val="mqInternal"/>
                <w:noProof/>
                <w:color w:val="000000" w:themeColor="text1"/>
                <w:lang w:val="uk-UA"/>
              </w:rPr>
              <w:tab/>
            </w:r>
            <w:r w:rsidRPr="000F7573">
              <w:rPr>
                <w:rStyle w:val="mqInternal"/>
                <w:b/>
                <w:noProof/>
                <w:color w:val="000000" w:themeColor="text1"/>
                <w:lang w:val="uk-UA"/>
              </w:rPr>
              <w:t>Вимоги до екодизайну</w:t>
            </w:r>
          </w:p>
        </w:tc>
        <w:tc>
          <w:tcPr>
            <w:tcW w:w="992" w:type="dxa"/>
            <w:vMerge w:val="restart"/>
            <w:tcBorders>
              <w:top w:val="single" w:sz="4" w:space="0" w:color="auto"/>
            </w:tcBorders>
          </w:tcPr>
          <w:p w14:paraId="1835DA27"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66847BF0" w14:textId="77777777" w:rsidTr="006C348C">
        <w:trPr>
          <w:trHeight w:val="483"/>
        </w:trPr>
        <w:tc>
          <w:tcPr>
            <w:tcW w:w="709" w:type="dxa"/>
            <w:tcBorders>
              <w:top w:val="single" w:sz="4" w:space="0" w:color="auto"/>
              <w:bottom w:val="single" w:sz="4" w:space="0" w:color="auto"/>
            </w:tcBorders>
            <w:shd w:val="clear" w:color="auto" w:fill="auto"/>
          </w:tcPr>
          <w:p w14:paraId="0BFD253A" w14:textId="777D2188"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989D27A" w14:textId="13F8E802" w:rsidR="00A23EDD" w:rsidRPr="000F01F2" w:rsidRDefault="00A23EDD" w:rsidP="00A23EDD">
            <w:pPr>
              <w:jc w:val="both"/>
              <w:rPr>
                <w:b/>
                <w:sz w:val="18"/>
                <w:szCs w:val="18"/>
              </w:rPr>
            </w:pPr>
            <w:r>
              <w:rPr>
                <w:sz w:val="18"/>
                <w:szCs w:val="18"/>
              </w:rPr>
              <w:t xml:space="preserve">1. ВИМОГИ </w:t>
            </w:r>
            <w:r w:rsidRPr="00A23EDD">
              <w:rPr>
                <w:sz w:val="18"/>
                <w:szCs w:val="18"/>
              </w:rPr>
              <w:t xml:space="preserve">ДО ЕНЕРГОЕФЕКТИВНОСТІ </w:t>
            </w:r>
            <w:r w:rsidR="00395B07">
              <w:rPr>
                <w:sz w:val="18"/>
                <w:szCs w:val="18"/>
              </w:rPr>
              <w:t>ЕЛЕКТРОДВИГУН</w:t>
            </w:r>
            <w:r w:rsidRPr="00A23EDD">
              <w:rPr>
                <w:sz w:val="18"/>
                <w:szCs w:val="18"/>
              </w:rPr>
              <w:t>ІВ</w:t>
            </w:r>
          </w:p>
        </w:tc>
        <w:tc>
          <w:tcPr>
            <w:tcW w:w="1418" w:type="dxa"/>
            <w:tcBorders>
              <w:top w:val="single" w:sz="4" w:space="0" w:color="auto"/>
              <w:bottom w:val="single" w:sz="4" w:space="0" w:color="auto"/>
            </w:tcBorders>
          </w:tcPr>
          <w:p w14:paraId="075C52D6"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4D087D88" w14:textId="3D74A64A" w:rsidR="00A23EDD" w:rsidRPr="000F01F2" w:rsidRDefault="00A23EDD" w:rsidP="0032384E">
            <w:pPr>
              <w:pStyle w:val="Standard"/>
              <w:ind w:left="34"/>
              <w:jc w:val="center"/>
              <w:rPr>
                <w:b/>
                <w:i/>
                <w:sz w:val="18"/>
                <w:szCs w:val="18"/>
                <w:lang w:val="uk-UA"/>
              </w:rPr>
            </w:pPr>
            <w:r w:rsidRPr="000F01F2">
              <w:rPr>
                <w:b/>
                <w:i/>
                <w:sz w:val="18"/>
                <w:szCs w:val="18"/>
                <w:lang w:val="uk-UA"/>
              </w:rPr>
              <w:t>Відповідає</w:t>
            </w:r>
          </w:p>
          <w:p w14:paraId="7BE29E46" w14:textId="58CF534B" w:rsidR="00A23EDD" w:rsidRPr="000F01F2" w:rsidRDefault="000F7573" w:rsidP="000F7573">
            <w:pPr>
              <w:pStyle w:val="af1"/>
              <w:tabs>
                <w:tab w:val="left" w:pos="-142"/>
                <w:tab w:val="left" w:pos="0"/>
              </w:tabs>
              <w:spacing w:after="0" w:line="240" w:lineRule="auto"/>
              <w:ind w:left="0" w:right="23" w:firstLine="175"/>
              <w:jc w:val="both"/>
              <w:rPr>
                <w:rFonts w:ascii="Times New Roman" w:eastAsia="Times New Roman" w:hAnsi="Times New Roman"/>
                <w:sz w:val="18"/>
                <w:szCs w:val="18"/>
                <w:lang w:eastAsia="ru-RU"/>
              </w:rPr>
            </w:pPr>
            <w:r w:rsidRPr="000F7573">
              <w:rPr>
                <w:rFonts w:ascii="Times New Roman" w:eastAsia="Times New Roman" w:hAnsi="Times New Roman"/>
                <w:sz w:val="18"/>
                <w:szCs w:val="18"/>
                <w:lang w:eastAsia="ru-RU"/>
              </w:rPr>
              <w:t>1.</w:t>
            </w:r>
            <w:r w:rsidRPr="000F7573">
              <w:rPr>
                <w:rFonts w:ascii="Times New Roman" w:eastAsia="Times New Roman" w:hAnsi="Times New Roman"/>
                <w:sz w:val="18"/>
                <w:szCs w:val="18"/>
                <w:lang w:eastAsia="ru-RU"/>
              </w:rPr>
              <w:tab/>
              <w:t>Вимоги до енергоефективності:</w:t>
            </w:r>
          </w:p>
        </w:tc>
        <w:tc>
          <w:tcPr>
            <w:tcW w:w="992" w:type="dxa"/>
            <w:vMerge/>
          </w:tcPr>
          <w:p w14:paraId="3FDEEF05"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12F9124A" w14:textId="77777777" w:rsidTr="006C348C">
        <w:trPr>
          <w:trHeight w:val="836"/>
        </w:trPr>
        <w:tc>
          <w:tcPr>
            <w:tcW w:w="709" w:type="dxa"/>
            <w:tcBorders>
              <w:top w:val="single" w:sz="4" w:space="0" w:color="auto"/>
              <w:bottom w:val="single" w:sz="4" w:space="0" w:color="auto"/>
            </w:tcBorders>
            <w:shd w:val="clear" w:color="auto" w:fill="auto"/>
          </w:tcPr>
          <w:p w14:paraId="2735472D" w14:textId="167C67E7"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41F85985" w14:textId="666FA577" w:rsidR="00A23EDD" w:rsidRPr="000F01F2" w:rsidRDefault="00DD035F" w:rsidP="00511D5D">
            <w:pPr>
              <w:jc w:val="both"/>
              <w:rPr>
                <w:sz w:val="18"/>
                <w:szCs w:val="18"/>
              </w:rPr>
            </w:pPr>
            <w:r w:rsidRPr="00DD035F">
              <w:rPr>
                <w:sz w:val="18"/>
                <w:szCs w:val="18"/>
              </w:rPr>
              <w:t xml:space="preserve">Вимоги до енергоефективності </w:t>
            </w:r>
            <w:r w:rsidR="00395B07">
              <w:rPr>
                <w:sz w:val="18"/>
                <w:szCs w:val="18"/>
              </w:rPr>
              <w:t>електродвигун</w:t>
            </w:r>
            <w:r w:rsidRPr="00DD035F">
              <w:rPr>
                <w:sz w:val="18"/>
                <w:szCs w:val="18"/>
              </w:rPr>
              <w:t>ів застосовуються згідно з наступним графіком:</w:t>
            </w:r>
          </w:p>
        </w:tc>
        <w:tc>
          <w:tcPr>
            <w:tcW w:w="1418" w:type="dxa"/>
            <w:tcBorders>
              <w:top w:val="single" w:sz="4" w:space="0" w:color="auto"/>
              <w:bottom w:val="single" w:sz="4" w:space="0" w:color="auto"/>
            </w:tcBorders>
          </w:tcPr>
          <w:p w14:paraId="6F8F2ACA"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3F1C2792" w14:textId="2230B058" w:rsidR="00A23EDD" w:rsidRPr="000F01F2" w:rsidRDefault="00A23EDD" w:rsidP="0032384E">
            <w:pPr>
              <w:pStyle w:val="Standard"/>
              <w:ind w:left="34"/>
              <w:jc w:val="center"/>
              <w:rPr>
                <w:b/>
                <w:i/>
                <w:sz w:val="18"/>
                <w:szCs w:val="18"/>
                <w:lang w:val="uk-UA"/>
              </w:rPr>
            </w:pPr>
            <w:r w:rsidRPr="000F01F2">
              <w:rPr>
                <w:b/>
                <w:i/>
                <w:sz w:val="18"/>
                <w:szCs w:val="18"/>
                <w:lang w:val="uk-UA"/>
              </w:rPr>
              <w:t>Відповідає</w:t>
            </w:r>
          </w:p>
          <w:p w14:paraId="626981AA" w14:textId="78547F38" w:rsidR="00A23EDD" w:rsidRPr="000F01F2" w:rsidRDefault="000F7573" w:rsidP="00E73B53">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0F7573">
              <w:rPr>
                <w:rFonts w:ascii="Times New Roman" w:eastAsia="Times New Roman" w:hAnsi="Times New Roman"/>
                <w:sz w:val="18"/>
                <w:szCs w:val="18"/>
                <w:lang w:eastAsia="ru-RU"/>
              </w:rPr>
              <w:t xml:space="preserve">Вимоги щодо енергоефективності для </w:t>
            </w:r>
            <w:r w:rsidR="00395B07">
              <w:rPr>
                <w:rFonts w:ascii="Times New Roman" w:eastAsia="Times New Roman" w:hAnsi="Times New Roman"/>
                <w:sz w:val="18"/>
                <w:szCs w:val="18"/>
                <w:lang w:eastAsia="ru-RU"/>
              </w:rPr>
              <w:t>електродвигун</w:t>
            </w:r>
            <w:r w:rsidRPr="000F7573">
              <w:rPr>
                <w:rFonts w:ascii="Times New Roman" w:eastAsia="Times New Roman" w:hAnsi="Times New Roman"/>
                <w:sz w:val="18"/>
                <w:szCs w:val="18"/>
                <w:lang w:eastAsia="ru-RU"/>
              </w:rPr>
              <w:t xml:space="preserve">ів застосовуються згідно з </w:t>
            </w:r>
            <w:r w:rsidR="00E73B53">
              <w:rPr>
                <w:rFonts w:ascii="Times New Roman" w:eastAsia="Times New Roman" w:hAnsi="Times New Roman"/>
                <w:sz w:val="18"/>
                <w:szCs w:val="18"/>
                <w:lang w:eastAsia="ru-RU"/>
              </w:rPr>
              <w:t>таким</w:t>
            </w:r>
            <w:r w:rsidRPr="000F7573">
              <w:rPr>
                <w:rFonts w:ascii="Times New Roman" w:eastAsia="Times New Roman" w:hAnsi="Times New Roman"/>
                <w:sz w:val="18"/>
                <w:szCs w:val="18"/>
                <w:lang w:eastAsia="ru-RU"/>
              </w:rPr>
              <w:t xml:space="preserve"> графіком:</w:t>
            </w:r>
          </w:p>
        </w:tc>
        <w:tc>
          <w:tcPr>
            <w:tcW w:w="992" w:type="dxa"/>
            <w:vMerge/>
          </w:tcPr>
          <w:p w14:paraId="04A04162"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54B10256" w14:textId="77777777" w:rsidTr="006C348C">
        <w:trPr>
          <w:trHeight w:val="836"/>
        </w:trPr>
        <w:tc>
          <w:tcPr>
            <w:tcW w:w="709" w:type="dxa"/>
            <w:tcBorders>
              <w:top w:val="single" w:sz="4" w:space="0" w:color="auto"/>
              <w:bottom w:val="single" w:sz="4" w:space="0" w:color="auto"/>
            </w:tcBorders>
            <w:shd w:val="clear" w:color="auto" w:fill="auto"/>
          </w:tcPr>
          <w:p w14:paraId="254AAFBC" w14:textId="3DAAC862"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E30ED7D" w14:textId="08851B3C" w:rsidR="00DD035F" w:rsidRPr="00DD035F" w:rsidRDefault="00DD035F" w:rsidP="00DD035F">
            <w:pPr>
              <w:jc w:val="both"/>
              <w:rPr>
                <w:sz w:val="18"/>
                <w:szCs w:val="18"/>
              </w:rPr>
            </w:pPr>
            <w:r w:rsidRPr="00DD035F">
              <w:rPr>
                <w:sz w:val="18"/>
                <w:szCs w:val="18"/>
              </w:rPr>
              <w:t>(а)</w:t>
            </w:r>
            <w:r>
              <w:rPr>
                <w:sz w:val="18"/>
                <w:szCs w:val="18"/>
              </w:rPr>
              <w:t xml:space="preserve"> </w:t>
            </w:r>
            <w:r w:rsidRPr="00DD035F">
              <w:rPr>
                <w:sz w:val="18"/>
                <w:szCs w:val="18"/>
              </w:rPr>
              <w:t>з 1 липня 2021 року:</w:t>
            </w:r>
          </w:p>
          <w:p w14:paraId="2613AC01" w14:textId="77777777" w:rsidR="00DD035F" w:rsidRPr="00DD035F" w:rsidRDefault="00DD035F" w:rsidP="00DD035F">
            <w:pPr>
              <w:jc w:val="both"/>
              <w:rPr>
                <w:sz w:val="18"/>
                <w:szCs w:val="18"/>
              </w:rPr>
            </w:pPr>
          </w:p>
          <w:p w14:paraId="30803CC5" w14:textId="30ED6B36" w:rsidR="00DD035F" w:rsidRPr="00DD035F" w:rsidRDefault="00DD035F" w:rsidP="00DD035F">
            <w:pPr>
              <w:jc w:val="both"/>
              <w:rPr>
                <w:sz w:val="18"/>
                <w:szCs w:val="18"/>
              </w:rPr>
            </w:pPr>
            <w:r>
              <w:rPr>
                <w:sz w:val="18"/>
                <w:szCs w:val="18"/>
              </w:rPr>
              <w:t xml:space="preserve">(і) </w:t>
            </w:r>
            <w:r w:rsidR="008C53A2" w:rsidRPr="008C53A2">
              <w:rPr>
                <w:sz w:val="18"/>
                <w:szCs w:val="18"/>
              </w:rPr>
              <w:t xml:space="preserve">енергоефективність трифазних </w:t>
            </w:r>
            <w:r w:rsidR="00395B07">
              <w:rPr>
                <w:sz w:val="18"/>
                <w:szCs w:val="18"/>
              </w:rPr>
              <w:t>електродвигун</w:t>
            </w:r>
            <w:r w:rsidR="008C53A2" w:rsidRPr="008C53A2">
              <w:rPr>
                <w:sz w:val="18"/>
                <w:szCs w:val="18"/>
              </w:rPr>
              <w:t xml:space="preserve">ів з номінальною потужністю, що дорівнює або перевищує 0,75 кВт і дорівнює або нижче 1000 кВт, з 2, 4, 6 або 8 полюсами, які не є </w:t>
            </w:r>
            <w:r w:rsidR="00395B07">
              <w:rPr>
                <w:sz w:val="18"/>
                <w:szCs w:val="18"/>
              </w:rPr>
              <w:t>електродвигун</w:t>
            </w:r>
            <w:r w:rsidR="008C53A2" w:rsidRPr="008C53A2">
              <w:rPr>
                <w:sz w:val="18"/>
                <w:szCs w:val="18"/>
              </w:rPr>
              <w:t>ами підвищеної безпеки Ex eb, повинні відповідати принаймні до рівня ефективності IE3, зазначеного в таблиці 2 або в таблиці 3b відповідно;</w:t>
            </w:r>
          </w:p>
          <w:p w14:paraId="42A813E1" w14:textId="77777777" w:rsidR="00DD035F" w:rsidRPr="00DD035F" w:rsidRDefault="00DD035F" w:rsidP="00DD035F">
            <w:pPr>
              <w:jc w:val="both"/>
              <w:rPr>
                <w:sz w:val="18"/>
                <w:szCs w:val="18"/>
              </w:rPr>
            </w:pPr>
          </w:p>
          <w:p w14:paraId="3D447F5C" w14:textId="245C63DD" w:rsidR="00A23EDD" w:rsidRPr="000F01F2" w:rsidRDefault="00DD035F" w:rsidP="00DD035F">
            <w:pPr>
              <w:jc w:val="both"/>
              <w:rPr>
                <w:sz w:val="18"/>
                <w:szCs w:val="18"/>
              </w:rPr>
            </w:pPr>
            <w:r>
              <w:rPr>
                <w:sz w:val="18"/>
                <w:szCs w:val="18"/>
              </w:rPr>
              <w:t xml:space="preserve">(іі) </w:t>
            </w:r>
            <w:r w:rsidR="008C53A2" w:rsidRPr="008C53A2">
              <w:rPr>
                <w:sz w:val="18"/>
                <w:szCs w:val="18"/>
              </w:rPr>
              <w:t xml:space="preserve">енергоефективність трифазних </w:t>
            </w:r>
            <w:r w:rsidR="00395B07">
              <w:rPr>
                <w:sz w:val="18"/>
                <w:szCs w:val="18"/>
              </w:rPr>
              <w:t>електродвигун</w:t>
            </w:r>
            <w:r w:rsidR="008C53A2" w:rsidRPr="008C53A2">
              <w:rPr>
                <w:sz w:val="18"/>
                <w:szCs w:val="18"/>
              </w:rPr>
              <w:t xml:space="preserve">ів з номінальною вихідною потужністю, що дорівнює або перевищує 0,12 кВт і нижче 0,75 кВт, з 2, 4, 6 або 8 полюсами, які не є </w:t>
            </w:r>
            <w:r w:rsidR="00395B07">
              <w:rPr>
                <w:sz w:val="18"/>
                <w:szCs w:val="18"/>
              </w:rPr>
              <w:t>електродвигун</w:t>
            </w:r>
            <w:r w:rsidR="008C53A2" w:rsidRPr="008C53A2">
              <w:rPr>
                <w:sz w:val="18"/>
                <w:szCs w:val="18"/>
              </w:rPr>
              <w:t xml:space="preserve">ами підвищеної безпеки </w:t>
            </w:r>
            <w:r w:rsidR="008C53A2" w:rsidRPr="008C53A2">
              <w:rPr>
                <w:sz w:val="18"/>
                <w:szCs w:val="18"/>
              </w:rPr>
              <w:lastRenderedPageBreak/>
              <w:t>Ex eb, повинна відповідати при принаймні рівень ефективності IE2, наведений у таблиці 1 або в таблиці 3a залежно від обставин;</w:t>
            </w:r>
          </w:p>
        </w:tc>
        <w:tc>
          <w:tcPr>
            <w:tcW w:w="1418" w:type="dxa"/>
            <w:tcBorders>
              <w:top w:val="single" w:sz="4" w:space="0" w:color="auto"/>
              <w:bottom w:val="single" w:sz="4" w:space="0" w:color="auto"/>
            </w:tcBorders>
          </w:tcPr>
          <w:p w14:paraId="07D6D1E1"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72AC159" w14:textId="5A6194AF" w:rsidR="00A23EDD" w:rsidRPr="000F01F2" w:rsidRDefault="00A23EDD" w:rsidP="0032384E">
            <w:pPr>
              <w:pStyle w:val="Standard"/>
              <w:ind w:left="34"/>
              <w:jc w:val="center"/>
              <w:rPr>
                <w:b/>
                <w:i/>
                <w:sz w:val="18"/>
                <w:szCs w:val="18"/>
                <w:lang w:val="uk-UA"/>
              </w:rPr>
            </w:pPr>
            <w:r w:rsidRPr="000F01F2">
              <w:rPr>
                <w:b/>
                <w:i/>
                <w:sz w:val="18"/>
                <w:szCs w:val="18"/>
                <w:lang w:val="uk-UA"/>
              </w:rPr>
              <w:t>Відповідає</w:t>
            </w:r>
          </w:p>
          <w:p w14:paraId="7742DBC0" w14:textId="77731C6E" w:rsidR="008C53A2" w:rsidRPr="008C53A2" w:rsidRDefault="008C53A2" w:rsidP="008C53A2">
            <w:pPr>
              <w:pStyle w:val="af1"/>
              <w:tabs>
                <w:tab w:val="left" w:pos="-142"/>
                <w:tab w:val="left" w:pos="0"/>
              </w:tabs>
              <w:ind w:left="0" w:right="23" w:firstLine="318"/>
              <w:jc w:val="both"/>
              <w:rPr>
                <w:rFonts w:ascii="Times New Roman" w:eastAsia="Times New Roman" w:hAnsi="Times New Roman"/>
                <w:sz w:val="18"/>
                <w:szCs w:val="18"/>
                <w:lang w:eastAsia="ru-RU"/>
              </w:rPr>
            </w:pPr>
            <w:r w:rsidRPr="008C53A2">
              <w:rPr>
                <w:rFonts w:ascii="Times New Roman" w:eastAsia="Times New Roman" w:hAnsi="Times New Roman"/>
                <w:sz w:val="18"/>
                <w:szCs w:val="18"/>
                <w:lang w:eastAsia="ru-RU"/>
              </w:rPr>
              <w:t>з дати набрання чинності Технічн</w:t>
            </w:r>
            <w:r w:rsidR="00E73B53">
              <w:rPr>
                <w:rFonts w:ascii="Times New Roman" w:eastAsia="Times New Roman" w:hAnsi="Times New Roman"/>
                <w:sz w:val="18"/>
                <w:szCs w:val="18"/>
                <w:lang w:eastAsia="ru-RU"/>
              </w:rPr>
              <w:t>им</w:t>
            </w:r>
            <w:r w:rsidRPr="008C53A2">
              <w:rPr>
                <w:rFonts w:ascii="Times New Roman" w:eastAsia="Times New Roman" w:hAnsi="Times New Roman"/>
                <w:sz w:val="18"/>
                <w:szCs w:val="18"/>
                <w:lang w:eastAsia="ru-RU"/>
              </w:rPr>
              <w:t xml:space="preserve"> регламент</w:t>
            </w:r>
            <w:r w:rsidR="00E73B53">
              <w:rPr>
                <w:rFonts w:ascii="Times New Roman" w:eastAsia="Times New Roman" w:hAnsi="Times New Roman"/>
                <w:sz w:val="18"/>
                <w:szCs w:val="18"/>
                <w:lang w:eastAsia="ru-RU"/>
              </w:rPr>
              <w:t>ом</w:t>
            </w:r>
            <w:r w:rsidRPr="008C53A2">
              <w:rPr>
                <w:rFonts w:ascii="Times New Roman" w:eastAsia="Times New Roman" w:hAnsi="Times New Roman"/>
                <w:sz w:val="18"/>
                <w:szCs w:val="18"/>
                <w:lang w:eastAsia="ru-RU"/>
              </w:rPr>
              <w:t xml:space="preserve"> щодо вимог до екодизайну для </w:t>
            </w:r>
            <w:r w:rsidR="00395B07">
              <w:rPr>
                <w:rFonts w:ascii="Times New Roman" w:eastAsia="Times New Roman" w:hAnsi="Times New Roman"/>
                <w:sz w:val="18"/>
                <w:szCs w:val="18"/>
                <w:lang w:eastAsia="ru-RU"/>
              </w:rPr>
              <w:t>електродвигун</w:t>
            </w:r>
            <w:r w:rsidRPr="008C53A2">
              <w:rPr>
                <w:rFonts w:ascii="Times New Roman" w:eastAsia="Times New Roman" w:hAnsi="Times New Roman"/>
                <w:sz w:val="18"/>
                <w:szCs w:val="18"/>
                <w:lang w:eastAsia="ru-RU"/>
              </w:rPr>
              <w:t>ів та приводів із змінною швидкістю (далі – Технічний регламент):</w:t>
            </w:r>
          </w:p>
          <w:p w14:paraId="33B88388" w14:textId="6BF9015F" w:rsidR="008C53A2" w:rsidRPr="008C53A2" w:rsidRDefault="00C047AC" w:rsidP="008C53A2">
            <w:pPr>
              <w:pStyle w:val="af1"/>
              <w:tabs>
                <w:tab w:val="left" w:pos="-142"/>
                <w:tab w:val="left" w:pos="0"/>
              </w:tabs>
              <w:ind w:left="34" w:right="23" w:firstLine="31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енергоефективність трифазних </w:t>
            </w:r>
            <w:r w:rsidRPr="00C047AC">
              <w:rPr>
                <w:rFonts w:ascii="Times New Roman" w:eastAsia="Times New Roman" w:hAnsi="Times New Roman"/>
                <w:sz w:val="18"/>
                <w:szCs w:val="18"/>
                <w:lang w:eastAsia="ru-RU"/>
              </w:rPr>
              <w:t>е</w:t>
            </w:r>
            <w:r w:rsidR="00395B07">
              <w:rPr>
                <w:rFonts w:ascii="Times New Roman" w:eastAsia="Times New Roman" w:hAnsi="Times New Roman"/>
                <w:sz w:val="18"/>
                <w:szCs w:val="18"/>
                <w:lang w:eastAsia="ru-RU"/>
              </w:rPr>
              <w:t>лектродвигун</w:t>
            </w:r>
            <w:r w:rsidR="008C53A2" w:rsidRPr="008C53A2">
              <w:rPr>
                <w:rFonts w:ascii="Times New Roman" w:eastAsia="Times New Roman" w:hAnsi="Times New Roman"/>
                <w:sz w:val="18"/>
                <w:szCs w:val="18"/>
                <w:lang w:eastAsia="ru-RU"/>
              </w:rPr>
              <w:t>ів з номінальною потужністю рівною або більше 0,75 кВт і рівною або менше 1000 кВт, що мають 2, 4, 6 або 8 полюсів, і які не є електро</w:t>
            </w:r>
            <w:r w:rsidR="00395B07">
              <w:rPr>
                <w:rFonts w:ascii="Times New Roman" w:eastAsia="Times New Roman" w:hAnsi="Times New Roman"/>
                <w:sz w:val="18"/>
                <w:szCs w:val="18"/>
                <w:lang w:eastAsia="ru-RU"/>
              </w:rPr>
              <w:t>двигун</w:t>
            </w:r>
            <w:r w:rsidR="008C53A2" w:rsidRPr="008C53A2">
              <w:rPr>
                <w:rFonts w:ascii="Times New Roman" w:eastAsia="Times New Roman" w:hAnsi="Times New Roman"/>
                <w:sz w:val="18"/>
                <w:szCs w:val="18"/>
                <w:lang w:eastAsia="ru-RU"/>
              </w:rPr>
              <w:t>ами з підвищеною безпекою Ex eb, повинна відповідати принаймні рівню ефективності IE3, зазначеного відповідно у таблиці 2 або 3b цього додатка;</w:t>
            </w:r>
          </w:p>
          <w:p w14:paraId="573E55F7" w14:textId="59173FF4" w:rsidR="000F7573" w:rsidRPr="000F01F2" w:rsidRDefault="008C53A2" w:rsidP="00C047AC">
            <w:pPr>
              <w:pStyle w:val="af1"/>
              <w:spacing w:after="0" w:line="240" w:lineRule="auto"/>
              <w:ind w:left="34" w:right="23" w:firstLine="283"/>
              <w:jc w:val="both"/>
              <w:rPr>
                <w:rFonts w:ascii="Times New Roman" w:eastAsia="Times New Roman" w:hAnsi="Times New Roman"/>
                <w:sz w:val="18"/>
                <w:szCs w:val="18"/>
                <w:lang w:eastAsia="ru-RU"/>
              </w:rPr>
            </w:pPr>
            <w:r w:rsidRPr="008C53A2">
              <w:rPr>
                <w:rFonts w:ascii="Times New Roman" w:eastAsia="Times New Roman" w:hAnsi="Times New Roman"/>
                <w:sz w:val="18"/>
                <w:szCs w:val="18"/>
                <w:lang w:eastAsia="ru-RU"/>
              </w:rPr>
              <w:t xml:space="preserve">енергоефективність трифазних </w:t>
            </w:r>
            <w:r w:rsidR="00395B07">
              <w:rPr>
                <w:rFonts w:ascii="Times New Roman" w:eastAsia="Times New Roman" w:hAnsi="Times New Roman"/>
                <w:sz w:val="18"/>
                <w:szCs w:val="18"/>
                <w:lang w:eastAsia="ru-RU"/>
              </w:rPr>
              <w:lastRenderedPageBreak/>
              <w:t>електродвигун</w:t>
            </w:r>
            <w:r w:rsidRPr="008C53A2">
              <w:rPr>
                <w:rFonts w:ascii="Times New Roman" w:eastAsia="Times New Roman" w:hAnsi="Times New Roman"/>
                <w:sz w:val="18"/>
                <w:szCs w:val="18"/>
                <w:lang w:eastAsia="ru-RU"/>
              </w:rPr>
              <w:t xml:space="preserve">ів з номінальною потужністю рівною або більше 0,12 кВт і менше 0,75 кВт, що мають 2, 4, 6 або 8 полюсів, і які не є </w:t>
            </w:r>
            <w:r w:rsidR="00395B07">
              <w:rPr>
                <w:rFonts w:ascii="Times New Roman" w:eastAsia="Times New Roman" w:hAnsi="Times New Roman"/>
                <w:sz w:val="18"/>
                <w:szCs w:val="18"/>
                <w:lang w:eastAsia="ru-RU"/>
              </w:rPr>
              <w:t>електродвигун</w:t>
            </w:r>
            <w:r w:rsidRPr="008C53A2">
              <w:rPr>
                <w:rFonts w:ascii="Times New Roman" w:eastAsia="Times New Roman" w:hAnsi="Times New Roman"/>
                <w:sz w:val="18"/>
                <w:szCs w:val="18"/>
                <w:lang w:eastAsia="ru-RU"/>
              </w:rPr>
              <w:t>ами з підвищеною безпекою Ex eb, повинна відповідати принаймні рівню ефективності IE2, зазначеного відповідно у таблиці 1 або 3а цього додатка;</w:t>
            </w:r>
          </w:p>
        </w:tc>
        <w:tc>
          <w:tcPr>
            <w:tcW w:w="992" w:type="dxa"/>
            <w:vMerge/>
          </w:tcPr>
          <w:p w14:paraId="0D74CB89"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174AC977" w14:textId="77777777" w:rsidTr="006C348C">
        <w:trPr>
          <w:trHeight w:val="836"/>
        </w:trPr>
        <w:tc>
          <w:tcPr>
            <w:tcW w:w="709" w:type="dxa"/>
            <w:tcBorders>
              <w:top w:val="single" w:sz="4" w:space="0" w:color="auto"/>
              <w:bottom w:val="single" w:sz="4" w:space="0" w:color="auto"/>
            </w:tcBorders>
            <w:shd w:val="clear" w:color="auto" w:fill="auto"/>
          </w:tcPr>
          <w:p w14:paraId="5FEAB914" w14:textId="773BEDB7" w:rsidR="00A23EDD" w:rsidRPr="00A23EDD" w:rsidRDefault="00A23EDD" w:rsidP="00C020C8">
            <w:pPr>
              <w:pStyle w:val="af1"/>
              <w:numPr>
                <w:ilvl w:val="0"/>
                <w:numId w:val="40"/>
              </w:numPr>
              <w:tabs>
                <w:tab w:val="left" w:pos="0"/>
                <w:tab w:val="left" w:pos="34"/>
                <w:tab w:val="left" w:pos="459"/>
              </w:tabs>
              <w:rPr>
                <w:sz w:val="18"/>
                <w:szCs w:val="18"/>
              </w:rPr>
            </w:pPr>
          </w:p>
        </w:tc>
        <w:tc>
          <w:tcPr>
            <w:tcW w:w="3260" w:type="dxa"/>
            <w:tcBorders>
              <w:top w:val="single" w:sz="4" w:space="0" w:color="auto"/>
              <w:bottom w:val="single" w:sz="4" w:space="0" w:color="auto"/>
            </w:tcBorders>
            <w:shd w:val="clear" w:color="auto" w:fill="auto"/>
          </w:tcPr>
          <w:p w14:paraId="0885AD2F" w14:textId="12B8B09E" w:rsidR="00DD035F" w:rsidRPr="00DD035F" w:rsidRDefault="00DD035F" w:rsidP="00DD035F">
            <w:pPr>
              <w:jc w:val="both"/>
              <w:rPr>
                <w:sz w:val="18"/>
                <w:szCs w:val="18"/>
              </w:rPr>
            </w:pPr>
            <w:r w:rsidRPr="00DD035F">
              <w:rPr>
                <w:sz w:val="18"/>
                <w:szCs w:val="18"/>
              </w:rPr>
              <w:t>(</w:t>
            </w:r>
            <w:r>
              <w:rPr>
                <w:sz w:val="18"/>
                <w:szCs w:val="18"/>
              </w:rPr>
              <w:t>в</w:t>
            </w:r>
            <w:r w:rsidRPr="00DD035F">
              <w:rPr>
                <w:sz w:val="18"/>
                <w:szCs w:val="18"/>
              </w:rPr>
              <w:t>)</w:t>
            </w:r>
            <w:r>
              <w:rPr>
                <w:sz w:val="18"/>
                <w:szCs w:val="18"/>
              </w:rPr>
              <w:t xml:space="preserve"> </w:t>
            </w:r>
            <w:r w:rsidRPr="00DD035F">
              <w:rPr>
                <w:sz w:val="18"/>
                <w:szCs w:val="18"/>
              </w:rPr>
              <w:t>з 1 липня 2023 року:</w:t>
            </w:r>
          </w:p>
          <w:p w14:paraId="0B518831" w14:textId="77777777" w:rsidR="00DD035F" w:rsidRPr="00DD035F" w:rsidRDefault="00DD035F" w:rsidP="00DD035F">
            <w:pPr>
              <w:jc w:val="both"/>
              <w:rPr>
                <w:sz w:val="18"/>
                <w:szCs w:val="18"/>
              </w:rPr>
            </w:pPr>
          </w:p>
          <w:p w14:paraId="4B80258A" w14:textId="2217E425" w:rsidR="008C53A2" w:rsidRDefault="00DD035F" w:rsidP="008C53A2">
            <w:pPr>
              <w:jc w:val="both"/>
              <w:rPr>
                <w:sz w:val="18"/>
                <w:szCs w:val="18"/>
              </w:rPr>
            </w:pPr>
            <w:r>
              <w:rPr>
                <w:sz w:val="18"/>
                <w:szCs w:val="18"/>
              </w:rPr>
              <w:t xml:space="preserve">(і) </w:t>
            </w:r>
            <w:r w:rsidR="008C53A2" w:rsidRPr="008C53A2">
              <w:rPr>
                <w:sz w:val="18"/>
                <w:szCs w:val="18"/>
              </w:rPr>
              <w:t xml:space="preserve">енергетична ефективність </w:t>
            </w:r>
            <w:r w:rsidR="00395B07">
              <w:rPr>
                <w:sz w:val="18"/>
                <w:szCs w:val="18"/>
              </w:rPr>
              <w:t>електродвигун</w:t>
            </w:r>
            <w:r w:rsidR="008C53A2" w:rsidRPr="008C53A2">
              <w:rPr>
                <w:sz w:val="18"/>
                <w:szCs w:val="18"/>
              </w:rPr>
              <w:t xml:space="preserve">ів із підвищеною безпекою Ex eb з номінальною потужністю, що дорівнює або перевищує 0,12 кВт і дорівнює або нижче 1000 кВт, з 2, 4, 6 або 8 полюсами, а також однофазні </w:t>
            </w:r>
            <w:r w:rsidR="00395B07">
              <w:rPr>
                <w:sz w:val="18"/>
                <w:szCs w:val="18"/>
              </w:rPr>
              <w:t>електродвигун</w:t>
            </w:r>
            <w:r w:rsidR="008C53A2" w:rsidRPr="008C53A2">
              <w:rPr>
                <w:sz w:val="18"/>
                <w:szCs w:val="18"/>
              </w:rPr>
              <w:t xml:space="preserve">и з номінальною потужністю, що дорівнює до або вище 0,12 кВт має відповідати принаймні рівню ефективності IE2, зазначеному в таблиці 1 або в таблиці 3a залежно від обставин; </w:t>
            </w:r>
          </w:p>
          <w:p w14:paraId="4ACB1945" w14:textId="60B0DFAC" w:rsidR="00A23EDD" w:rsidRPr="000F01F2" w:rsidRDefault="00DD035F" w:rsidP="008C53A2">
            <w:pPr>
              <w:jc w:val="both"/>
              <w:rPr>
                <w:sz w:val="18"/>
                <w:szCs w:val="18"/>
              </w:rPr>
            </w:pPr>
            <w:r>
              <w:rPr>
                <w:sz w:val="18"/>
                <w:szCs w:val="18"/>
              </w:rPr>
              <w:t xml:space="preserve">(іі) </w:t>
            </w:r>
            <w:r w:rsidR="008C53A2" w:rsidRPr="008C53A2">
              <w:rPr>
                <w:sz w:val="18"/>
                <w:szCs w:val="18"/>
              </w:rPr>
              <w:t xml:space="preserve">енергоефективність трифазних </w:t>
            </w:r>
            <w:r w:rsidR="00395B07">
              <w:rPr>
                <w:sz w:val="18"/>
                <w:szCs w:val="18"/>
              </w:rPr>
              <w:t>електродвигун</w:t>
            </w:r>
            <w:r w:rsidR="008C53A2" w:rsidRPr="008C53A2">
              <w:rPr>
                <w:sz w:val="18"/>
                <w:szCs w:val="18"/>
              </w:rPr>
              <w:t xml:space="preserve">ів, які не є </w:t>
            </w:r>
            <w:r w:rsidR="00395B07">
              <w:rPr>
                <w:sz w:val="18"/>
                <w:szCs w:val="18"/>
              </w:rPr>
              <w:t>електродвигун</w:t>
            </w:r>
            <w:r w:rsidR="008C53A2" w:rsidRPr="008C53A2">
              <w:rPr>
                <w:sz w:val="18"/>
                <w:szCs w:val="18"/>
              </w:rPr>
              <w:t xml:space="preserve">ами з гальмом, </w:t>
            </w:r>
            <w:r w:rsidR="00395B07">
              <w:rPr>
                <w:sz w:val="18"/>
                <w:szCs w:val="18"/>
              </w:rPr>
              <w:t>електродвигун</w:t>
            </w:r>
            <w:r w:rsidR="008C53A2" w:rsidRPr="008C53A2">
              <w:rPr>
                <w:sz w:val="18"/>
                <w:szCs w:val="18"/>
              </w:rPr>
              <w:t xml:space="preserve">ів підвищеної безпеки Ex eb або інших вибухозахищених </w:t>
            </w:r>
            <w:r w:rsidR="00395B07">
              <w:rPr>
                <w:sz w:val="18"/>
                <w:szCs w:val="18"/>
              </w:rPr>
              <w:t>електродвигун</w:t>
            </w:r>
            <w:r w:rsidR="008C53A2" w:rsidRPr="008C53A2">
              <w:rPr>
                <w:sz w:val="18"/>
                <w:szCs w:val="18"/>
              </w:rPr>
              <w:t>ів з номінальною вихідною потужністю, що дорівнює або перевищує 75 кВт і дорівнює або нижче 200 кВт, з 2, 4, або 6 полюсів, має відповідати принаймні рівню ефективності IE4, наведеному в таблиці 3 або в таблиці 3c залежно від обставин</w:t>
            </w:r>
          </w:p>
        </w:tc>
        <w:tc>
          <w:tcPr>
            <w:tcW w:w="1418" w:type="dxa"/>
            <w:tcBorders>
              <w:top w:val="single" w:sz="4" w:space="0" w:color="auto"/>
              <w:bottom w:val="single" w:sz="4" w:space="0" w:color="auto"/>
            </w:tcBorders>
          </w:tcPr>
          <w:p w14:paraId="6C954035"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44440D89" w14:textId="79568448" w:rsidR="00A23EDD" w:rsidRPr="000F01F2" w:rsidRDefault="00A23EDD" w:rsidP="006E59C9">
            <w:pPr>
              <w:pStyle w:val="Standard"/>
              <w:ind w:left="34"/>
              <w:jc w:val="center"/>
              <w:rPr>
                <w:b/>
                <w:i/>
                <w:sz w:val="18"/>
                <w:szCs w:val="18"/>
                <w:lang w:val="uk-UA"/>
              </w:rPr>
            </w:pPr>
            <w:r w:rsidRPr="000F01F2">
              <w:rPr>
                <w:b/>
                <w:i/>
                <w:sz w:val="18"/>
                <w:szCs w:val="18"/>
                <w:lang w:val="uk-UA"/>
              </w:rPr>
              <w:t>Відповідає</w:t>
            </w:r>
          </w:p>
          <w:p w14:paraId="27575744" w14:textId="63718535" w:rsidR="008C53A2" w:rsidRPr="008C53A2" w:rsidRDefault="008C53A2" w:rsidP="008C53A2">
            <w:pPr>
              <w:pStyle w:val="af1"/>
              <w:tabs>
                <w:tab w:val="left" w:pos="-142"/>
                <w:tab w:val="left" w:pos="0"/>
              </w:tabs>
              <w:ind w:left="33" w:right="23" w:firstLine="284"/>
              <w:jc w:val="both"/>
              <w:rPr>
                <w:rFonts w:ascii="Times New Roman" w:eastAsia="Times New Roman" w:hAnsi="Times New Roman"/>
                <w:sz w:val="18"/>
                <w:szCs w:val="18"/>
                <w:lang w:eastAsia="ru-RU"/>
              </w:rPr>
            </w:pPr>
            <w:r w:rsidRPr="008C53A2">
              <w:rPr>
                <w:rFonts w:ascii="Times New Roman" w:eastAsia="Times New Roman" w:hAnsi="Times New Roman"/>
                <w:sz w:val="18"/>
                <w:szCs w:val="18"/>
                <w:lang w:eastAsia="ru-RU"/>
              </w:rPr>
              <w:t xml:space="preserve">через 2 роки з дати набрання чинності </w:t>
            </w:r>
            <w:r w:rsidR="00E73B53" w:rsidRPr="00E73B53">
              <w:rPr>
                <w:rFonts w:ascii="Times New Roman" w:eastAsia="Times New Roman" w:hAnsi="Times New Roman"/>
                <w:sz w:val="18"/>
                <w:szCs w:val="18"/>
                <w:lang w:eastAsia="ru-RU"/>
              </w:rPr>
              <w:t>Технічним регламентом</w:t>
            </w:r>
            <w:r w:rsidRPr="008C53A2">
              <w:rPr>
                <w:rFonts w:ascii="Times New Roman" w:eastAsia="Times New Roman" w:hAnsi="Times New Roman"/>
                <w:sz w:val="18"/>
                <w:szCs w:val="18"/>
                <w:lang w:eastAsia="ru-RU"/>
              </w:rPr>
              <w:t>:</w:t>
            </w:r>
          </w:p>
          <w:p w14:paraId="59E7FFDE" w14:textId="34D8042F" w:rsidR="008C53A2" w:rsidRPr="008C53A2" w:rsidRDefault="008C53A2" w:rsidP="008C53A2">
            <w:pPr>
              <w:pStyle w:val="af1"/>
              <w:tabs>
                <w:tab w:val="left" w:pos="-142"/>
                <w:tab w:val="left" w:pos="0"/>
              </w:tabs>
              <w:ind w:left="33" w:right="23" w:firstLine="284"/>
              <w:jc w:val="both"/>
              <w:rPr>
                <w:rFonts w:ascii="Times New Roman" w:eastAsia="Times New Roman" w:hAnsi="Times New Roman"/>
                <w:sz w:val="18"/>
                <w:szCs w:val="18"/>
                <w:lang w:eastAsia="ru-RU"/>
              </w:rPr>
            </w:pPr>
            <w:r w:rsidRPr="008C53A2">
              <w:rPr>
                <w:rFonts w:ascii="Times New Roman" w:eastAsia="Times New Roman" w:hAnsi="Times New Roman"/>
                <w:sz w:val="18"/>
                <w:szCs w:val="18"/>
                <w:lang w:eastAsia="ru-RU"/>
              </w:rPr>
              <w:t xml:space="preserve">енергоефективність </w:t>
            </w:r>
            <w:r w:rsidR="00395B07">
              <w:rPr>
                <w:rFonts w:ascii="Times New Roman" w:eastAsia="Times New Roman" w:hAnsi="Times New Roman"/>
                <w:sz w:val="18"/>
                <w:szCs w:val="18"/>
                <w:lang w:eastAsia="ru-RU"/>
              </w:rPr>
              <w:t>електродвигун</w:t>
            </w:r>
            <w:r w:rsidRPr="008C53A2">
              <w:rPr>
                <w:rFonts w:ascii="Times New Roman" w:eastAsia="Times New Roman" w:hAnsi="Times New Roman"/>
                <w:sz w:val="18"/>
                <w:szCs w:val="18"/>
                <w:lang w:eastAsia="ru-RU"/>
              </w:rPr>
              <w:t xml:space="preserve">ів із підвищеною безпекою Ex eb з номінальною потужністю рівною або більше 0,12 кВт і рівною або менше   1000 кВт, з 2, 4, 6 або 8 полюсами, а також однофазних </w:t>
            </w:r>
            <w:r w:rsidR="00395B07">
              <w:rPr>
                <w:rFonts w:ascii="Times New Roman" w:eastAsia="Times New Roman" w:hAnsi="Times New Roman"/>
                <w:sz w:val="18"/>
                <w:szCs w:val="18"/>
                <w:lang w:eastAsia="ru-RU"/>
              </w:rPr>
              <w:t>електродвигун</w:t>
            </w:r>
            <w:r w:rsidRPr="008C53A2">
              <w:rPr>
                <w:rFonts w:ascii="Times New Roman" w:eastAsia="Times New Roman" w:hAnsi="Times New Roman"/>
                <w:sz w:val="18"/>
                <w:szCs w:val="18"/>
                <w:lang w:eastAsia="ru-RU"/>
              </w:rPr>
              <w:t>ів з номінальною потужністю рівною або більше 0,12 кВт, повинна відповідати принаймні рівню ефективності IE2, зазначеного відповідно у таблиці 1 або 3a цього додатка;</w:t>
            </w:r>
          </w:p>
          <w:p w14:paraId="34CD30C8" w14:textId="3433221A" w:rsidR="00A23EDD" w:rsidRPr="000F01F2" w:rsidRDefault="008C53A2" w:rsidP="00C047AC">
            <w:pPr>
              <w:pStyle w:val="af1"/>
              <w:tabs>
                <w:tab w:val="left" w:pos="-142"/>
                <w:tab w:val="left" w:pos="0"/>
              </w:tabs>
              <w:spacing w:after="0" w:line="240" w:lineRule="auto"/>
              <w:ind w:left="33" w:right="23" w:firstLine="284"/>
              <w:jc w:val="both"/>
              <w:rPr>
                <w:rFonts w:ascii="Times New Roman" w:eastAsia="Times New Roman" w:hAnsi="Times New Roman"/>
                <w:sz w:val="18"/>
                <w:szCs w:val="18"/>
                <w:lang w:eastAsia="ru-RU"/>
              </w:rPr>
            </w:pPr>
            <w:r w:rsidRPr="008C53A2">
              <w:rPr>
                <w:rFonts w:ascii="Times New Roman" w:eastAsia="Times New Roman" w:hAnsi="Times New Roman"/>
                <w:sz w:val="18"/>
                <w:szCs w:val="18"/>
                <w:lang w:eastAsia="ru-RU"/>
              </w:rPr>
              <w:t xml:space="preserve">енергоефективність трифазних </w:t>
            </w:r>
            <w:r w:rsidR="00395B07">
              <w:rPr>
                <w:rFonts w:ascii="Times New Roman" w:eastAsia="Times New Roman" w:hAnsi="Times New Roman"/>
                <w:sz w:val="18"/>
                <w:szCs w:val="18"/>
                <w:lang w:eastAsia="ru-RU"/>
              </w:rPr>
              <w:t>електродвигун</w:t>
            </w:r>
            <w:r w:rsidRPr="008C53A2">
              <w:rPr>
                <w:rFonts w:ascii="Times New Roman" w:eastAsia="Times New Roman" w:hAnsi="Times New Roman"/>
                <w:sz w:val="18"/>
                <w:szCs w:val="18"/>
                <w:lang w:eastAsia="ru-RU"/>
              </w:rPr>
              <w:t xml:space="preserve">ів, які не є гальмівними </w:t>
            </w:r>
            <w:r w:rsidR="00395B07">
              <w:rPr>
                <w:rFonts w:ascii="Times New Roman" w:eastAsia="Times New Roman" w:hAnsi="Times New Roman"/>
                <w:sz w:val="18"/>
                <w:szCs w:val="18"/>
                <w:lang w:eastAsia="ru-RU"/>
              </w:rPr>
              <w:t>електродвигун</w:t>
            </w:r>
            <w:r w:rsidR="00C047AC">
              <w:rPr>
                <w:rFonts w:ascii="Times New Roman" w:eastAsia="Times New Roman" w:hAnsi="Times New Roman"/>
                <w:sz w:val="18"/>
                <w:szCs w:val="18"/>
                <w:lang w:eastAsia="ru-RU"/>
              </w:rPr>
              <w:t xml:space="preserve">ами, </w:t>
            </w:r>
            <w:r w:rsidR="00395B07">
              <w:rPr>
                <w:rFonts w:ascii="Times New Roman" w:eastAsia="Times New Roman" w:hAnsi="Times New Roman"/>
                <w:sz w:val="18"/>
                <w:szCs w:val="18"/>
                <w:lang w:eastAsia="ru-RU"/>
              </w:rPr>
              <w:t>електродвигун</w:t>
            </w:r>
            <w:r w:rsidRPr="008C53A2">
              <w:rPr>
                <w:rFonts w:ascii="Times New Roman" w:eastAsia="Times New Roman" w:hAnsi="Times New Roman"/>
                <w:sz w:val="18"/>
                <w:szCs w:val="18"/>
                <w:lang w:eastAsia="ru-RU"/>
              </w:rPr>
              <w:t xml:space="preserve">ами з підвищеною безпекою Ex eb або іншими вибухозахищеними </w:t>
            </w:r>
            <w:r w:rsidR="00395B07">
              <w:rPr>
                <w:rFonts w:ascii="Times New Roman" w:eastAsia="Times New Roman" w:hAnsi="Times New Roman"/>
                <w:sz w:val="18"/>
                <w:szCs w:val="18"/>
                <w:lang w:eastAsia="ru-RU"/>
              </w:rPr>
              <w:t>електродвигун</w:t>
            </w:r>
            <w:r w:rsidRPr="008C53A2">
              <w:rPr>
                <w:rFonts w:ascii="Times New Roman" w:eastAsia="Times New Roman" w:hAnsi="Times New Roman"/>
                <w:sz w:val="18"/>
                <w:szCs w:val="18"/>
                <w:lang w:eastAsia="ru-RU"/>
              </w:rPr>
              <w:t>ами з номінальною потужністю рівною або більше 75 кВт і рівною або менше 200 кВт, з 2, 4, або 6 полюсами, повинна відповідати рівню ефективності IE4, зазначеного відповідно у таблиці 3 або 3с цього додатка</w:t>
            </w:r>
          </w:p>
        </w:tc>
        <w:tc>
          <w:tcPr>
            <w:tcW w:w="992" w:type="dxa"/>
            <w:vMerge/>
          </w:tcPr>
          <w:p w14:paraId="3ED5487D"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43959989" w14:textId="77777777" w:rsidTr="00FA3BCF">
        <w:trPr>
          <w:trHeight w:val="3298"/>
        </w:trPr>
        <w:tc>
          <w:tcPr>
            <w:tcW w:w="709" w:type="dxa"/>
            <w:tcBorders>
              <w:top w:val="single" w:sz="4" w:space="0" w:color="auto"/>
              <w:bottom w:val="single" w:sz="4" w:space="0" w:color="auto"/>
            </w:tcBorders>
            <w:shd w:val="clear" w:color="auto" w:fill="auto"/>
          </w:tcPr>
          <w:p w14:paraId="4AA04690" w14:textId="511B7366"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1BFDE54" w14:textId="4B470420" w:rsidR="00A23EDD" w:rsidRPr="000F01F2" w:rsidRDefault="00DD035F" w:rsidP="008C53A2">
            <w:pPr>
              <w:ind w:firstLine="317"/>
              <w:jc w:val="both"/>
              <w:rPr>
                <w:sz w:val="18"/>
                <w:szCs w:val="18"/>
              </w:rPr>
            </w:pPr>
            <w:r w:rsidRPr="00DD035F">
              <w:rPr>
                <w:sz w:val="18"/>
                <w:szCs w:val="18"/>
              </w:rPr>
              <w:t xml:space="preserve">Енергоефективність </w:t>
            </w:r>
            <w:r w:rsidR="00395B07">
              <w:rPr>
                <w:sz w:val="18"/>
                <w:szCs w:val="18"/>
              </w:rPr>
              <w:t>електродвигун</w:t>
            </w:r>
            <w:r w:rsidRPr="00DD035F">
              <w:rPr>
                <w:sz w:val="18"/>
                <w:szCs w:val="18"/>
              </w:rPr>
              <w:t xml:space="preserve">ів, виражена в міжнародних класах енергоефективності (IE), наведена в таблицях 1, 2 і 3 для різних значень номінальної вихідної потужності </w:t>
            </w:r>
            <w:r w:rsidR="00395B07">
              <w:rPr>
                <w:sz w:val="18"/>
                <w:szCs w:val="18"/>
              </w:rPr>
              <w:t>електродвигун</w:t>
            </w:r>
            <w:r w:rsidRPr="00DD035F">
              <w:rPr>
                <w:sz w:val="18"/>
                <w:szCs w:val="18"/>
              </w:rPr>
              <w:t>а P</w:t>
            </w:r>
            <w:r w:rsidRPr="00DD035F">
              <w:rPr>
                <w:sz w:val="18"/>
                <w:szCs w:val="18"/>
                <w:vertAlign w:val="subscript"/>
              </w:rPr>
              <w:t>N</w:t>
            </w:r>
            <w:r w:rsidRPr="00DD035F">
              <w:rPr>
                <w:sz w:val="18"/>
                <w:szCs w:val="18"/>
              </w:rPr>
              <w:t>. Класи IE визначаються при номінальній вихідній потужності (</w:t>
            </w:r>
            <w:r>
              <w:rPr>
                <w:sz w:val="18"/>
                <w:szCs w:val="18"/>
              </w:rPr>
              <w:t>P</w:t>
            </w:r>
            <w:r w:rsidRPr="00DD035F">
              <w:rPr>
                <w:sz w:val="18"/>
                <w:szCs w:val="18"/>
                <w:vertAlign w:val="subscript"/>
              </w:rPr>
              <w:t>N</w:t>
            </w:r>
            <w:r>
              <w:rPr>
                <w:sz w:val="18"/>
                <w:szCs w:val="18"/>
              </w:rPr>
              <w:t>), номінальній напрузі (U</w:t>
            </w:r>
            <w:r w:rsidRPr="00DD035F">
              <w:rPr>
                <w:sz w:val="18"/>
                <w:szCs w:val="18"/>
                <w:vertAlign w:val="subscript"/>
              </w:rPr>
              <w:t>N</w:t>
            </w:r>
            <w:r w:rsidRPr="00DD035F">
              <w:rPr>
                <w:sz w:val="18"/>
                <w:szCs w:val="18"/>
              </w:rPr>
              <w:t>) на основі роботи з частотою 50 Гц і контрольною</w:t>
            </w:r>
            <w:r>
              <w:rPr>
                <w:sz w:val="18"/>
                <w:szCs w:val="18"/>
              </w:rPr>
              <w:t xml:space="preserve"> </w:t>
            </w:r>
            <w:r w:rsidRPr="00DD035F">
              <w:rPr>
                <w:sz w:val="18"/>
                <w:szCs w:val="18"/>
              </w:rPr>
              <w:t>температурою навколишнього середовища 25 °C.</w:t>
            </w:r>
          </w:p>
        </w:tc>
        <w:tc>
          <w:tcPr>
            <w:tcW w:w="1418" w:type="dxa"/>
            <w:tcBorders>
              <w:top w:val="single" w:sz="4" w:space="0" w:color="auto"/>
              <w:bottom w:val="single" w:sz="4" w:space="0" w:color="auto"/>
            </w:tcBorders>
          </w:tcPr>
          <w:p w14:paraId="38C0F217"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44C8D532" w14:textId="136B209E" w:rsidR="00A23EDD" w:rsidRPr="000F01F2" w:rsidRDefault="00A23EDD" w:rsidP="00674964">
            <w:pPr>
              <w:pStyle w:val="Standard"/>
              <w:jc w:val="center"/>
              <w:rPr>
                <w:b/>
                <w:i/>
                <w:sz w:val="18"/>
                <w:szCs w:val="18"/>
                <w:lang w:val="uk-UA"/>
              </w:rPr>
            </w:pPr>
            <w:r w:rsidRPr="000F01F2">
              <w:rPr>
                <w:b/>
                <w:i/>
                <w:sz w:val="18"/>
                <w:szCs w:val="18"/>
                <w:lang w:val="uk-UA"/>
              </w:rPr>
              <w:t>Відповідає</w:t>
            </w:r>
          </w:p>
          <w:p w14:paraId="5D143153" w14:textId="69748952" w:rsidR="00A23EDD" w:rsidRPr="00FA3BCF" w:rsidRDefault="008C53A2" w:rsidP="00FA3BCF">
            <w:pPr>
              <w:pStyle w:val="af1"/>
              <w:tabs>
                <w:tab w:val="left" w:pos="-142"/>
                <w:tab w:val="left" w:pos="0"/>
              </w:tabs>
              <w:ind w:left="0" w:right="23" w:firstLine="318"/>
              <w:jc w:val="both"/>
              <w:rPr>
                <w:rFonts w:ascii="Times New Roman" w:eastAsia="Times New Roman" w:hAnsi="Times New Roman"/>
                <w:sz w:val="18"/>
                <w:szCs w:val="18"/>
                <w:lang w:eastAsia="ru-RU"/>
              </w:rPr>
            </w:pPr>
            <w:r w:rsidRPr="008C53A2">
              <w:rPr>
                <w:rFonts w:ascii="Times New Roman" w:eastAsia="Times New Roman" w:hAnsi="Times New Roman"/>
                <w:sz w:val="18"/>
                <w:szCs w:val="18"/>
                <w:lang w:eastAsia="ru-RU"/>
              </w:rPr>
              <w:t xml:space="preserve">Енергоефективність </w:t>
            </w:r>
            <w:r w:rsidR="00395B07">
              <w:rPr>
                <w:rFonts w:ascii="Times New Roman" w:eastAsia="Times New Roman" w:hAnsi="Times New Roman"/>
                <w:sz w:val="18"/>
                <w:szCs w:val="18"/>
                <w:lang w:eastAsia="ru-RU"/>
              </w:rPr>
              <w:t>електродвигун</w:t>
            </w:r>
            <w:r w:rsidRPr="008C53A2">
              <w:rPr>
                <w:rFonts w:ascii="Times New Roman" w:eastAsia="Times New Roman" w:hAnsi="Times New Roman"/>
                <w:sz w:val="18"/>
                <w:szCs w:val="18"/>
                <w:lang w:eastAsia="ru-RU"/>
              </w:rPr>
              <w:t xml:space="preserve">ів, виражена в міжнародних класах енергоефективності (IE), наведена в таблицях 1–3c цього додатка для різних значень номінальної вихідної потужності </w:t>
            </w:r>
            <w:r w:rsidR="00395B07">
              <w:rPr>
                <w:rFonts w:ascii="Times New Roman" w:eastAsia="Times New Roman" w:hAnsi="Times New Roman"/>
                <w:sz w:val="18"/>
                <w:szCs w:val="18"/>
                <w:lang w:eastAsia="ru-RU"/>
              </w:rPr>
              <w:t>електродвигун</w:t>
            </w:r>
            <w:r w:rsidRPr="008C53A2">
              <w:rPr>
                <w:rFonts w:ascii="Times New Roman" w:eastAsia="Times New Roman" w:hAnsi="Times New Roman"/>
                <w:sz w:val="18"/>
                <w:szCs w:val="18"/>
                <w:lang w:eastAsia="ru-RU"/>
              </w:rPr>
              <w:t>а PN, при частоті 50 Гц або 60 Гц. Класи IE визначаються при номінальній вихідній потужності (PN), номінальній напрузі (UN) і при еталонній температурі навколишнього середовища 25 °C.</w:t>
            </w:r>
          </w:p>
        </w:tc>
        <w:tc>
          <w:tcPr>
            <w:tcW w:w="992" w:type="dxa"/>
            <w:vMerge/>
          </w:tcPr>
          <w:p w14:paraId="6AB52D3E" w14:textId="77777777" w:rsidR="00A23EDD" w:rsidRPr="000F01F2" w:rsidRDefault="00A23EDD" w:rsidP="0058244C">
            <w:pPr>
              <w:pStyle w:val="a5"/>
              <w:spacing w:before="0"/>
              <w:ind w:firstLine="0"/>
              <w:rPr>
                <w:rFonts w:ascii="Times New Roman" w:hAnsi="Times New Roman"/>
                <w:i/>
                <w:sz w:val="18"/>
                <w:szCs w:val="18"/>
              </w:rPr>
            </w:pPr>
          </w:p>
        </w:tc>
      </w:tr>
      <w:tr w:rsidR="008C53A2" w:rsidRPr="000F01F2" w14:paraId="4BE73F1C" w14:textId="77777777" w:rsidTr="00C047AC">
        <w:trPr>
          <w:trHeight w:val="436"/>
        </w:trPr>
        <w:tc>
          <w:tcPr>
            <w:tcW w:w="709" w:type="dxa"/>
            <w:tcBorders>
              <w:top w:val="single" w:sz="4" w:space="0" w:color="auto"/>
              <w:bottom w:val="single" w:sz="4" w:space="0" w:color="auto"/>
            </w:tcBorders>
            <w:shd w:val="clear" w:color="auto" w:fill="auto"/>
          </w:tcPr>
          <w:p w14:paraId="1A0020B0" w14:textId="77777777" w:rsidR="008C53A2" w:rsidRPr="00A23EDD" w:rsidRDefault="008C53A2"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8534701" w14:textId="56B7C2BD" w:rsidR="008C53A2" w:rsidRPr="008C53A2" w:rsidRDefault="008C53A2" w:rsidP="008C53A2">
            <w:pPr>
              <w:ind w:firstLine="317"/>
              <w:jc w:val="both"/>
              <w:rPr>
                <w:sz w:val="18"/>
                <w:szCs w:val="18"/>
              </w:rPr>
            </w:pPr>
            <w:r w:rsidRPr="008C53A2">
              <w:rPr>
                <w:sz w:val="18"/>
                <w:szCs w:val="18"/>
              </w:rPr>
              <w:t xml:space="preserve">Для </w:t>
            </w:r>
            <w:r w:rsidR="00395B07">
              <w:rPr>
                <w:sz w:val="18"/>
                <w:szCs w:val="18"/>
              </w:rPr>
              <w:t>електродвигун</w:t>
            </w:r>
            <w:r w:rsidRPr="008C53A2">
              <w:rPr>
                <w:sz w:val="18"/>
                <w:szCs w:val="18"/>
              </w:rPr>
              <w:t>ів із частотою 50/60 Гц вимоги, наведені вище, повинні виконуватися як при 50 Гц, так і при 60 Гц при номінальній вихідній потужності, визначеній для 50 Гц.</w:t>
            </w:r>
          </w:p>
          <w:p w14:paraId="6DD7B83E" w14:textId="77777777" w:rsidR="008C53A2" w:rsidRPr="008C53A2" w:rsidRDefault="008C53A2" w:rsidP="008C53A2">
            <w:pPr>
              <w:ind w:firstLine="317"/>
              <w:jc w:val="both"/>
              <w:rPr>
                <w:sz w:val="18"/>
                <w:szCs w:val="18"/>
              </w:rPr>
            </w:pPr>
          </w:p>
          <w:p w14:paraId="11F2D2A9" w14:textId="1842FE74" w:rsidR="008C53A2" w:rsidRPr="00DD035F" w:rsidRDefault="008C53A2" w:rsidP="008C53A2">
            <w:pPr>
              <w:ind w:firstLine="317"/>
              <w:jc w:val="both"/>
              <w:rPr>
                <w:sz w:val="18"/>
                <w:szCs w:val="18"/>
              </w:rPr>
            </w:pPr>
            <w:r w:rsidRPr="008C53A2">
              <w:rPr>
                <w:sz w:val="18"/>
                <w:szCs w:val="18"/>
              </w:rPr>
              <w:t xml:space="preserve">Для </w:t>
            </w:r>
            <w:r w:rsidR="00395B07">
              <w:rPr>
                <w:sz w:val="18"/>
                <w:szCs w:val="18"/>
              </w:rPr>
              <w:t>електродвигун</w:t>
            </w:r>
            <w:r w:rsidRPr="008C53A2">
              <w:rPr>
                <w:sz w:val="18"/>
                <w:szCs w:val="18"/>
              </w:rPr>
              <w:t xml:space="preserve">ів з частотою 50 Гц або 60 Гц вимоги, наведені вище, повинні відповідати відповідно 50 Гц або 60 Гц при номінальній вихідній </w:t>
            </w:r>
            <w:r w:rsidRPr="008C53A2">
              <w:rPr>
                <w:sz w:val="18"/>
                <w:szCs w:val="18"/>
              </w:rPr>
              <w:lastRenderedPageBreak/>
              <w:t>потужності, визначеній відповідно для 50 Гц або 60 Гц</w:t>
            </w:r>
          </w:p>
        </w:tc>
        <w:tc>
          <w:tcPr>
            <w:tcW w:w="1418" w:type="dxa"/>
            <w:tcBorders>
              <w:top w:val="single" w:sz="4" w:space="0" w:color="auto"/>
              <w:bottom w:val="single" w:sz="4" w:space="0" w:color="auto"/>
            </w:tcBorders>
          </w:tcPr>
          <w:p w14:paraId="2B886541" w14:textId="77777777" w:rsidR="008C53A2" w:rsidRPr="000F01F2" w:rsidRDefault="008C53A2" w:rsidP="0058244C">
            <w:pPr>
              <w:ind w:right="-35"/>
              <w:jc w:val="both"/>
              <w:rPr>
                <w:sz w:val="18"/>
                <w:szCs w:val="18"/>
              </w:rPr>
            </w:pPr>
          </w:p>
        </w:tc>
        <w:tc>
          <w:tcPr>
            <w:tcW w:w="3260" w:type="dxa"/>
            <w:tcBorders>
              <w:top w:val="single" w:sz="4" w:space="0" w:color="auto"/>
              <w:bottom w:val="single" w:sz="4" w:space="0" w:color="auto"/>
            </w:tcBorders>
          </w:tcPr>
          <w:p w14:paraId="2BFBE691" w14:textId="77777777" w:rsidR="008C53A2" w:rsidRPr="000F01F2" w:rsidRDefault="008C53A2" w:rsidP="008C53A2">
            <w:pPr>
              <w:pStyle w:val="Standard"/>
              <w:jc w:val="center"/>
              <w:rPr>
                <w:b/>
                <w:i/>
                <w:sz w:val="18"/>
                <w:szCs w:val="18"/>
                <w:lang w:val="uk-UA"/>
              </w:rPr>
            </w:pPr>
            <w:r w:rsidRPr="000F01F2">
              <w:rPr>
                <w:b/>
                <w:i/>
                <w:sz w:val="18"/>
                <w:szCs w:val="18"/>
                <w:lang w:val="uk-UA"/>
              </w:rPr>
              <w:t>Відповідає</w:t>
            </w:r>
          </w:p>
          <w:p w14:paraId="79C91686" w14:textId="175F6A79" w:rsidR="008C53A2" w:rsidRDefault="008C53A2" w:rsidP="008C53A2">
            <w:pPr>
              <w:pStyle w:val="Standard"/>
              <w:ind w:firstLine="317"/>
              <w:jc w:val="both"/>
              <w:rPr>
                <w:sz w:val="18"/>
                <w:szCs w:val="18"/>
                <w:lang w:val="uk-UA"/>
              </w:rPr>
            </w:pPr>
            <w:r w:rsidRPr="008C53A2">
              <w:rPr>
                <w:sz w:val="18"/>
                <w:szCs w:val="18"/>
                <w:lang w:val="uk-UA"/>
              </w:rPr>
              <w:t xml:space="preserve">Для </w:t>
            </w:r>
            <w:r w:rsidR="00395B07">
              <w:rPr>
                <w:sz w:val="18"/>
                <w:szCs w:val="18"/>
                <w:lang w:val="uk-UA"/>
              </w:rPr>
              <w:t>електродвигун</w:t>
            </w:r>
            <w:r w:rsidRPr="008C53A2">
              <w:rPr>
                <w:sz w:val="18"/>
                <w:szCs w:val="18"/>
                <w:lang w:val="uk-UA"/>
              </w:rPr>
              <w:t>ів з частотою 50 Гц/60 Гц вимоги, наведені вище, повинні виконуватися як при частоті 50 Гц, так і при 60 Гц, при номінальній вихідній потужності, визначеній для 50 Гц.</w:t>
            </w:r>
          </w:p>
          <w:p w14:paraId="2AA12982" w14:textId="42844EF7" w:rsidR="008C53A2" w:rsidRPr="008C53A2" w:rsidRDefault="008C53A2" w:rsidP="00C047AC">
            <w:pPr>
              <w:pStyle w:val="Standard"/>
              <w:ind w:firstLine="317"/>
              <w:jc w:val="both"/>
              <w:rPr>
                <w:sz w:val="18"/>
                <w:szCs w:val="18"/>
                <w:lang w:val="uk-UA"/>
              </w:rPr>
            </w:pPr>
            <w:r w:rsidRPr="008C53A2">
              <w:rPr>
                <w:sz w:val="18"/>
                <w:szCs w:val="18"/>
                <w:lang w:val="uk-UA"/>
              </w:rPr>
              <w:t xml:space="preserve">Для </w:t>
            </w:r>
            <w:r w:rsidR="00395B07">
              <w:rPr>
                <w:sz w:val="18"/>
                <w:szCs w:val="18"/>
                <w:lang w:val="uk-UA"/>
              </w:rPr>
              <w:t>електродвигун</w:t>
            </w:r>
            <w:r w:rsidRPr="008C53A2">
              <w:rPr>
                <w:sz w:val="18"/>
                <w:szCs w:val="18"/>
                <w:lang w:val="uk-UA"/>
              </w:rPr>
              <w:t xml:space="preserve">ів з частотою 50 Гц або 60 Гц вимоги, наведені вище, повинні виконуватися відповідно при 50 Гц або 60 Гц при номінальній </w:t>
            </w:r>
            <w:r w:rsidRPr="008C53A2">
              <w:rPr>
                <w:sz w:val="18"/>
                <w:szCs w:val="18"/>
                <w:lang w:val="uk-UA"/>
              </w:rPr>
              <w:lastRenderedPageBreak/>
              <w:t>вихідній потужності, визначеній відповідно для 50 Гц або 60 Гц</w:t>
            </w:r>
          </w:p>
        </w:tc>
        <w:tc>
          <w:tcPr>
            <w:tcW w:w="992" w:type="dxa"/>
            <w:vMerge/>
          </w:tcPr>
          <w:p w14:paraId="03C2313A" w14:textId="77777777" w:rsidR="008C53A2" w:rsidRPr="000F01F2" w:rsidRDefault="008C53A2" w:rsidP="0058244C">
            <w:pPr>
              <w:pStyle w:val="a5"/>
              <w:spacing w:before="0"/>
              <w:ind w:firstLine="0"/>
              <w:rPr>
                <w:rFonts w:ascii="Times New Roman" w:hAnsi="Times New Roman"/>
                <w:i/>
                <w:sz w:val="18"/>
                <w:szCs w:val="18"/>
              </w:rPr>
            </w:pPr>
          </w:p>
        </w:tc>
      </w:tr>
      <w:tr w:rsidR="00A23EDD" w:rsidRPr="000F01F2" w14:paraId="1F3759DA" w14:textId="77777777" w:rsidTr="006C348C">
        <w:trPr>
          <w:trHeight w:val="836"/>
        </w:trPr>
        <w:tc>
          <w:tcPr>
            <w:tcW w:w="709" w:type="dxa"/>
            <w:tcBorders>
              <w:top w:val="single" w:sz="4" w:space="0" w:color="auto"/>
              <w:bottom w:val="single" w:sz="4" w:space="0" w:color="auto"/>
            </w:tcBorders>
            <w:shd w:val="clear" w:color="auto" w:fill="auto"/>
          </w:tcPr>
          <w:p w14:paraId="2BFBC663" w14:textId="2526FBE1"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41E9BCC5" w14:textId="59139922" w:rsidR="00F87696" w:rsidRPr="00F87696" w:rsidRDefault="00F87696" w:rsidP="008C53A2">
            <w:pPr>
              <w:jc w:val="center"/>
              <w:rPr>
                <w:i/>
                <w:sz w:val="18"/>
                <w:szCs w:val="18"/>
              </w:rPr>
            </w:pPr>
            <w:r w:rsidRPr="00F87696">
              <w:rPr>
                <w:i/>
                <w:sz w:val="18"/>
                <w:szCs w:val="18"/>
              </w:rPr>
              <w:t>Таблиця 1</w:t>
            </w:r>
          </w:p>
          <w:p w14:paraId="21CB8FC2" w14:textId="3EFBB320" w:rsidR="00F87696" w:rsidRDefault="00F87696" w:rsidP="00F87696">
            <w:pPr>
              <w:jc w:val="both"/>
              <w:rPr>
                <w:b/>
                <w:sz w:val="18"/>
                <w:szCs w:val="18"/>
              </w:rPr>
            </w:pPr>
            <w:r w:rsidRPr="00F87696">
              <w:rPr>
                <w:b/>
                <w:sz w:val="18"/>
                <w:szCs w:val="18"/>
              </w:rPr>
              <w:t>Мінімальна ефективність η n для рівня ефективності IE2 при 50 Гц (%)</w:t>
            </w:r>
          </w:p>
          <w:p w14:paraId="5FE68444" w14:textId="77777777" w:rsidR="00F87696" w:rsidRPr="00F87696" w:rsidRDefault="00F87696" w:rsidP="00F87696">
            <w:pPr>
              <w:jc w:val="both"/>
              <w:rPr>
                <w:b/>
                <w:sz w:val="18"/>
                <w:szCs w:val="18"/>
              </w:rPr>
            </w:pPr>
          </w:p>
          <w:p w14:paraId="74F67F28" w14:textId="356E2569" w:rsidR="00A23EDD" w:rsidRPr="00DD035F" w:rsidRDefault="00DD035F" w:rsidP="00DD035F">
            <w:pPr>
              <w:jc w:val="both"/>
              <w:rPr>
                <w:i/>
                <w:sz w:val="18"/>
                <w:szCs w:val="18"/>
              </w:rPr>
            </w:pPr>
            <w:r w:rsidRPr="00DD035F">
              <w:rPr>
                <w:i/>
                <w:sz w:val="18"/>
                <w:szCs w:val="18"/>
              </w:rPr>
              <w:t>див. у пункті 1 додатка до цієї Довідки</w:t>
            </w:r>
          </w:p>
        </w:tc>
        <w:tc>
          <w:tcPr>
            <w:tcW w:w="1418" w:type="dxa"/>
            <w:tcBorders>
              <w:top w:val="single" w:sz="4" w:space="0" w:color="auto"/>
              <w:bottom w:val="single" w:sz="4" w:space="0" w:color="auto"/>
            </w:tcBorders>
          </w:tcPr>
          <w:p w14:paraId="2F790E67"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73F19212" w14:textId="0E70DE66" w:rsidR="00A23EDD" w:rsidRPr="000F01F2" w:rsidRDefault="00A23EDD" w:rsidP="00674964">
            <w:pPr>
              <w:pStyle w:val="Standard"/>
              <w:ind w:left="34"/>
              <w:jc w:val="center"/>
              <w:rPr>
                <w:b/>
                <w:i/>
                <w:sz w:val="18"/>
                <w:szCs w:val="18"/>
                <w:lang w:val="uk-UA"/>
              </w:rPr>
            </w:pPr>
            <w:r w:rsidRPr="000F01F2">
              <w:rPr>
                <w:b/>
                <w:i/>
                <w:sz w:val="18"/>
                <w:szCs w:val="18"/>
                <w:lang w:val="uk-UA"/>
              </w:rPr>
              <w:t>Відповідає</w:t>
            </w:r>
          </w:p>
          <w:p w14:paraId="634D3890" w14:textId="77777777" w:rsidR="000F7573" w:rsidRPr="000F7573" w:rsidRDefault="000F7573" w:rsidP="000F7573">
            <w:pPr>
              <w:pStyle w:val="af1"/>
              <w:tabs>
                <w:tab w:val="left" w:pos="-142"/>
                <w:tab w:val="left" w:pos="0"/>
              </w:tabs>
              <w:ind w:left="33" w:right="23"/>
              <w:jc w:val="center"/>
              <w:rPr>
                <w:rFonts w:ascii="Times New Roman" w:eastAsia="Times New Roman" w:hAnsi="Times New Roman"/>
                <w:sz w:val="18"/>
                <w:szCs w:val="18"/>
                <w:lang w:eastAsia="ru-RU"/>
              </w:rPr>
            </w:pPr>
            <w:r w:rsidRPr="000F7573">
              <w:rPr>
                <w:rFonts w:ascii="Times New Roman" w:eastAsia="Times New Roman" w:hAnsi="Times New Roman"/>
                <w:sz w:val="18"/>
                <w:szCs w:val="18"/>
                <w:lang w:eastAsia="ru-RU"/>
              </w:rPr>
              <w:t>Таблиця 1</w:t>
            </w:r>
          </w:p>
          <w:p w14:paraId="39A97CB2" w14:textId="77777777" w:rsidR="00A23EDD" w:rsidRDefault="000F7573" w:rsidP="000F7573">
            <w:pPr>
              <w:pStyle w:val="af1"/>
              <w:tabs>
                <w:tab w:val="left" w:pos="-142"/>
                <w:tab w:val="left" w:pos="0"/>
              </w:tabs>
              <w:spacing w:after="0" w:line="240" w:lineRule="auto"/>
              <w:ind w:left="0" w:right="23" w:firstLine="317"/>
              <w:jc w:val="center"/>
              <w:rPr>
                <w:rFonts w:ascii="Times New Roman" w:eastAsia="Times New Roman" w:hAnsi="Times New Roman"/>
                <w:b/>
                <w:sz w:val="18"/>
                <w:szCs w:val="18"/>
                <w:lang w:eastAsia="ru-RU"/>
              </w:rPr>
            </w:pPr>
            <w:r w:rsidRPr="000F7573">
              <w:rPr>
                <w:rFonts w:ascii="Times New Roman" w:eastAsia="Times New Roman" w:hAnsi="Times New Roman"/>
                <w:b/>
                <w:sz w:val="18"/>
                <w:szCs w:val="18"/>
                <w:lang w:eastAsia="ru-RU"/>
              </w:rPr>
              <w:t>Мінімальна ефективність ηn для рівня ефективності IE2 при 50 Гц (%)</w:t>
            </w:r>
          </w:p>
          <w:p w14:paraId="03454039" w14:textId="77777777" w:rsidR="000F7573" w:rsidRDefault="000F7573" w:rsidP="000F7573">
            <w:pPr>
              <w:pStyle w:val="af1"/>
              <w:tabs>
                <w:tab w:val="left" w:pos="-142"/>
                <w:tab w:val="left" w:pos="0"/>
              </w:tabs>
              <w:spacing w:after="0" w:line="240" w:lineRule="auto"/>
              <w:ind w:left="0" w:right="23" w:firstLine="317"/>
              <w:jc w:val="center"/>
              <w:rPr>
                <w:rFonts w:ascii="Times New Roman" w:eastAsia="Times New Roman" w:hAnsi="Times New Roman"/>
                <w:i/>
                <w:sz w:val="18"/>
                <w:szCs w:val="18"/>
                <w:lang w:eastAsia="ru-RU"/>
              </w:rPr>
            </w:pPr>
          </w:p>
          <w:p w14:paraId="522A5C69" w14:textId="08909A6B" w:rsidR="000F7573" w:rsidRPr="000F7573" w:rsidRDefault="000F7573" w:rsidP="000F7573">
            <w:pPr>
              <w:pStyle w:val="af1"/>
              <w:tabs>
                <w:tab w:val="left" w:pos="-142"/>
                <w:tab w:val="left" w:pos="0"/>
              </w:tabs>
              <w:spacing w:after="0" w:line="240" w:lineRule="auto"/>
              <w:ind w:left="0" w:right="23" w:firstLine="317"/>
              <w:jc w:val="center"/>
              <w:rPr>
                <w:rFonts w:ascii="Times New Roman" w:eastAsia="Times New Roman" w:hAnsi="Times New Roman"/>
                <w:i/>
                <w:sz w:val="18"/>
                <w:szCs w:val="18"/>
                <w:lang w:eastAsia="ru-RU"/>
              </w:rPr>
            </w:pPr>
            <w:r w:rsidRPr="000F7573">
              <w:rPr>
                <w:rFonts w:ascii="Times New Roman" w:eastAsia="Times New Roman" w:hAnsi="Times New Roman"/>
                <w:i/>
                <w:sz w:val="18"/>
                <w:szCs w:val="18"/>
                <w:lang w:eastAsia="ru-RU"/>
              </w:rPr>
              <w:t xml:space="preserve">див. у пункті </w:t>
            </w:r>
            <w:r>
              <w:rPr>
                <w:rFonts w:ascii="Times New Roman" w:eastAsia="Times New Roman" w:hAnsi="Times New Roman"/>
                <w:i/>
                <w:sz w:val="18"/>
                <w:szCs w:val="18"/>
                <w:lang w:eastAsia="ru-RU"/>
              </w:rPr>
              <w:t>2</w:t>
            </w:r>
            <w:r w:rsidRPr="000F7573">
              <w:rPr>
                <w:rFonts w:ascii="Times New Roman" w:eastAsia="Times New Roman" w:hAnsi="Times New Roman"/>
                <w:i/>
                <w:sz w:val="18"/>
                <w:szCs w:val="18"/>
                <w:lang w:eastAsia="ru-RU"/>
              </w:rPr>
              <w:t xml:space="preserve"> додатка до цієї Довідки</w:t>
            </w:r>
          </w:p>
        </w:tc>
        <w:tc>
          <w:tcPr>
            <w:tcW w:w="992" w:type="dxa"/>
            <w:vMerge/>
          </w:tcPr>
          <w:p w14:paraId="3E27FD90"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5A860705" w14:textId="77777777" w:rsidTr="006C348C">
        <w:trPr>
          <w:trHeight w:val="836"/>
        </w:trPr>
        <w:tc>
          <w:tcPr>
            <w:tcW w:w="709" w:type="dxa"/>
            <w:tcBorders>
              <w:top w:val="single" w:sz="4" w:space="0" w:color="auto"/>
              <w:bottom w:val="single" w:sz="4" w:space="0" w:color="auto"/>
            </w:tcBorders>
            <w:shd w:val="clear" w:color="auto" w:fill="auto"/>
          </w:tcPr>
          <w:p w14:paraId="24516C3E" w14:textId="6399A8D3"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57C9B1C5" w14:textId="77777777" w:rsidR="00F87696" w:rsidRPr="00F87696" w:rsidRDefault="00F87696" w:rsidP="00F87696">
            <w:pPr>
              <w:tabs>
                <w:tab w:val="left" w:pos="900"/>
              </w:tabs>
              <w:jc w:val="center"/>
              <w:rPr>
                <w:i/>
                <w:sz w:val="18"/>
                <w:szCs w:val="18"/>
              </w:rPr>
            </w:pPr>
            <w:r w:rsidRPr="00F87696">
              <w:rPr>
                <w:i/>
                <w:sz w:val="18"/>
                <w:szCs w:val="18"/>
              </w:rPr>
              <w:t>Таблиця 2</w:t>
            </w:r>
          </w:p>
          <w:p w14:paraId="6FB5ACED" w14:textId="77777777" w:rsidR="00F87696" w:rsidRPr="00F87696" w:rsidRDefault="00F87696" w:rsidP="00F87696">
            <w:pPr>
              <w:tabs>
                <w:tab w:val="left" w:pos="900"/>
              </w:tabs>
              <w:rPr>
                <w:b/>
                <w:sz w:val="18"/>
                <w:szCs w:val="18"/>
              </w:rPr>
            </w:pPr>
          </w:p>
          <w:p w14:paraId="09B03515" w14:textId="77777777" w:rsidR="00A23EDD" w:rsidRDefault="00F87696" w:rsidP="00F87696">
            <w:pPr>
              <w:tabs>
                <w:tab w:val="left" w:pos="900"/>
              </w:tabs>
              <w:jc w:val="center"/>
              <w:rPr>
                <w:b/>
                <w:sz w:val="18"/>
                <w:szCs w:val="18"/>
              </w:rPr>
            </w:pPr>
            <w:r w:rsidRPr="00F87696">
              <w:rPr>
                <w:b/>
                <w:sz w:val="18"/>
                <w:szCs w:val="18"/>
              </w:rPr>
              <w:t>Мінімальна ефективність η</w:t>
            </w:r>
            <w:r w:rsidRPr="00F87696">
              <w:rPr>
                <w:b/>
                <w:sz w:val="18"/>
                <w:szCs w:val="18"/>
                <w:vertAlign w:val="subscript"/>
              </w:rPr>
              <w:t>n</w:t>
            </w:r>
            <w:r w:rsidRPr="00F87696">
              <w:rPr>
                <w:b/>
                <w:sz w:val="18"/>
                <w:szCs w:val="18"/>
              </w:rPr>
              <w:t xml:space="preserve"> для рівня ефективності IE3 при 50 Гц (%)</w:t>
            </w:r>
          </w:p>
          <w:p w14:paraId="34FD18D5" w14:textId="77777777" w:rsidR="00F87696" w:rsidRDefault="00F87696" w:rsidP="00F87696">
            <w:pPr>
              <w:tabs>
                <w:tab w:val="left" w:pos="900"/>
              </w:tabs>
              <w:jc w:val="center"/>
              <w:rPr>
                <w:b/>
                <w:sz w:val="18"/>
                <w:szCs w:val="18"/>
              </w:rPr>
            </w:pPr>
          </w:p>
          <w:p w14:paraId="6051F84D" w14:textId="328860FA" w:rsidR="00F87696" w:rsidRPr="00F87696" w:rsidRDefault="00F87696" w:rsidP="00F87696">
            <w:pPr>
              <w:tabs>
                <w:tab w:val="left" w:pos="900"/>
              </w:tabs>
              <w:jc w:val="center"/>
              <w:rPr>
                <w:i/>
                <w:sz w:val="18"/>
                <w:szCs w:val="18"/>
              </w:rPr>
            </w:pPr>
            <w:r w:rsidRPr="00F87696">
              <w:rPr>
                <w:i/>
                <w:sz w:val="18"/>
                <w:szCs w:val="18"/>
              </w:rPr>
              <w:t>див. у пункті 3 додатка до цієї Довідки</w:t>
            </w:r>
          </w:p>
        </w:tc>
        <w:tc>
          <w:tcPr>
            <w:tcW w:w="1418" w:type="dxa"/>
            <w:tcBorders>
              <w:top w:val="single" w:sz="4" w:space="0" w:color="auto"/>
              <w:bottom w:val="single" w:sz="4" w:space="0" w:color="auto"/>
            </w:tcBorders>
          </w:tcPr>
          <w:p w14:paraId="6B92D638"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64244C07" w14:textId="1DBCED65" w:rsidR="00A23EDD" w:rsidRPr="000F01F2" w:rsidRDefault="00A23EDD" w:rsidP="00DE0BB4">
            <w:pPr>
              <w:pStyle w:val="Standard"/>
              <w:ind w:left="34"/>
              <w:jc w:val="center"/>
              <w:rPr>
                <w:b/>
                <w:i/>
                <w:sz w:val="18"/>
                <w:szCs w:val="18"/>
                <w:lang w:val="uk-UA"/>
              </w:rPr>
            </w:pPr>
            <w:r w:rsidRPr="000F01F2">
              <w:rPr>
                <w:b/>
                <w:i/>
                <w:sz w:val="18"/>
                <w:szCs w:val="18"/>
                <w:lang w:val="uk-UA"/>
              </w:rPr>
              <w:t>Відповідає</w:t>
            </w:r>
          </w:p>
          <w:p w14:paraId="0B8C1F72" w14:textId="57FF676F" w:rsidR="000F7573" w:rsidRPr="000F7573" w:rsidRDefault="000F7573" w:rsidP="000F7573">
            <w:pPr>
              <w:tabs>
                <w:tab w:val="left" w:pos="900"/>
              </w:tabs>
              <w:jc w:val="center"/>
              <w:rPr>
                <w:i/>
                <w:sz w:val="18"/>
                <w:szCs w:val="18"/>
              </w:rPr>
            </w:pPr>
            <w:r w:rsidRPr="00F87696">
              <w:rPr>
                <w:i/>
                <w:sz w:val="18"/>
                <w:szCs w:val="18"/>
              </w:rPr>
              <w:t>Таблиця 2</w:t>
            </w:r>
          </w:p>
          <w:p w14:paraId="199F1841" w14:textId="77777777" w:rsidR="000F7573" w:rsidRDefault="000F7573" w:rsidP="000F7573">
            <w:pPr>
              <w:tabs>
                <w:tab w:val="left" w:pos="900"/>
              </w:tabs>
              <w:jc w:val="center"/>
              <w:rPr>
                <w:b/>
                <w:sz w:val="18"/>
                <w:szCs w:val="18"/>
              </w:rPr>
            </w:pPr>
            <w:r w:rsidRPr="00F87696">
              <w:rPr>
                <w:b/>
                <w:sz w:val="18"/>
                <w:szCs w:val="18"/>
              </w:rPr>
              <w:t>Мінімальна ефективність η</w:t>
            </w:r>
            <w:r w:rsidRPr="00F87696">
              <w:rPr>
                <w:b/>
                <w:sz w:val="18"/>
                <w:szCs w:val="18"/>
                <w:vertAlign w:val="subscript"/>
              </w:rPr>
              <w:t>n</w:t>
            </w:r>
            <w:r w:rsidRPr="00F87696">
              <w:rPr>
                <w:b/>
                <w:sz w:val="18"/>
                <w:szCs w:val="18"/>
              </w:rPr>
              <w:t xml:space="preserve"> для рівня ефективності IE3 при 50 Гц (%)</w:t>
            </w:r>
          </w:p>
          <w:p w14:paraId="0772462A" w14:textId="77777777" w:rsidR="000F7573" w:rsidRDefault="000F7573" w:rsidP="000F7573">
            <w:pPr>
              <w:tabs>
                <w:tab w:val="left" w:pos="900"/>
              </w:tabs>
              <w:jc w:val="center"/>
              <w:rPr>
                <w:b/>
                <w:sz w:val="18"/>
                <w:szCs w:val="18"/>
              </w:rPr>
            </w:pPr>
          </w:p>
          <w:p w14:paraId="7B311B80" w14:textId="3DC2EF44" w:rsidR="00A23EDD" w:rsidRPr="000F7573" w:rsidRDefault="000F7573" w:rsidP="000F7573">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0F7573">
              <w:rPr>
                <w:rFonts w:ascii="Times New Roman" w:hAnsi="Times New Roman"/>
                <w:i/>
                <w:sz w:val="18"/>
                <w:szCs w:val="18"/>
              </w:rPr>
              <w:t xml:space="preserve">див. у пункті </w:t>
            </w:r>
            <w:r>
              <w:rPr>
                <w:rFonts w:ascii="Times New Roman" w:hAnsi="Times New Roman"/>
                <w:i/>
                <w:sz w:val="18"/>
                <w:szCs w:val="18"/>
              </w:rPr>
              <w:t xml:space="preserve">4 </w:t>
            </w:r>
            <w:r w:rsidRPr="000F7573">
              <w:rPr>
                <w:rFonts w:ascii="Times New Roman" w:hAnsi="Times New Roman"/>
                <w:i/>
                <w:sz w:val="18"/>
                <w:szCs w:val="18"/>
              </w:rPr>
              <w:t>додатка до цієї Довідки</w:t>
            </w:r>
          </w:p>
        </w:tc>
        <w:tc>
          <w:tcPr>
            <w:tcW w:w="992" w:type="dxa"/>
            <w:vMerge/>
          </w:tcPr>
          <w:p w14:paraId="25F8F2C4"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797CB281" w14:textId="77777777" w:rsidTr="006C348C">
        <w:trPr>
          <w:trHeight w:val="836"/>
        </w:trPr>
        <w:tc>
          <w:tcPr>
            <w:tcW w:w="709" w:type="dxa"/>
            <w:tcBorders>
              <w:top w:val="single" w:sz="4" w:space="0" w:color="auto"/>
              <w:bottom w:val="single" w:sz="4" w:space="0" w:color="auto"/>
            </w:tcBorders>
            <w:shd w:val="clear" w:color="auto" w:fill="auto"/>
          </w:tcPr>
          <w:p w14:paraId="62EDF5EB" w14:textId="18EE8870"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29BC9B6" w14:textId="02F11C25" w:rsidR="00F87696" w:rsidRPr="00F87696" w:rsidRDefault="00F87696" w:rsidP="00F87696">
            <w:pPr>
              <w:tabs>
                <w:tab w:val="left" w:pos="1191"/>
              </w:tabs>
              <w:jc w:val="center"/>
              <w:rPr>
                <w:i/>
                <w:sz w:val="18"/>
                <w:szCs w:val="18"/>
              </w:rPr>
            </w:pPr>
            <w:r w:rsidRPr="00F87696">
              <w:rPr>
                <w:i/>
                <w:sz w:val="18"/>
                <w:szCs w:val="18"/>
              </w:rPr>
              <w:t>Таблиця 3</w:t>
            </w:r>
          </w:p>
          <w:p w14:paraId="1D9620EA" w14:textId="77777777" w:rsidR="00F87696" w:rsidRPr="00F87696" w:rsidRDefault="00F87696" w:rsidP="00F87696">
            <w:pPr>
              <w:tabs>
                <w:tab w:val="left" w:pos="1191"/>
              </w:tabs>
              <w:jc w:val="center"/>
              <w:rPr>
                <w:sz w:val="18"/>
                <w:szCs w:val="18"/>
              </w:rPr>
            </w:pPr>
          </w:p>
          <w:p w14:paraId="5BF99FCB" w14:textId="77777777" w:rsidR="00A23EDD" w:rsidRDefault="00F87696" w:rsidP="00F87696">
            <w:pPr>
              <w:tabs>
                <w:tab w:val="left" w:pos="1191"/>
              </w:tabs>
              <w:jc w:val="center"/>
              <w:rPr>
                <w:b/>
                <w:sz w:val="18"/>
                <w:szCs w:val="18"/>
              </w:rPr>
            </w:pPr>
            <w:r w:rsidRPr="00F87696">
              <w:rPr>
                <w:b/>
                <w:sz w:val="18"/>
                <w:szCs w:val="18"/>
              </w:rPr>
              <w:t>Мінімальна ефективність η n для рівня ефективності IE4 50 Гц (%)</w:t>
            </w:r>
          </w:p>
          <w:p w14:paraId="636809B0" w14:textId="77777777" w:rsidR="00F87696" w:rsidRDefault="00F87696" w:rsidP="000F7573">
            <w:pPr>
              <w:tabs>
                <w:tab w:val="left" w:pos="1191"/>
              </w:tabs>
              <w:jc w:val="right"/>
              <w:rPr>
                <w:b/>
                <w:sz w:val="18"/>
                <w:szCs w:val="18"/>
              </w:rPr>
            </w:pPr>
          </w:p>
          <w:p w14:paraId="569E4AF9" w14:textId="62504F1F" w:rsidR="00F87696" w:rsidRPr="00F87696" w:rsidRDefault="00F87696" w:rsidP="00F87696">
            <w:pPr>
              <w:tabs>
                <w:tab w:val="left" w:pos="1191"/>
              </w:tabs>
              <w:jc w:val="center"/>
              <w:rPr>
                <w:i/>
                <w:sz w:val="18"/>
                <w:szCs w:val="18"/>
              </w:rPr>
            </w:pPr>
            <w:r w:rsidRPr="00F87696">
              <w:rPr>
                <w:i/>
                <w:sz w:val="18"/>
                <w:szCs w:val="18"/>
              </w:rPr>
              <w:t xml:space="preserve">див. у пункті </w:t>
            </w:r>
            <w:r>
              <w:rPr>
                <w:i/>
                <w:sz w:val="18"/>
                <w:szCs w:val="18"/>
              </w:rPr>
              <w:t>5</w:t>
            </w:r>
            <w:r w:rsidRPr="00F87696">
              <w:rPr>
                <w:i/>
                <w:sz w:val="18"/>
                <w:szCs w:val="18"/>
              </w:rPr>
              <w:t xml:space="preserve"> додатка до цієї Довідки</w:t>
            </w:r>
          </w:p>
        </w:tc>
        <w:tc>
          <w:tcPr>
            <w:tcW w:w="1418" w:type="dxa"/>
            <w:tcBorders>
              <w:top w:val="single" w:sz="4" w:space="0" w:color="auto"/>
              <w:bottom w:val="single" w:sz="4" w:space="0" w:color="auto"/>
            </w:tcBorders>
          </w:tcPr>
          <w:p w14:paraId="452343A4"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73EBFEAD" w14:textId="1DB1E6BE" w:rsidR="00A23EDD" w:rsidRPr="000F01F2" w:rsidRDefault="00A23EDD" w:rsidP="00DE0BB4">
            <w:pPr>
              <w:pStyle w:val="Standard"/>
              <w:ind w:left="34"/>
              <w:jc w:val="center"/>
              <w:rPr>
                <w:b/>
                <w:i/>
                <w:sz w:val="18"/>
                <w:szCs w:val="18"/>
                <w:lang w:val="uk-UA"/>
              </w:rPr>
            </w:pPr>
            <w:r w:rsidRPr="000F01F2">
              <w:rPr>
                <w:b/>
                <w:i/>
                <w:sz w:val="18"/>
                <w:szCs w:val="18"/>
                <w:lang w:val="uk-UA"/>
              </w:rPr>
              <w:t>Відповідає</w:t>
            </w:r>
          </w:p>
          <w:p w14:paraId="07F1E0CF" w14:textId="333A208C" w:rsidR="000F7573" w:rsidRPr="000F7573" w:rsidRDefault="000F7573" w:rsidP="000F7573">
            <w:pPr>
              <w:tabs>
                <w:tab w:val="left" w:pos="1191"/>
              </w:tabs>
              <w:jc w:val="center"/>
              <w:rPr>
                <w:i/>
                <w:sz w:val="18"/>
                <w:szCs w:val="18"/>
              </w:rPr>
            </w:pPr>
            <w:r w:rsidRPr="00F87696">
              <w:rPr>
                <w:i/>
                <w:sz w:val="18"/>
                <w:szCs w:val="18"/>
              </w:rPr>
              <w:t>Таблиця 3</w:t>
            </w:r>
          </w:p>
          <w:p w14:paraId="654A0784" w14:textId="77777777" w:rsidR="000F7573" w:rsidRDefault="000F7573" w:rsidP="000F7573">
            <w:pPr>
              <w:tabs>
                <w:tab w:val="left" w:pos="1191"/>
              </w:tabs>
              <w:jc w:val="center"/>
              <w:rPr>
                <w:b/>
                <w:sz w:val="18"/>
                <w:szCs w:val="18"/>
              </w:rPr>
            </w:pPr>
            <w:r w:rsidRPr="00F87696">
              <w:rPr>
                <w:b/>
                <w:sz w:val="18"/>
                <w:szCs w:val="18"/>
              </w:rPr>
              <w:t>Мінімальна ефективність η n для рівня ефективності IE4 50 Гц (%)</w:t>
            </w:r>
          </w:p>
          <w:p w14:paraId="640F3422" w14:textId="77777777" w:rsidR="000F7573" w:rsidRDefault="000F7573" w:rsidP="000F7573">
            <w:pPr>
              <w:tabs>
                <w:tab w:val="left" w:pos="1191"/>
              </w:tabs>
              <w:jc w:val="right"/>
              <w:rPr>
                <w:b/>
                <w:sz w:val="18"/>
                <w:szCs w:val="18"/>
              </w:rPr>
            </w:pPr>
          </w:p>
          <w:p w14:paraId="74E6C40A" w14:textId="140A76E0" w:rsidR="00A23EDD" w:rsidRPr="000F7573" w:rsidRDefault="000F7573" w:rsidP="000F7573">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0F7573">
              <w:rPr>
                <w:rFonts w:ascii="Times New Roman" w:hAnsi="Times New Roman"/>
                <w:i/>
                <w:sz w:val="18"/>
                <w:szCs w:val="18"/>
              </w:rPr>
              <w:t xml:space="preserve">див. у пункті </w:t>
            </w:r>
            <w:r>
              <w:rPr>
                <w:rFonts w:ascii="Times New Roman" w:hAnsi="Times New Roman"/>
                <w:i/>
                <w:sz w:val="18"/>
                <w:szCs w:val="18"/>
              </w:rPr>
              <w:t>6</w:t>
            </w:r>
            <w:r w:rsidRPr="000F7573">
              <w:rPr>
                <w:rFonts w:ascii="Times New Roman" w:hAnsi="Times New Roman"/>
                <w:i/>
                <w:sz w:val="18"/>
                <w:szCs w:val="18"/>
              </w:rPr>
              <w:t xml:space="preserve"> додатка до цієї Довідки</w:t>
            </w:r>
          </w:p>
        </w:tc>
        <w:tc>
          <w:tcPr>
            <w:tcW w:w="992" w:type="dxa"/>
            <w:vMerge/>
          </w:tcPr>
          <w:p w14:paraId="53FBAF30"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0EAC8795" w14:textId="77777777" w:rsidTr="006C348C">
        <w:trPr>
          <w:trHeight w:val="577"/>
        </w:trPr>
        <w:tc>
          <w:tcPr>
            <w:tcW w:w="709" w:type="dxa"/>
            <w:tcBorders>
              <w:top w:val="single" w:sz="4" w:space="0" w:color="auto"/>
              <w:bottom w:val="single" w:sz="4" w:space="0" w:color="auto"/>
            </w:tcBorders>
            <w:shd w:val="clear" w:color="auto" w:fill="auto"/>
          </w:tcPr>
          <w:p w14:paraId="02A03E3F" w14:textId="11F4E5BD"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44C642C8" w14:textId="41E59688" w:rsidR="00A23EDD" w:rsidRDefault="00F87696" w:rsidP="00FE6057">
            <w:pPr>
              <w:jc w:val="both"/>
              <w:rPr>
                <w:sz w:val="18"/>
                <w:szCs w:val="18"/>
              </w:rPr>
            </w:pPr>
            <w:r w:rsidRPr="00F87696">
              <w:rPr>
                <w:sz w:val="18"/>
                <w:szCs w:val="18"/>
              </w:rPr>
              <w:t>Для визначення мінімально</w:t>
            </w:r>
            <w:r>
              <w:rPr>
                <w:sz w:val="18"/>
                <w:szCs w:val="18"/>
              </w:rPr>
              <w:t>ї</w:t>
            </w:r>
            <w:r w:rsidRPr="00F87696">
              <w:rPr>
                <w:sz w:val="18"/>
                <w:szCs w:val="18"/>
              </w:rPr>
              <w:t xml:space="preserve"> </w:t>
            </w:r>
            <w:r>
              <w:rPr>
                <w:sz w:val="18"/>
                <w:szCs w:val="18"/>
              </w:rPr>
              <w:t xml:space="preserve">ефективності </w:t>
            </w:r>
            <w:r w:rsidR="00395B07">
              <w:rPr>
                <w:sz w:val="18"/>
                <w:szCs w:val="18"/>
              </w:rPr>
              <w:t>електродвигун</w:t>
            </w:r>
            <w:r w:rsidRPr="00F87696">
              <w:rPr>
                <w:sz w:val="18"/>
                <w:szCs w:val="18"/>
              </w:rPr>
              <w:t>ів з частотою 50 Гц з номінальною вихідною потужністю P</w:t>
            </w:r>
            <w:r w:rsidRPr="00F87696">
              <w:rPr>
                <w:sz w:val="18"/>
                <w:szCs w:val="18"/>
                <w:vertAlign w:val="subscript"/>
              </w:rPr>
              <w:t>N</w:t>
            </w:r>
            <w:r w:rsidRPr="00F87696">
              <w:rPr>
                <w:sz w:val="18"/>
                <w:szCs w:val="18"/>
              </w:rPr>
              <w:t xml:space="preserve"> від 0,12 до 200 кВт, не наведених у таблицях 1, 2 і 3, слід використовувати таку формулу:</w:t>
            </w:r>
          </w:p>
          <w:p w14:paraId="04FCBC2A" w14:textId="77777777" w:rsidR="00F87696" w:rsidRDefault="00F87696" w:rsidP="00FE6057">
            <w:pPr>
              <w:jc w:val="both"/>
              <w:rPr>
                <w:sz w:val="18"/>
                <w:szCs w:val="18"/>
              </w:rPr>
            </w:pPr>
          </w:p>
          <w:p w14:paraId="5880B467" w14:textId="3313B223" w:rsidR="00F87696" w:rsidRPr="00F87696" w:rsidRDefault="00F87696" w:rsidP="00F87696">
            <w:pPr>
              <w:jc w:val="both"/>
              <w:rPr>
                <w:i/>
                <w:sz w:val="18"/>
                <w:szCs w:val="18"/>
              </w:rPr>
            </w:pPr>
            <w:r w:rsidRPr="00F87696">
              <w:rPr>
                <w:i/>
                <w:sz w:val="18"/>
                <w:szCs w:val="18"/>
              </w:rPr>
              <w:t>див. у пункті 7 додатка до цієї Довідки</w:t>
            </w:r>
          </w:p>
        </w:tc>
        <w:tc>
          <w:tcPr>
            <w:tcW w:w="1418" w:type="dxa"/>
            <w:tcBorders>
              <w:top w:val="single" w:sz="4" w:space="0" w:color="auto"/>
              <w:bottom w:val="single" w:sz="4" w:space="0" w:color="auto"/>
            </w:tcBorders>
          </w:tcPr>
          <w:p w14:paraId="5C95B221"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4DC3E3DE" w14:textId="5B067727" w:rsidR="00A23EDD" w:rsidRPr="000F01F2" w:rsidRDefault="00A23EDD" w:rsidP="00E82F68">
            <w:pPr>
              <w:pStyle w:val="Standard"/>
              <w:ind w:left="34"/>
              <w:jc w:val="center"/>
              <w:rPr>
                <w:b/>
                <w:i/>
                <w:sz w:val="18"/>
                <w:szCs w:val="18"/>
                <w:lang w:val="uk-UA"/>
              </w:rPr>
            </w:pPr>
            <w:r w:rsidRPr="000F01F2">
              <w:rPr>
                <w:b/>
                <w:i/>
                <w:sz w:val="18"/>
                <w:szCs w:val="18"/>
                <w:lang w:val="uk-UA"/>
              </w:rPr>
              <w:t>Відповідає</w:t>
            </w:r>
          </w:p>
          <w:p w14:paraId="5756C61A" w14:textId="01EC2438" w:rsidR="00A23EDD" w:rsidRDefault="00E73B53" w:rsidP="00E82F68">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В</w:t>
            </w:r>
            <w:r w:rsidR="000F7573" w:rsidRPr="000F7573">
              <w:rPr>
                <w:rFonts w:ascii="Times New Roman" w:eastAsia="Times New Roman" w:hAnsi="Times New Roman"/>
                <w:sz w:val="18"/>
                <w:szCs w:val="18"/>
                <w:lang w:eastAsia="ru-RU"/>
              </w:rPr>
              <w:t xml:space="preserve">изначення мінімальної ефективності </w:t>
            </w:r>
            <w:r w:rsidR="00395B07">
              <w:rPr>
                <w:rFonts w:ascii="Times New Roman" w:eastAsia="Times New Roman" w:hAnsi="Times New Roman"/>
                <w:sz w:val="18"/>
                <w:szCs w:val="18"/>
                <w:lang w:eastAsia="ru-RU"/>
              </w:rPr>
              <w:t>електродвигун</w:t>
            </w:r>
            <w:r w:rsidR="000F7573" w:rsidRPr="000F7573">
              <w:rPr>
                <w:rFonts w:ascii="Times New Roman" w:eastAsia="Times New Roman" w:hAnsi="Times New Roman"/>
                <w:sz w:val="18"/>
                <w:szCs w:val="18"/>
                <w:lang w:eastAsia="ru-RU"/>
              </w:rPr>
              <w:t xml:space="preserve">ів з частотою 50 Гц з номінальною вихідною потужністю PN від 0,12 до 200 кВт, не наведених у таблицях 1, 2 та 3 цього додатка, </w:t>
            </w:r>
            <w:r>
              <w:rPr>
                <w:rFonts w:ascii="Times New Roman" w:eastAsia="Times New Roman" w:hAnsi="Times New Roman"/>
                <w:sz w:val="18"/>
                <w:szCs w:val="18"/>
                <w:lang w:eastAsia="ru-RU"/>
              </w:rPr>
              <w:t>розрах</w:t>
            </w:r>
            <w:r w:rsidR="000F7573" w:rsidRPr="000F7573">
              <w:rPr>
                <w:rFonts w:ascii="Times New Roman" w:eastAsia="Times New Roman" w:hAnsi="Times New Roman"/>
                <w:sz w:val="18"/>
                <w:szCs w:val="18"/>
                <w:lang w:eastAsia="ru-RU"/>
              </w:rPr>
              <w:t xml:space="preserve">овується </w:t>
            </w:r>
            <w:r>
              <w:rPr>
                <w:rFonts w:ascii="Times New Roman" w:eastAsia="Times New Roman" w:hAnsi="Times New Roman"/>
                <w:sz w:val="18"/>
                <w:szCs w:val="18"/>
                <w:lang w:eastAsia="ru-RU"/>
              </w:rPr>
              <w:t>за такою</w:t>
            </w:r>
            <w:r w:rsidR="000F7573" w:rsidRPr="000F7573">
              <w:rPr>
                <w:rFonts w:ascii="Times New Roman" w:eastAsia="Times New Roman" w:hAnsi="Times New Roman"/>
                <w:sz w:val="18"/>
                <w:szCs w:val="18"/>
                <w:lang w:eastAsia="ru-RU"/>
              </w:rPr>
              <w:t xml:space="preserve"> формул</w:t>
            </w:r>
            <w:r>
              <w:rPr>
                <w:rFonts w:ascii="Times New Roman" w:eastAsia="Times New Roman" w:hAnsi="Times New Roman"/>
                <w:sz w:val="18"/>
                <w:szCs w:val="18"/>
                <w:lang w:eastAsia="ru-RU"/>
              </w:rPr>
              <w:t>ою</w:t>
            </w:r>
            <w:r w:rsidR="000F7573" w:rsidRPr="000F7573">
              <w:rPr>
                <w:rFonts w:ascii="Times New Roman" w:eastAsia="Times New Roman" w:hAnsi="Times New Roman"/>
                <w:sz w:val="18"/>
                <w:szCs w:val="18"/>
                <w:lang w:eastAsia="ru-RU"/>
              </w:rPr>
              <w:t>:</w:t>
            </w:r>
          </w:p>
          <w:p w14:paraId="75DF7D3E" w14:textId="252672C8" w:rsidR="000F7573" w:rsidRPr="000F7573" w:rsidRDefault="000F7573" w:rsidP="000F7573">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0F7573">
              <w:rPr>
                <w:rFonts w:ascii="Times New Roman" w:hAnsi="Times New Roman"/>
                <w:i/>
                <w:sz w:val="18"/>
                <w:szCs w:val="18"/>
              </w:rPr>
              <w:t xml:space="preserve">див. у пункті </w:t>
            </w:r>
            <w:r>
              <w:rPr>
                <w:rFonts w:ascii="Times New Roman" w:hAnsi="Times New Roman"/>
                <w:i/>
                <w:sz w:val="18"/>
                <w:szCs w:val="18"/>
              </w:rPr>
              <w:t>8</w:t>
            </w:r>
            <w:r w:rsidRPr="000F7573">
              <w:rPr>
                <w:rFonts w:ascii="Times New Roman" w:hAnsi="Times New Roman"/>
                <w:i/>
                <w:sz w:val="18"/>
                <w:szCs w:val="18"/>
              </w:rPr>
              <w:t xml:space="preserve"> додатка до цієї Довідки</w:t>
            </w:r>
          </w:p>
        </w:tc>
        <w:tc>
          <w:tcPr>
            <w:tcW w:w="992" w:type="dxa"/>
            <w:vMerge/>
          </w:tcPr>
          <w:p w14:paraId="19D4AAE3" w14:textId="77777777" w:rsidR="00A23EDD" w:rsidRPr="000F01F2" w:rsidRDefault="00A23EDD" w:rsidP="0058244C">
            <w:pPr>
              <w:pStyle w:val="a5"/>
              <w:spacing w:before="0"/>
              <w:ind w:firstLine="0"/>
              <w:rPr>
                <w:rFonts w:ascii="Times New Roman" w:hAnsi="Times New Roman"/>
                <w:i/>
                <w:sz w:val="18"/>
                <w:szCs w:val="18"/>
              </w:rPr>
            </w:pPr>
          </w:p>
        </w:tc>
      </w:tr>
      <w:tr w:rsidR="000F7573" w:rsidRPr="000F01F2" w14:paraId="5ADD5E52" w14:textId="77777777" w:rsidTr="006C348C">
        <w:trPr>
          <w:trHeight w:val="577"/>
        </w:trPr>
        <w:tc>
          <w:tcPr>
            <w:tcW w:w="709" w:type="dxa"/>
            <w:tcBorders>
              <w:top w:val="single" w:sz="4" w:space="0" w:color="auto"/>
              <w:bottom w:val="single" w:sz="4" w:space="0" w:color="auto"/>
            </w:tcBorders>
            <w:shd w:val="clear" w:color="auto" w:fill="auto"/>
          </w:tcPr>
          <w:p w14:paraId="35548F5C" w14:textId="77777777" w:rsidR="000F7573" w:rsidRPr="00A23EDD" w:rsidRDefault="000F7573"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C0D8E30" w14:textId="77777777" w:rsidR="008C53A2" w:rsidRPr="008C53A2" w:rsidRDefault="008C53A2" w:rsidP="008C53A2">
            <w:pPr>
              <w:jc w:val="center"/>
              <w:rPr>
                <w:i/>
                <w:sz w:val="18"/>
                <w:szCs w:val="18"/>
              </w:rPr>
            </w:pPr>
            <w:r w:rsidRPr="008C53A2">
              <w:rPr>
                <w:i/>
                <w:sz w:val="18"/>
                <w:szCs w:val="18"/>
              </w:rPr>
              <w:t>Таблиця 3а</w:t>
            </w:r>
          </w:p>
          <w:p w14:paraId="6F149F2D" w14:textId="77777777" w:rsidR="008C53A2" w:rsidRPr="008C53A2" w:rsidRDefault="008C53A2" w:rsidP="008C53A2">
            <w:pPr>
              <w:jc w:val="both"/>
              <w:rPr>
                <w:sz w:val="18"/>
                <w:szCs w:val="18"/>
              </w:rPr>
            </w:pPr>
          </w:p>
          <w:p w14:paraId="0207D7CD" w14:textId="77777777" w:rsidR="000F7573" w:rsidRPr="00395B07" w:rsidRDefault="008C53A2" w:rsidP="008C53A2">
            <w:pPr>
              <w:jc w:val="center"/>
              <w:rPr>
                <w:b/>
                <w:sz w:val="18"/>
                <w:szCs w:val="18"/>
                <w:lang w:val="ru-RU"/>
              </w:rPr>
            </w:pPr>
            <w:r w:rsidRPr="008C53A2">
              <w:rPr>
                <w:b/>
                <w:sz w:val="18"/>
                <w:szCs w:val="18"/>
              </w:rPr>
              <w:t>Мінімальна ефективність η n для рівня ефективності IE2 при 60 Гц (%)</w:t>
            </w:r>
          </w:p>
          <w:p w14:paraId="4A02707C" w14:textId="77777777" w:rsidR="00943608" w:rsidRPr="00395B07" w:rsidRDefault="00943608" w:rsidP="008C53A2">
            <w:pPr>
              <w:jc w:val="center"/>
              <w:rPr>
                <w:b/>
                <w:sz w:val="18"/>
                <w:szCs w:val="18"/>
                <w:lang w:val="ru-RU"/>
              </w:rPr>
            </w:pPr>
          </w:p>
          <w:p w14:paraId="080C9A50" w14:textId="7EDFEB3D" w:rsidR="00943608" w:rsidRPr="008C53A2" w:rsidRDefault="00943608" w:rsidP="00FE150D">
            <w:pPr>
              <w:jc w:val="center"/>
              <w:rPr>
                <w:b/>
                <w:sz w:val="18"/>
                <w:szCs w:val="18"/>
              </w:rPr>
            </w:pPr>
            <w:r w:rsidRPr="00F87696">
              <w:rPr>
                <w:i/>
                <w:sz w:val="18"/>
                <w:szCs w:val="18"/>
              </w:rPr>
              <w:t xml:space="preserve">див. у пункті </w:t>
            </w:r>
            <w:r w:rsidR="00FE150D">
              <w:rPr>
                <w:i/>
                <w:sz w:val="18"/>
                <w:szCs w:val="18"/>
              </w:rPr>
              <w:t>9</w:t>
            </w:r>
            <w:r w:rsidRPr="00F87696">
              <w:rPr>
                <w:i/>
                <w:sz w:val="18"/>
                <w:szCs w:val="18"/>
              </w:rPr>
              <w:t xml:space="preserve"> додатка до цієї Довідки</w:t>
            </w:r>
          </w:p>
        </w:tc>
        <w:tc>
          <w:tcPr>
            <w:tcW w:w="1418" w:type="dxa"/>
            <w:tcBorders>
              <w:top w:val="single" w:sz="4" w:space="0" w:color="auto"/>
              <w:bottom w:val="single" w:sz="4" w:space="0" w:color="auto"/>
            </w:tcBorders>
          </w:tcPr>
          <w:p w14:paraId="66889307" w14:textId="77777777" w:rsidR="000F7573" w:rsidRPr="000F01F2" w:rsidRDefault="000F7573" w:rsidP="0058244C">
            <w:pPr>
              <w:ind w:right="-35"/>
              <w:jc w:val="both"/>
              <w:rPr>
                <w:sz w:val="18"/>
                <w:szCs w:val="18"/>
              </w:rPr>
            </w:pPr>
          </w:p>
        </w:tc>
        <w:tc>
          <w:tcPr>
            <w:tcW w:w="3260" w:type="dxa"/>
            <w:tcBorders>
              <w:top w:val="single" w:sz="4" w:space="0" w:color="auto"/>
              <w:bottom w:val="single" w:sz="4" w:space="0" w:color="auto"/>
            </w:tcBorders>
          </w:tcPr>
          <w:p w14:paraId="68319E5E" w14:textId="77777777" w:rsidR="00943608" w:rsidRPr="000F01F2" w:rsidRDefault="00943608" w:rsidP="00943608">
            <w:pPr>
              <w:pStyle w:val="Standard"/>
              <w:ind w:left="34" w:firstLine="283"/>
              <w:jc w:val="center"/>
              <w:rPr>
                <w:b/>
                <w:i/>
                <w:sz w:val="18"/>
                <w:szCs w:val="18"/>
                <w:lang w:val="uk-UA"/>
              </w:rPr>
            </w:pPr>
            <w:r w:rsidRPr="000F01F2">
              <w:rPr>
                <w:b/>
                <w:i/>
                <w:sz w:val="18"/>
                <w:szCs w:val="18"/>
                <w:lang w:val="uk-UA"/>
              </w:rPr>
              <w:t>Відповідає</w:t>
            </w:r>
          </w:p>
          <w:p w14:paraId="73BC7C1F" w14:textId="77777777" w:rsidR="00943608" w:rsidRPr="00943608" w:rsidRDefault="00943608" w:rsidP="00943608">
            <w:pPr>
              <w:pStyle w:val="Standard"/>
              <w:ind w:left="34" w:firstLine="283"/>
              <w:jc w:val="right"/>
              <w:rPr>
                <w:sz w:val="18"/>
                <w:szCs w:val="18"/>
                <w:lang w:val="uk-UA"/>
              </w:rPr>
            </w:pPr>
            <w:r w:rsidRPr="00943608">
              <w:rPr>
                <w:sz w:val="18"/>
                <w:szCs w:val="18"/>
                <w:lang w:val="uk-UA"/>
              </w:rPr>
              <w:t>Таблиця 3а</w:t>
            </w:r>
          </w:p>
          <w:p w14:paraId="283A67F8" w14:textId="77777777" w:rsidR="000F7573" w:rsidRPr="00395B07" w:rsidRDefault="00943608" w:rsidP="00943608">
            <w:pPr>
              <w:pStyle w:val="Standard"/>
              <w:ind w:left="34" w:firstLine="283"/>
              <w:jc w:val="center"/>
              <w:rPr>
                <w:b/>
                <w:sz w:val="18"/>
                <w:szCs w:val="18"/>
                <w:lang w:val="uk-UA"/>
              </w:rPr>
            </w:pPr>
            <w:r w:rsidRPr="00943608">
              <w:rPr>
                <w:b/>
                <w:sz w:val="18"/>
                <w:szCs w:val="18"/>
                <w:lang w:val="uk-UA"/>
              </w:rPr>
              <w:t>Мінімальна ефективність ηn для рівня ефективності IE2 при 60 Гц (%)</w:t>
            </w:r>
          </w:p>
          <w:p w14:paraId="63B3589A" w14:textId="77777777" w:rsidR="00943608" w:rsidRPr="00395B07" w:rsidRDefault="00943608" w:rsidP="00943608">
            <w:pPr>
              <w:pStyle w:val="Standard"/>
              <w:ind w:left="34" w:firstLine="283"/>
              <w:jc w:val="center"/>
              <w:rPr>
                <w:b/>
                <w:sz w:val="18"/>
                <w:szCs w:val="18"/>
                <w:lang w:val="uk-UA"/>
              </w:rPr>
            </w:pPr>
          </w:p>
          <w:p w14:paraId="207D5494" w14:textId="7EA6FA49" w:rsidR="00943608" w:rsidRPr="00943608" w:rsidRDefault="00943608" w:rsidP="00FE150D">
            <w:pPr>
              <w:pStyle w:val="Standard"/>
              <w:ind w:left="34" w:firstLine="283"/>
              <w:jc w:val="both"/>
              <w:rPr>
                <w:b/>
                <w:i/>
                <w:sz w:val="18"/>
                <w:szCs w:val="18"/>
              </w:rPr>
            </w:pPr>
            <w:r w:rsidRPr="00F87696">
              <w:rPr>
                <w:i/>
                <w:sz w:val="18"/>
                <w:szCs w:val="18"/>
              </w:rPr>
              <w:t xml:space="preserve">див. у пункті </w:t>
            </w:r>
            <w:r w:rsidR="00FE150D">
              <w:rPr>
                <w:i/>
                <w:sz w:val="18"/>
                <w:szCs w:val="18"/>
                <w:lang w:val="uk-UA"/>
              </w:rPr>
              <w:t>10</w:t>
            </w:r>
            <w:r w:rsidRPr="00F87696">
              <w:rPr>
                <w:i/>
                <w:sz w:val="18"/>
                <w:szCs w:val="18"/>
              </w:rPr>
              <w:t xml:space="preserve"> додатка до цієї Довідки</w:t>
            </w:r>
          </w:p>
        </w:tc>
        <w:tc>
          <w:tcPr>
            <w:tcW w:w="992" w:type="dxa"/>
            <w:vMerge/>
          </w:tcPr>
          <w:p w14:paraId="03226DDD" w14:textId="77777777" w:rsidR="000F7573" w:rsidRPr="000F01F2" w:rsidRDefault="000F7573" w:rsidP="0058244C">
            <w:pPr>
              <w:pStyle w:val="a5"/>
              <w:spacing w:before="0"/>
              <w:ind w:firstLine="0"/>
              <w:rPr>
                <w:rFonts w:ascii="Times New Roman" w:hAnsi="Times New Roman"/>
                <w:i/>
                <w:sz w:val="18"/>
                <w:szCs w:val="18"/>
              </w:rPr>
            </w:pPr>
          </w:p>
        </w:tc>
      </w:tr>
      <w:tr w:rsidR="00943608" w:rsidRPr="000F01F2" w14:paraId="7D988345" w14:textId="77777777" w:rsidTr="006C348C">
        <w:trPr>
          <w:trHeight w:val="577"/>
        </w:trPr>
        <w:tc>
          <w:tcPr>
            <w:tcW w:w="709" w:type="dxa"/>
            <w:tcBorders>
              <w:top w:val="single" w:sz="4" w:space="0" w:color="auto"/>
              <w:bottom w:val="single" w:sz="4" w:space="0" w:color="auto"/>
            </w:tcBorders>
            <w:shd w:val="clear" w:color="auto" w:fill="auto"/>
          </w:tcPr>
          <w:p w14:paraId="7CF27356" w14:textId="77777777" w:rsidR="00943608" w:rsidRPr="00A23EDD" w:rsidRDefault="00943608"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B7D5B80" w14:textId="01A34212" w:rsidR="00943608" w:rsidRPr="00395B07" w:rsidRDefault="00943608" w:rsidP="00943608">
            <w:pPr>
              <w:jc w:val="center"/>
              <w:rPr>
                <w:i/>
                <w:sz w:val="18"/>
                <w:szCs w:val="18"/>
                <w:lang w:val="ru-RU"/>
              </w:rPr>
            </w:pPr>
            <w:r w:rsidRPr="00943608">
              <w:rPr>
                <w:i/>
                <w:sz w:val="18"/>
                <w:szCs w:val="18"/>
              </w:rPr>
              <w:t>Таблиця 3</w:t>
            </w:r>
            <w:r>
              <w:rPr>
                <w:i/>
                <w:sz w:val="18"/>
                <w:szCs w:val="18"/>
                <w:lang w:val="en-US"/>
              </w:rPr>
              <w:t>b</w:t>
            </w:r>
          </w:p>
          <w:p w14:paraId="632BE5BC" w14:textId="77777777" w:rsidR="00943608" w:rsidRPr="00943608" w:rsidRDefault="00943608" w:rsidP="00943608">
            <w:pPr>
              <w:jc w:val="center"/>
              <w:rPr>
                <w:b/>
                <w:sz w:val="18"/>
                <w:szCs w:val="18"/>
              </w:rPr>
            </w:pPr>
          </w:p>
          <w:p w14:paraId="5AA22507" w14:textId="77777777" w:rsidR="00943608" w:rsidRPr="00395B07" w:rsidRDefault="00943608" w:rsidP="00943608">
            <w:pPr>
              <w:jc w:val="center"/>
              <w:rPr>
                <w:b/>
                <w:sz w:val="18"/>
                <w:szCs w:val="18"/>
                <w:lang w:val="ru-RU"/>
              </w:rPr>
            </w:pPr>
            <w:r w:rsidRPr="00943608">
              <w:rPr>
                <w:b/>
                <w:sz w:val="18"/>
                <w:szCs w:val="18"/>
              </w:rPr>
              <w:t>Мінімальна ефективність η n для рівня ефективності IE3 при 60 Гц (%)</w:t>
            </w:r>
          </w:p>
          <w:p w14:paraId="19737189" w14:textId="77777777" w:rsidR="00943608" w:rsidRPr="00395B07" w:rsidRDefault="00943608" w:rsidP="00943608">
            <w:pPr>
              <w:jc w:val="center"/>
              <w:rPr>
                <w:b/>
                <w:sz w:val="18"/>
                <w:szCs w:val="18"/>
                <w:lang w:val="ru-RU"/>
              </w:rPr>
            </w:pPr>
          </w:p>
          <w:p w14:paraId="7C3FA233" w14:textId="3CB71582" w:rsidR="00943608" w:rsidRPr="00943608" w:rsidRDefault="00943608" w:rsidP="00FE150D">
            <w:pPr>
              <w:jc w:val="both"/>
              <w:rPr>
                <w:i/>
                <w:sz w:val="18"/>
                <w:szCs w:val="18"/>
                <w:lang w:val="ru-RU"/>
              </w:rPr>
            </w:pPr>
            <w:r w:rsidRPr="00F87696">
              <w:rPr>
                <w:i/>
                <w:sz w:val="18"/>
                <w:szCs w:val="18"/>
              </w:rPr>
              <w:t xml:space="preserve">див. у пункті </w:t>
            </w:r>
            <w:r w:rsidR="00FE150D">
              <w:rPr>
                <w:i/>
                <w:sz w:val="18"/>
                <w:szCs w:val="18"/>
              </w:rPr>
              <w:t>11</w:t>
            </w:r>
            <w:r w:rsidRPr="00F87696">
              <w:rPr>
                <w:i/>
                <w:sz w:val="18"/>
                <w:szCs w:val="18"/>
              </w:rPr>
              <w:t xml:space="preserve"> додатка до цієї Довідки</w:t>
            </w:r>
          </w:p>
        </w:tc>
        <w:tc>
          <w:tcPr>
            <w:tcW w:w="1418" w:type="dxa"/>
            <w:tcBorders>
              <w:top w:val="single" w:sz="4" w:space="0" w:color="auto"/>
              <w:bottom w:val="single" w:sz="4" w:space="0" w:color="auto"/>
            </w:tcBorders>
          </w:tcPr>
          <w:p w14:paraId="303E7763" w14:textId="77777777" w:rsidR="00943608" w:rsidRPr="000F01F2" w:rsidRDefault="00943608" w:rsidP="0058244C">
            <w:pPr>
              <w:ind w:right="-35"/>
              <w:jc w:val="both"/>
              <w:rPr>
                <w:sz w:val="18"/>
                <w:szCs w:val="18"/>
              </w:rPr>
            </w:pPr>
          </w:p>
        </w:tc>
        <w:tc>
          <w:tcPr>
            <w:tcW w:w="3260" w:type="dxa"/>
            <w:tcBorders>
              <w:top w:val="single" w:sz="4" w:space="0" w:color="auto"/>
              <w:bottom w:val="single" w:sz="4" w:space="0" w:color="auto"/>
            </w:tcBorders>
          </w:tcPr>
          <w:p w14:paraId="4380C1EB" w14:textId="0749EC0B" w:rsidR="00943608" w:rsidRPr="00395B07" w:rsidRDefault="00943608" w:rsidP="00943608">
            <w:pPr>
              <w:pStyle w:val="Standard"/>
              <w:ind w:left="34" w:firstLine="283"/>
              <w:jc w:val="center"/>
              <w:rPr>
                <w:b/>
                <w:i/>
                <w:sz w:val="18"/>
                <w:szCs w:val="18"/>
                <w:lang w:val="uk-UA"/>
              </w:rPr>
            </w:pPr>
            <w:r w:rsidRPr="00C17BCD">
              <w:rPr>
                <w:b/>
                <w:i/>
                <w:sz w:val="18"/>
                <w:szCs w:val="18"/>
                <w:lang w:val="uk-UA"/>
              </w:rPr>
              <w:t>Відповідає</w:t>
            </w:r>
          </w:p>
          <w:p w14:paraId="3A8A03B1" w14:textId="77777777" w:rsidR="00943608" w:rsidRPr="00943608" w:rsidRDefault="00943608" w:rsidP="00943608">
            <w:pPr>
              <w:pStyle w:val="Standard"/>
              <w:ind w:left="34" w:firstLine="283"/>
              <w:jc w:val="right"/>
              <w:rPr>
                <w:iCs/>
                <w:sz w:val="18"/>
                <w:szCs w:val="18"/>
                <w:lang w:val="uk-UA"/>
              </w:rPr>
            </w:pPr>
            <w:r w:rsidRPr="00395B07">
              <w:rPr>
                <w:rFonts w:hint="eastAsia"/>
                <w:iCs/>
                <w:sz w:val="18"/>
                <w:szCs w:val="18"/>
                <w:lang w:val="uk-UA"/>
              </w:rPr>
              <w:t>Таблиця</w:t>
            </w:r>
            <w:r w:rsidRPr="00395B07">
              <w:rPr>
                <w:iCs/>
                <w:sz w:val="18"/>
                <w:szCs w:val="18"/>
                <w:lang w:val="uk-UA"/>
              </w:rPr>
              <w:t xml:space="preserve"> 3</w:t>
            </w:r>
            <w:r w:rsidRPr="00943608">
              <w:rPr>
                <w:iCs/>
                <w:sz w:val="18"/>
                <w:szCs w:val="18"/>
                <w:lang w:val="en-US"/>
              </w:rPr>
              <w:t>b</w:t>
            </w:r>
          </w:p>
          <w:p w14:paraId="5BBC7005" w14:textId="77777777" w:rsidR="00943608" w:rsidRPr="00395B07" w:rsidRDefault="00943608" w:rsidP="00943608">
            <w:pPr>
              <w:pStyle w:val="Standard"/>
              <w:ind w:left="34" w:firstLine="283"/>
              <w:rPr>
                <w:b/>
                <w:iCs/>
                <w:sz w:val="18"/>
                <w:szCs w:val="18"/>
                <w:lang w:val="uk-UA"/>
              </w:rPr>
            </w:pPr>
            <w:r w:rsidRPr="00395B07">
              <w:rPr>
                <w:rFonts w:hint="eastAsia"/>
                <w:b/>
                <w:iCs/>
                <w:sz w:val="18"/>
                <w:szCs w:val="18"/>
                <w:lang w:val="uk-UA"/>
              </w:rPr>
              <w:t>Мінімальна</w:t>
            </w:r>
            <w:r w:rsidRPr="00395B07">
              <w:rPr>
                <w:b/>
                <w:iCs/>
                <w:sz w:val="18"/>
                <w:szCs w:val="18"/>
                <w:lang w:val="uk-UA"/>
              </w:rPr>
              <w:t xml:space="preserve"> </w:t>
            </w:r>
            <w:r w:rsidRPr="00395B07">
              <w:rPr>
                <w:rFonts w:hint="eastAsia"/>
                <w:b/>
                <w:iCs/>
                <w:sz w:val="18"/>
                <w:szCs w:val="18"/>
                <w:lang w:val="uk-UA"/>
              </w:rPr>
              <w:t>ефективність</w:t>
            </w:r>
            <w:r w:rsidRPr="00395B07">
              <w:rPr>
                <w:b/>
                <w:iCs/>
                <w:sz w:val="18"/>
                <w:szCs w:val="18"/>
                <w:lang w:val="uk-UA"/>
              </w:rPr>
              <w:t xml:space="preserve"> </w:t>
            </w:r>
            <w:r w:rsidRPr="00943608">
              <w:rPr>
                <w:b/>
                <w:bCs/>
                <w:sz w:val="18"/>
                <w:szCs w:val="18"/>
                <w:lang w:val="uk-UA"/>
              </w:rPr>
              <w:t>η</w:t>
            </w:r>
            <w:r w:rsidRPr="00943608">
              <w:rPr>
                <w:b/>
                <w:bCs/>
                <w:sz w:val="18"/>
                <w:szCs w:val="18"/>
                <w:vertAlign w:val="subscript"/>
                <w:lang w:val="uk-UA"/>
              </w:rPr>
              <w:t>n</w:t>
            </w:r>
            <w:r w:rsidRPr="00395B07">
              <w:rPr>
                <w:rFonts w:hint="eastAsia"/>
                <w:b/>
                <w:iCs/>
                <w:sz w:val="18"/>
                <w:szCs w:val="18"/>
                <w:lang w:val="uk-UA"/>
              </w:rPr>
              <w:t xml:space="preserve"> для</w:t>
            </w:r>
            <w:r w:rsidRPr="00395B07">
              <w:rPr>
                <w:b/>
                <w:iCs/>
                <w:sz w:val="18"/>
                <w:szCs w:val="18"/>
                <w:lang w:val="uk-UA"/>
              </w:rPr>
              <w:t xml:space="preserve"> </w:t>
            </w:r>
            <w:r w:rsidRPr="00395B07">
              <w:rPr>
                <w:rFonts w:hint="eastAsia"/>
                <w:b/>
                <w:iCs/>
                <w:sz w:val="18"/>
                <w:szCs w:val="18"/>
                <w:lang w:val="uk-UA"/>
              </w:rPr>
              <w:t>рівня</w:t>
            </w:r>
            <w:r w:rsidRPr="00395B07">
              <w:rPr>
                <w:b/>
                <w:iCs/>
                <w:sz w:val="18"/>
                <w:szCs w:val="18"/>
                <w:lang w:val="uk-UA"/>
              </w:rPr>
              <w:t xml:space="preserve"> </w:t>
            </w:r>
            <w:r w:rsidRPr="00395B07">
              <w:rPr>
                <w:rFonts w:hint="eastAsia"/>
                <w:b/>
                <w:iCs/>
                <w:sz w:val="18"/>
                <w:szCs w:val="18"/>
                <w:lang w:val="uk-UA"/>
              </w:rPr>
              <w:t>ефективності</w:t>
            </w:r>
            <w:r w:rsidRPr="00395B07">
              <w:rPr>
                <w:b/>
                <w:iCs/>
                <w:sz w:val="18"/>
                <w:szCs w:val="18"/>
                <w:lang w:val="uk-UA"/>
              </w:rPr>
              <w:t xml:space="preserve"> </w:t>
            </w:r>
            <w:r w:rsidRPr="00943608">
              <w:rPr>
                <w:b/>
                <w:iCs/>
                <w:sz w:val="18"/>
                <w:szCs w:val="18"/>
              </w:rPr>
              <w:t>IE</w:t>
            </w:r>
            <w:r w:rsidRPr="00395B07">
              <w:rPr>
                <w:b/>
                <w:iCs/>
                <w:sz w:val="18"/>
                <w:szCs w:val="18"/>
                <w:lang w:val="uk-UA"/>
              </w:rPr>
              <w:t xml:space="preserve">3 </w:t>
            </w:r>
            <w:r w:rsidRPr="00395B07">
              <w:rPr>
                <w:rFonts w:hint="eastAsia"/>
                <w:b/>
                <w:iCs/>
                <w:sz w:val="18"/>
                <w:szCs w:val="18"/>
                <w:lang w:val="uk-UA"/>
              </w:rPr>
              <w:t>при</w:t>
            </w:r>
            <w:r w:rsidRPr="00395B07">
              <w:rPr>
                <w:b/>
                <w:iCs/>
                <w:sz w:val="18"/>
                <w:szCs w:val="18"/>
                <w:lang w:val="uk-UA"/>
              </w:rPr>
              <w:t xml:space="preserve"> 60 </w:t>
            </w:r>
            <w:r w:rsidRPr="00395B07">
              <w:rPr>
                <w:rFonts w:hint="eastAsia"/>
                <w:b/>
                <w:iCs/>
                <w:sz w:val="18"/>
                <w:szCs w:val="18"/>
                <w:lang w:val="uk-UA"/>
              </w:rPr>
              <w:t>Гц</w:t>
            </w:r>
            <w:r w:rsidRPr="00395B07">
              <w:rPr>
                <w:b/>
                <w:iCs/>
                <w:sz w:val="18"/>
                <w:szCs w:val="18"/>
                <w:lang w:val="uk-UA"/>
              </w:rPr>
              <w:t xml:space="preserve"> (%)</w:t>
            </w:r>
          </w:p>
          <w:p w14:paraId="4BC5944C" w14:textId="77777777" w:rsidR="00943608" w:rsidRPr="00395B07" w:rsidRDefault="00943608" w:rsidP="00943608">
            <w:pPr>
              <w:pStyle w:val="Standard"/>
              <w:rPr>
                <w:b/>
                <w:i/>
                <w:sz w:val="18"/>
                <w:szCs w:val="18"/>
                <w:lang w:val="uk-UA"/>
              </w:rPr>
            </w:pPr>
          </w:p>
          <w:p w14:paraId="6776EA5A" w14:textId="4336E126" w:rsidR="00943608" w:rsidRPr="00943608" w:rsidRDefault="00943608" w:rsidP="00FE150D">
            <w:pPr>
              <w:pStyle w:val="Standard"/>
              <w:ind w:left="34" w:firstLine="283"/>
              <w:jc w:val="both"/>
              <w:rPr>
                <w:b/>
                <w:i/>
                <w:sz w:val="18"/>
                <w:szCs w:val="18"/>
              </w:rPr>
            </w:pPr>
            <w:r w:rsidRPr="00F87696">
              <w:rPr>
                <w:i/>
                <w:sz w:val="18"/>
                <w:szCs w:val="18"/>
              </w:rPr>
              <w:t xml:space="preserve">див. у пункті </w:t>
            </w:r>
            <w:r w:rsidR="00FE150D">
              <w:rPr>
                <w:i/>
                <w:sz w:val="18"/>
                <w:szCs w:val="18"/>
                <w:lang w:val="uk-UA"/>
              </w:rPr>
              <w:t>12</w:t>
            </w:r>
            <w:r w:rsidRPr="00F87696">
              <w:rPr>
                <w:i/>
                <w:sz w:val="18"/>
                <w:szCs w:val="18"/>
              </w:rPr>
              <w:t xml:space="preserve"> додатка до цієї Довідки</w:t>
            </w:r>
          </w:p>
        </w:tc>
        <w:tc>
          <w:tcPr>
            <w:tcW w:w="992" w:type="dxa"/>
            <w:vMerge/>
          </w:tcPr>
          <w:p w14:paraId="58097348" w14:textId="77777777" w:rsidR="00943608" w:rsidRPr="000F01F2" w:rsidRDefault="00943608" w:rsidP="0058244C">
            <w:pPr>
              <w:pStyle w:val="a5"/>
              <w:spacing w:before="0"/>
              <w:ind w:firstLine="0"/>
              <w:rPr>
                <w:rFonts w:ascii="Times New Roman" w:hAnsi="Times New Roman"/>
                <w:i/>
                <w:sz w:val="18"/>
                <w:szCs w:val="18"/>
              </w:rPr>
            </w:pPr>
          </w:p>
        </w:tc>
      </w:tr>
      <w:tr w:rsidR="00943608" w:rsidRPr="000F01F2" w14:paraId="3F34CAF4" w14:textId="77777777" w:rsidTr="00FE150D">
        <w:trPr>
          <w:trHeight w:val="1988"/>
        </w:trPr>
        <w:tc>
          <w:tcPr>
            <w:tcW w:w="709" w:type="dxa"/>
            <w:tcBorders>
              <w:top w:val="single" w:sz="4" w:space="0" w:color="auto"/>
              <w:bottom w:val="single" w:sz="4" w:space="0" w:color="auto"/>
            </w:tcBorders>
            <w:shd w:val="clear" w:color="auto" w:fill="auto"/>
          </w:tcPr>
          <w:p w14:paraId="64A48BEE" w14:textId="77777777" w:rsidR="00943608" w:rsidRPr="00A23EDD" w:rsidRDefault="00943608"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FB1F34E" w14:textId="77777777" w:rsidR="00943608" w:rsidRPr="00395B07" w:rsidRDefault="00943608" w:rsidP="00943608">
            <w:pPr>
              <w:jc w:val="center"/>
              <w:rPr>
                <w:i/>
                <w:sz w:val="18"/>
                <w:szCs w:val="18"/>
                <w:lang w:val="ru-RU"/>
              </w:rPr>
            </w:pPr>
            <w:r w:rsidRPr="00395B07">
              <w:rPr>
                <w:i/>
                <w:sz w:val="18"/>
                <w:szCs w:val="18"/>
                <w:lang w:val="ru-RU"/>
              </w:rPr>
              <w:t>Таблиця 3</w:t>
            </w:r>
            <w:r w:rsidRPr="00943608">
              <w:rPr>
                <w:i/>
                <w:sz w:val="18"/>
                <w:szCs w:val="18"/>
                <w:lang w:val="en-US"/>
              </w:rPr>
              <w:t>c</w:t>
            </w:r>
          </w:p>
          <w:p w14:paraId="38CFBDD8" w14:textId="77777777" w:rsidR="00943608" w:rsidRPr="00395B07" w:rsidRDefault="00943608" w:rsidP="00943608">
            <w:pPr>
              <w:jc w:val="center"/>
              <w:rPr>
                <w:i/>
                <w:sz w:val="18"/>
                <w:szCs w:val="18"/>
                <w:lang w:val="ru-RU"/>
              </w:rPr>
            </w:pPr>
          </w:p>
          <w:p w14:paraId="0E81D76F" w14:textId="14B2DE63" w:rsidR="00943608" w:rsidRPr="00943608" w:rsidRDefault="00943608" w:rsidP="00943608">
            <w:pPr>
              <w:jc w:val="center"/>
              <w:rPr>
                <w:b/>
                <w:sz w:val="18"/>
                <w:szCs w:val="18"/>
                <w:lang w:val="ru-RU"/>
              </w:rPr>
            </w:pPr>
            <w:r w:rsidRPr="00943608">
              <w:rPr>
                <w:b/>
                <w:sz w:val="18"/>
                <w:szCs w:val="18"/>
                <w:lang w:val="ru-RU"/>
              </w:rPr>
              <w:t xml:space="preserve">Мінімальна ефективність </w:t>
            </w:r>
            <w:r w:rsidRPr="00943608">
              <w:rPr>
                <w:b/>
                <w:sz w:val="18"/>
                <w:szCs w:val="18"/>
                <w:lang w:val="en-US"/>
              </w:rPr>
              <w:t>η</w:t>
            </w:r>
            <w:r w:rsidRPr="00943608">
              <w:rPr>
                <w:b/>
                <w:sz w:val="18"/>
                <w:szCs w:val="18"/>
                <w:lang w:val="ru-RU"/>
              </w:rPr>
              <w:t xml:space="preserve"> </w:t>
            </w:r>
            <w:r w:rsidRPr="00943608">
              <w:rPr>
                <w:b/>
                <w:sz w:val="18"/>
                <w:szCs w:val="18"/>
                <w:lang w:val="en-US"/>
              </w:rPr>
              <w:t>n</w:t>
            </w:r>
            <w:r w:rsidRPr="00943608">
              <w:rPr>
                <w:b/>
                <w:sz w:val="18"/>
                <w:szCs w:val="18"/>
                <w:lang w:val="ru-RU"/>
              </w:rPr>
              <w:t xml:space="preserve"> для рівня ефективності </w:t>
            </w:r>
            <w:r w:rsidRPr="00943608">
              <w:rPr>
                <w:b/>
                <w:sz w:val="18"/>
                <w:szCs w:val="18"/>
                <w:lang w:val="en-US"/>
              </w:rPr>
              <w:t>IE</w:t>
            </w:r>
            <w:r w:rsidRPr="00943608">
              <w:rPr>
                <w:b/>
                <w:sz w:val="18"/>
                <w:szCs w:val="18"/>
                <w:lang w:val="ru-RU"/>
              </w:rPr>
              <w:t>4 при 60 Гц (%)</w:t>
            </w:r>
          </w:p>
          <w:p w14:paraId="26326F4E" w14:textId="77777777" w:rsidR="00943608" w:rsidRPr="00943608" w:rsidRDefault="00943608" w:rsidP="008C53A2">
            <w:pPr>
              <w:jc w:val="center"/>
              <w:rPr>
                <w:i/>
                <w:sz w:val="18"/>
                <w:szCs w:val="18"/>
                <w:lang w:val="ru-RU"/>
              </w:rPr>
            </w:pPr>
          </w:p>
          <w:p w14:paraId="1799063A" w14:textId="5CF9799E" w:rsidR="00943608" w:rsidRPr="008C53A2" w:rsidRDefault="00943608" w:rsidP="00FE150D">
            <w:pPr>
              <w:jc w:val="both"/>
              <w:rPr>
                <w:i/>
                <w:sz w:val="18"/>
                <w:szCs w:val="18"/>
              </w:rPr>
            </w:pPr>
            <w:r w:rsidRPr="00F87696">
              <w:rPr>
                <w:i/>
                <w:sz w:val="18"/>
                <w:szCs w:val="18"/>
              </w:rPr>
              <w:t xml:space="preserve">див. у пункті </w:t>
            </w:r>
            <w:r w:rsidR="00FE150D">
              <w:rPr>
                <w:i/>
                <w:sz w:val="18"/>
                <w:szCs w:val="18"/>
              </w:rPr>
              <w:t>13</w:t>
            </w:r>
            <w:r w:rsidRPr="00F87696">
              <w:rPr>
                <w:i/>
                <w:sz w:val="18"/>
                <w:szCs w:val="18"/>
              </w:rPr>
              <w:t xml:space="preserve"> додатка до цієї Довідки</w:t>
            </w:r>
          </w:p>
        </w:tc>
        <w:tc>
          <w:tcPr>
            <w:tcW w:w="1418" w:type="dxa"/>
            <w:tcBorders>
              <w:top w:val="single" w:sz="4" w:space="0" w:color="auto"/>
              <w:bottom w:val="single" w:sz="4" w:space="0" w:color="auto"/>
            </w:tcBorders>
          </w:tcPr>
          <w:p w14:paraId="64908D99" w14:textId="77777777" w:rsidR="00943608" w:rsidRPr="000F01F2" w:rsidRDefault="00943608" w:rsidP="0058244C">
            <w:pPr>
              <w:ind w:right="-35"/>
              <w:jc w:val="both"/>
              <w:rPr>
                <w:sz w:val="18"/>
                <w:szCs w:val="18"/>
              </w:rPr>
            </w:pPr>
          </w:p>
        </w:tc>
        <w:tc>
          <w:tcPr>
            <w:tcW w:w="3260" w:type="dxa"/>
            <w:tcBorders>
              <w:top w:val="single" w:sz="4" w:space="0" w:color="auto"/>
              <w:bottom w:val="single" w:sz="4" w:space="0" w:color="auto"/>
            </w:tcBorders>
          </w:tcPr>
          <w:p w14:paraId="525721DB" w14:textId="77777777" w:rsidR="00943608" w:rsidRPr="00395B07" w:rsidRDefault="00943608" w:rsidP="00943608">
            <w:pPr>
              <w:pStyle w:val="Standard"/>
              <w:ind w:left="34" w:firstLine="283"/>
              <w:jc w:val="center"/>
              <w:rPr>
                <w:b/>
                <w:i/>
                <w:sz w:val="18"/>
                <w:szCs w:val="18"/>
                <w:lang w:val="uk-UA"/>
              </w:rPr>
            </w:pPr>
            <w:r w:rsidRPr="00C17BCD">
              <w:rPr>
                <w:b/>
                <w:i/>
                <w:sz w:val="18"/>
                <w:szCs w:val="18"/>
                <w:lang w:val="uk-UA"/>
              </w:rPr>
              <w:t>Відповідає</w:t>
            </w:r>
          </w:p>
          <w:p w14:paraId="3016E2DD" w14:textId="77777777" w:rsidR="00943608" w:rsidRPr="00395B07" w:rsidRDefault="00943608" w:rsidP="00943608">
            <w:pPr>
              <w:pStyle w:val="Standard"/>
              <w:ind w:left="34" w:firstLine="283"/>
              <w:jc w:val="right"/>
              <w:rPr>
                <w:sz w:val="18"/>
                <w:szCs w:val="18"/>
                <w:lang w:val="uk-UA"/>
              </w:rPr>
            </w:pPr>
            <w:r w:rsidRPr="00395B07">
              <w:rPr>
                <w:sz w:val="18"/>
                <w:szCs w:val="18"/>
                <w:lang w:val="uk-UA"/>
              </w:rPr>
              <w:t>Таблиця 3</w:t>
            </w:r>
            <w:r w:rsidRPr="00943608">
              <w:rPr>
                <w:sz w:val="18"/>
                <w:szCs w:val="18"/>
                <w:lang w:val="en-US"/>
              </w:rPr>
              <w:t>c</w:t>
            </w:r>
          </w:p>
          <w:p w14:paraId="44DFE6B0" w14:textId="0DD9FBAD" w:rsidR="00943608" w:rsidRPr="00395B07" w:rsidRDefault="00943608" w:rsidP="00943608">
            <w:pPr>
              <w:pStyle w:val="Standard"/>
              <w:ind w:left="34" w:firstLine="283"/>
              <w:jc w:val="center"/>
              <w:rPr>
                <w:b/>
                <w:sz w:val="18"/>
                <w:szCs w:val="18"/>
                <w:lang w:val="uk-UA"/>
              </w:rPr>
            </w:pPr>
            <w:r w:rsidRPr="00395B07">
              <w:rPr>
                <w:b/>
                <w:sz w:val="18"/>
                <w:szCs w:val="18"/>
                <w:lang w:val="uk-UA"/>
              </w:rPr>
              <w:t xml:space="preserve">Мінімальна ефективність </w:t>
            </w:r>
            <w:r w:rsidRPr="00943608">
              <w:rPr>
                <w:b/>
                <w:sz w:val="18"/>
                <w:szCs w:val="18"/>
                <w:lang w:val="en-US"/>
              </w:rPr>
              <w:t>ηn</w:t>
            </w:r>
            <w:r w:rsidRPr="00395B07">
              <w:rPr>
                <w:b/>
                <w:sz w:val="18"/>
                <w:szCs w:val="18"/>
                <w:lang w:val="uk-UA"/>
              </w:rPr>
              <w:t xml:space="preserve"> для рівня ефективності </w:t>
            </w:r>
            <w:r w:rsidRPr="00943608">
              <w:rPr>
                <w:b/>
                <w:sz w:val="18"/>
                <w:szCs w:val="18"/>
                <w:lang w:val="en-US"/>
              </w:rPr>
              <w:t>IE</w:t>
            </w:r>
            <w:r w:rsidRPr="00395B07">
              <w:rPr>
                <w:b/>
                <w:sz w:val="18"/>
                <w:szCs w:val="18"/>
                <w:lang w:val="uk-UA"/>
              </w:rPr>
              <w:t>4 при 60 Гц (%)</w:t>
            </w:r>
          </w:p>
          <w:p w14:paraId="5CA1C29B" w14:textId="77777777" w:rsidR="00943608" w:rsidRPr="00395B07" w:rsidRDefault="00943608" w:rsidP="00943608">
            <w:pPr>
              <w:pStyle w:val="Standard"/>
              <w:ind w:left="34" w:firstLine="283"/>
              <w:jc w:val="center"/>
              <w:rPr>
                <w:b/>
                <w:i/>
                <w:sz w:val="18"/>
                <w:szCs w:val="18"/>
                <w:lang w:val="uk-UA"/>
              </w:rPr>
            </w:pPr>
          </w:p>
          <w:p w14:paraId="18951F12" w14:textId="5AE18794" w:rsidR="00943608" w:rsidRPr="00943608" w:rsidRDefault="00943608" w:rsidP="00FE150D">
            <w:pPr>
              <w:pStyle w:val="Standard"/>
              <w:ind w:left="34" w:firstLine="283"/>
              <w:jc w:val="both"/>
              <w:rPr>
                <w:b/>
                <w:i/>
                <w:sz w:val="18"/>
                <w:szCs w:val="18"/>
              </w:rPr>
            </w:pPr>
            <w:r w:rsidRPr="00F87696">
              <w:rPr>
                <w:i/>
                <w:sz w:val="18"/>
                <w:szCs w:val="18"/>
              </w:rPr>
              <w:t xml:space="preserve">див. у пункті </w:t>
            </w:r>
            <w:r w:rsidR="00FE150D">
              <w:rPr>
                <w:i/>
                <w:sz w:val="18"/>
                <w:szCs w:val="18"/>
                <w:lang w:val="uk-UA"/>
              </w:rPr>
              <w:t>14</w:t>
            </w:r>
            <w:r w:rsidRPr="00F87696">
              <w:rPr>
                <w:i/>
                <w:sz w:val="18"/>
                <w:szCs w:val="18"/>
              </w:rPr>
              <w:t xml:space="preserve"> додатка до цієї Довідки</w:t>
            </w:r>
          </w:p>
        </w:tc>
        <w:tc>
          <w:tcPr>
            <w:tcW w:w="992" w:type="dxa"/>
            <w:vMerge/>
          </w:tcPr>
          <w:p w14:paraId="2BD5AC03" w14:textId="77777777" w:rsidR="00943608" w:rsidRPr="000F01F2" w:rsidRDefault="00943608" w:rsidP="0058244C">
            <w:pPr>
              <w:pStyle w:val="a5"/>
              <w:spacing w:before="0"/>
              <w:ind w:firstLine="0"/>
              <w:rPr>
                <w:rFonts w:ascii="Times New Roman" w:hAnsi="Times New Roman"/>
                <w:i/>
                <w:sz w:val="18"/>
                <w:szCs w:val="18"/>
              </w:rPr>
            </w:pPr>
          </w:p>
        </w:tc>
      </w:tr>
      <w:tr w:rsidR="00A23EDD" w:rsidRPr="000F01F2" w14:paraId="62BA7AA0" w14:textId="77777777" w:rsidTr="006C348C">
        <w:trPr>
          <w:trHeight w:val="836"/>
        </w:trPr>
        <w:tc>
          <w:tcPr>
            <w:tcW w:w="709" w:type="dxa"/>
            <w:tcBorders>
              <w:top w:val="single" w:sz="4" w:space="0" w:color="auto"/>
              <w:bottom w:val="single" w:sz="4" w:space="0" w:color="auto"/>
            </w:tcBorders>
            <w:shd w:val="clear" w:color="auto" w:fill="auto"/>
          </w:tcPr>
          <w:p w14:paraId="04422543" w14:textId="7B1E4E36"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1B78C543" w14:textId="77777777" w:rsidR="00F87696" w:rsidRPr="00F87696" w:rsidRDefault="00F87696" w:rsidP="00F87696">
            <w:pPr>
              <w:jc w:val="center"/>
              <w:rPr>
                <w:i/>
                <w:sz w:val="18"/>
                <w:szCs w:val="18"/>
              </w:rPr>
            </w:pPr>
            <w:r w:rsidRPr="00F87696">
              <w:rPr>
                <w:i/>
                <w:sz w:val="18"/>
                <w:szCs w:val="18"/>
              </w:rPr>
              <w:t>Таблиця 4</w:t>
            </w:r>
          </w:p>
          <w:p w14:paraId="03345EA1" w14:textId="77777777" w:rsidR="00F87696" w:rsidRPr="00F87696" w:rsidRDefault="00F87696" w:rsidP="00F87696">
            <w:pPr>
              <w:jc w:val="center"/>
              <w:rPr>
                <w:sz w:val="18"/>
                <w:szCs w:val="18"/>
              </w:rPr>
            </w:pPr>
          </w:p>
          <w:p w14:paraId="3F0F02E7" w14:textId="0832D9ED" w:rsidR="00A23EDD" w:rsidRDefault="00F87696" w:rsidP="00F87696">
            <w:pPr>
              <w:jc w:val="center"/>
              <w:rPr>
                <w:b/>
                <w:sz w:val="18"/>
                <w:szCs w:val="18"/>
              </w:rPr>
            </w:pPr>
            <w:r w:rsidRPr="00F87696">
              <w:rPr>
                <w:b/>
                <w:sz w:val="18"/>
                <w:szCs w:val="18"/>
              </w:rPr>
              <w:t xml:space="preserve">Коефіцієнти інтерполяції для </w:t>
            </w:r>
            <w:r w:rsidR="00395B07">
              <w:rPr>
                <w:b/>
                <w:sz w:val="18"/>
                <w:szCs w:val="18"/>
              </w:rPr>
              <w:t>електродвигун</w:t>
            </w:r>
            <w:r w:rsidRPr="00F87696">
              <w:rPr>
                <w:b/>
                <w:sz w:val="18"/>
                <w:szCs w:val="18"/>
              </w:rPr>
              <w:t xml:space="preserve">ів з номінальною вихідною потужністю Р від 0,12 кВт </w:t>
            </w:r>
            <w:r w:rsidRPr="00F87696">
              <w:rPr>
                <w:b/>
                <w:sz w:val="18"/>
                <w:szCs w:val="18"/>
              </w:rPr>
              <w:lastRenderedPageBreak/>
              <w:t>до 0,55 кВт</w:t>
            </w:r>
          </w:p>
          <w:p w14:paraId="1E625D79" w14:textId="77777777" w:rsidR="00F87696" w:rsidRDefault="00F87696" w:rsidP="00F87696">
            <w:pPr>
              <w:jc w:val="center"/>
              <w:rPr>
                <w:b/>
                <w:sz w:val="18"/>
                <w:szCs w:val="18"/>
              </w:rPr>
            </w:pPr>
          </w:p>
          <w:p w14:paraId="0F91E841" w14:textId="3FB0E9F4" w:rsidR="00F87696" w:rsidRPr="00F87696" w:rsidRDefault="00F87696" w:rsidP="00FE150D">
            <w:pPr>
              <w:jc w:val="both"/>
              <w:rPr>
                <w:b/>
                <w:sz w:val="18"/>
                <w:szCs w:val="18"/>
              </w:rPr>
            </w:pPr>
            <w:r w:rsidRPr="00F87696">
              <w:rPr>
                <w:i/>
                <w:sz w:val="18"/>
                <w:szCs w:val="18"/>
              </w:rPr>
              <w:t xml:space="preserve">див. у пункті </w:t>
            </w:r>
            <w:r w:rsidR="00FE150D">
              <w:rPr>
                <w:i/>
                <w:sz w:val="18"/>
                <w:szCs w:val="18"/>
              </w:rPr>
              <w:t>15</w:t>
            </w:r>
            <w:r w:rsidRPr="00F87696">
              <w:rPr>
                <w:i/>
                <w:sz w:val="18"/>
                <w:szCs w:val="18"/>
              </w:rPr>
              <w:t xml:space="preserve"> додатка до цієї Довідки</w:t>
            </w:r>
          </w:p>
        </w:tc>
        <w:tc>
          <w:tcPr>
            <w:tcW w:w="1418" w:type="dxa"/>
            <w:tcBorders>
              <w:top w:val="single" w:sz="4" w:space="0" w:color="auto"/>
              <w:bottom w:val="single" w:sz="4" w:space="0" w:color="auto"/>
            </w:tcBorders>
          </w:tcPr>
          <w:p w14:paraId="1C8BA4C7"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40CA3986" w14:textId="77777777" w:rsidR="00A23EDD" w:rsidRPr="000F01F2" w:rsidRDefault="00A23EDD" w:rsidP="00E82F68">
            <w:pPr>
              <w:pStyle w:val="Standard"/>
              <w:jc w:val="center"/>
              <w:rPr>
                <w:b/>
                <w:i/>
                <w:sz w:val="18"/>
                <w:szCs w:val="18"/>
                <w:lang w:val="uk-UA"/>
              </w:rPr>
            </w:pPr>
            <w:r w:rsidRPr="000F01F2">
              <w:rPr>
                <w:b/>
                <w:i/>
                <w:sz w:val="18"/>
                <w:szCs w:val="18"/>
                <w:lang w:val="uk-UA"/>
              </w:rPr>
              <w:t>Відповідає</w:t>
            </w:r>
          </w:p>
          <w:p w14:paraId="3722830E" w14:textId="3861C03B" w:rsidR="000F7573" w:rsidRPr="000F7573" w:rsidRDefault="000F7573" w:rsidP="000F7573">
            <w:pPr>
              <w:pStyle w:val="af1"/>
              <w:tabs>
                <w:tab w:val="left" w:pos="-142"/>
                <w:tab w:val="left" w:pos="0"/>
              </w:tabs>
              <w:ind w:left="33" w:right="23"/>
              <w:jc w:val="center"/>
              <w:rPr>
                <w:rFonts w:ascii="Times New Roman" w:eastAsia="Times New Roman" w:hAnsi="Times New Roman"/>
                <w:sz w:val="18"/>
                <w:szCs w:val="18"/>
                <w:lang w:eastAsia="ru-RU"/>
              </w:rPr>
            </w:pPr>
            <w:r w:rsidRPr="000F7573">
              <w:rPr>
                <w:rFonts w:ascii="Times New Roman" w:eastAsia="Times New Roman" w:hAnsi="Times New Roman"/>
                <w:sz w:val="18"/>
                <w:szCs w:val="18"/>
                <w:lang w:eastAsia="ru-RU"/>
              </w:rPr>
              <w:t>Таблиця 4</w:t>
            </w:r>
          </w:p>
          <w:p w14:paraId="299C37CC" w14:textId="062B86FB" w:rsidR="000F7573" w:rsidRPr="000F7573" w:rsidRDefault="000F7573" w:rsidP="000F7573">
            <w:pPr>
              <w:pStyle w:val="af1"/>
              <w:tabs>
                <w:tab w:val="left" w:pos="-142"/>
                <w:tab w:val="left" w:pos="0"/>
              </w:tabs>
              <w:ind w:left="0" w:right="23" w:firstLine="22"/>
              <w:jc w:val="center"/>
              <w:rPr>
                <w:rFonts w:ascii="Times New Roman" w:eastAsia="Times New Roman" w:hAnsi="Times New Roman"/>
                <w:b/>
                <w:sz w:val="18"/>
                <w:szCs w:val="18"/>
                <w:lang w:eastAsia="ru-RU"/>
              </w:rPr>
            </w:pPr>
            <w:r w:rsidRPr="000F7573">
              <w:rPr>
                <w:rFonts w:ascii="Times New Roman" w:eastAsia="Times New Roman" w:hAnsi="Times New Roman"/>
                <w:b/>
                <w:sz w:val="18"/>
                <w:szCs w:val="18"/>
                <w:lang w:eastAsia="ru-RU"/>
              </w:rPr>
              <w:t xml:space="preserve">Коефіцієнти інтерполяції для </w:t>
            </w:r>
            <w:r w:rsidR="00395B07">
              <w:rPr>
                <w:rFonts w:ascii="Times New Roman" w:eastAsia="Times New Roman" w:hAnsi="Times New Roman"/>
                <w:b/>
                <w:sz w:val="18"/>
                <w:szCs w:val="18"/>
                <w:lang w:eastAsia="ru-RU"/>
              </w:rPr>
              <w:t>електродвигун</w:t>
            </w:r>
            <w:r w:rsidRPr="000F7573">
              <w:rPr>
                <w:rFonts w:ascii="Times New Roman" w:eastAsia="Times New Roman" w:hAnsi="Times New Roman"/>
                <w:b/>
                <w:sz w:val="18"/>
                <w:szCs w:val="18"/>
                <w:lang w:eastAsia="ru-RU"/>
              </w:rPr>
              <w:t xml:space="preserve">ів з номінальною вихідною потужністю Р від 0,12 кВт </w:t>
            </w:r>
            <w:r w:rsidRPr="000F7573">
              <w:rPr>
                <w:rFonts w:ascii="Times New Roman" w:eastAsia="Times New Roman" w:hAnsi="Times New Roman"/>
                <w:b/>
                <w:sz w:val="18"/>
                <w:szCs w:val="18"/>
                <w:lang w:eastAsia="ru-RU"/>
              </w:rPr>
              <w:lastRenderedPageBreak/>
              <w:t>до 0,55 кВт</w:t>
            </w:r>
          </w:p>
          <w:p w14:paraId="268EFBF1" w14:textId="77777777" w:rsidR="000F7573" w:rsidRDefault="000F7573" w:rsidP="000F7573">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p>
          <w:p w14:paraId="343D3472" w14:textId="46B7D37C" w:rsidR="00A23EDD" w:rsidRPr="000F7573" w:rsidRDefault="000F7573" w:rsidP="00FE150D">
            <w:pPr>
              <w:pStyle w:val="af1"/>
              <w:tabs>
                <w:tab w:val="left" w:pos="-142"/>
                <w:tab w:val="left" w:pos="0"/>
              </w:tabs>
              <w:spacing w:after="0" w:line="240" w:lineRule="auto"/>
              <w:ind w:left="0" w:right="23" w:firstLine="175"/>
              <w:jc w:val="both"/>
              <w:rPr>
                <w:rFonts w:ascii="Times New Roman" w:eastAsia="Times New Roman" w:hAnsi="Times New Roman"/>
                <w:i/>
                <w:sz w:val="18"/>
                <w:szCs w:val="18"/>
                <w:lang w:eastAsia="ru-RU"/>
              </w:rPr>
            </w:pPr>
            <w:r w:rsidRPr="000F7573">
              <w:rPr>
                <w:rFonts w:ascii="Times New Roman" w:eastAsia="Times New Roman" w:hAnsi="Times New Roman"/>
                <w:i/>
                <w:sz w:val="18"/>
                <w:szCs w:val="18"/>
                <w:lang w:eastAsia="ru-RU"/>
              </w:rPr>
              <w:t xml:space="preserve">див. у пункті </w:t>
            </w:r>
            <w:r w:rsidR="00FE150D">
              <w:rPr>
                <w:rFonts w:ascii="Times New Roman" w:eastAsia="Times New Roman" w:hAnsi="Times New Roman"/>
                <w:i/>
                <w:sz w:val="18"/>
                <w:szCs w:val="18"/>
                <w:lang w:eastAsia="ru-RU"/>
              </w:rPr>
              <w:t>16</w:t>
            </w:r>
            <w:r w:rsidRPr="000F7573">
              <w:rPr>
                <w:rFonts w:ascii="Times New Roman" w:eastAsia="Times New Roman" w:hAnsi="Times New Roman"/>
                <w:i/>
                <w:sz w:val="18"/>
                <w:szCs w:val="18"/>
                <w:lang w:eastAsia="ru-RU"/>
              </w:rPr>
              <w:t xml:space="preserve"> додатка до цієї Довідки</w:t>
            </w:r>
          </w:p>
        </w:tc>
        <w:tc>
          <w:tcPr>
            <w:tcW w:w="992" w:type="dxa"/>
            <w:vMerge/>
          </w:tcPr>
          <w:p w14:paraId="2B11BE33"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210ED8FE" w14:textId="77777777" w:rsidTr="006C348C">
        <w:trPr>
          <w:trHeight w:val="641"/>
        </w:trPr>
        <w:tc>
          <w:tcPr>
            <w:tcW w:w="709" w:type="dxa"/>
            <w:tcBorders>
              <w:top w:val="single" w:sz="4" w:space="0" w:color="auto"/>
              <w:bottom w:val="single" w:sz="4" w:space="0" w:color="auto"/>
            </w:tcBorders>
            <w:shd w:val="clear" w:color="auto" w:fill="auto"/>
          </w:tcPr>
          <w:p w14:paraId="5BE36115" w14:textId="54AB638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D104B28" w14:textId="5095FAAD" w:rsidR="00A23EDD" w:rsidRPr="000F01F2" w:rsidRDefault="00F87696" w:rsidP="00F87696">
            <w:pPr>
              <w:jc w:val="both"/>
              <w:rPr>
                <w:sz w:val="18"/>
                <w:szCs w:val="18"/>
              </w:rPr>
            </w:pPr>
            <w:r w:rsidRPr="00F87696">
              <w:rPr>
                <w:sz w:val="18"/>
                <w:szCs w:val="18"/>
              </w:rPr>
              <w:t xml:space="preserve">Між 0,55 кВт і 0,75 кВт повинна бути виконана лінійна інтерполяція отриманих мінімальних </w:t>
            </w:r>
            <w:r>
              <w:rPr>
                <w:sz w:val="18"/>
                <w:szCs w:val="18"/>
              </w:rPr>
              <w:t>ефективностей</w:t>
            </w:r>
            <w:r w:rsidRPr="00F87696">
              <w:rPr>
                <w:sz w:val="18"/>
                <w:szCs w:val="18"/>
              </w:rPr>
              <w:t xml:space="preserve"> для 0,55 кВт і 0,75 кВт</w:t>
            </w:r>
          </w:p>
        </w:tc>
        <w:tc>
          <w:tcPr>
            <w:tcW w:w="1418" w:type="dxa"/>
            <w:tcBorders>
              <w:top w:val="single" w:sz="4" w:space="0" w:color="auto"/>
              <w:bottom w:val="single" w:sz="4" w:space="0" w:color="auto"/>
            </w:tcBorders>
          </w:tcPr>
          <w:p w14:paraId="351FFFEB"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290DAA30" w14:textId="1577C0A0" w:rsidR="00A23EDD" w:rsidRPr="000F01F2" w:rsidRDefault="00A23EDD" w:rsidP="00E82F68">
            <w:pPr>
              <w:pStyle w:val="Standard"/>
              <w:ind w:left="34"/>
              <w:jc w:val="center"/>
              <w:rPr>
                <w:b/>
                <w:i/>
                <w:sz w:val="18"/>
                <w:szCs w:val="18"/>
                <w:lang w:val="uk-UA"/>
              </w:rPr>
            </w:pPr>
            <w:r w:rsidRPr="000F01F2">
              <w:rPr>
                <w:b/>
                <w:i/>
                <w:sz w:val="18"/>
                <w:szCs w:val="18"/>
                <w:lang w:val="uk-UA"/>
              </w:rPr>
              <w:t>Відповідає</w:t>
            </w:r>
          </w:p>
          <w:p w14:paraId="27A9B1AA" w14:textId="300EA3D4" w:rsidR="00A23EDD" w:rsidRPr="000F01F2" w:rsidRDefault="00943608" w:rsidP="00E73B53">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943608">
              <w:rPr>
                <w:rFonts w:ascii="Times New Roman" w:eastAsia="Times New Roman" w:hAnsi="Times New Roman"/>
                <w:sz w:val="18"/>
                <w:szCs w:val="18"/>
                <w:lang w:eastAsia="ru-RU"/>
              </w:rPr>
              <w:t>Між 0,55 кВт і 0,75 кВт повинна бути виконана лінійна інтерполяція отриманих мінімальних значен</w:t>
            </w:r>
            <w:r w:rsidR="00E73B53">
              <w:rPr>
                <w:rFonts w:ascii="Times New Roman" w:eastAsia="Times New Roman" w:hAnsi="Times New Roman"/>
                <w:sz w:val="18"/>
                <w:szCs w:val="18"/>
                <w:lang w:eastAsia="ru-RU"/>
              </w:rPr>
              <w:t>ь</w:t>
            </w:r>
            <w:r w:rsidRPr="00943608">
              <w:rPr>
                <w:rFonts w:ascii="Times New Roman" w:eastAsia="Times New Roman" w:hAnsi="Times New Roman"/>
                <w:sz w:val="18"/>
                <w:szCs w:val="18"/>
                <w:lang w:eastAsia="ru-RU"/>
              </w:rPr>
              <w:t xml:space="preserve"> ефективності для 0,55 кВт і 0,75 кВт</w:t>
            </w:r>
          </w:p>
        </w:tc>
        <w:tc>
          <w:tcPr>
            <w:tcW w:w="992" w:type="dxa"/>
            <w:vMerge/>
          </w:tcPr>
          <w:p w14:paraId="341191B0"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62F39129" w14:textId="77777777" w:rsidTr="006C348C">
        <w:trPr>
          <w:trHeight w:val="421"/>
        </w:trPr>
        <w:tc>
          <w:tcPr>
            <w:tcW w:w="709" w:type="dxa"/>
            <w:tcBorders>
              <w:top w:val="single" w:sz="4" w:space="0" w:color="auto"/>
              <w:bottom w:val="single" w:sz="4" w:space="0" w:color="auto"/>
            </w:tcBorders>
            <w:shd w:val="clear" w:color="auto" w:fill="auto"/>
          </w:tcPr>
          <w:p w14:paraId="41DABA69" w14:textId="4E1714D4"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5AABF406" w14:textId="77777777" w:rsidR="00F87696" w:rsidRPr="00F87696" w:rsidRDefault="00F87696" w:rsidP="00F87696">
            <w:pPr>
              <w:jc w:val="center"/>
              <w:rPr>
                <w:i/>
                <w:sz w:val="18"/>
                <w:szCs w:val="18"/>
              </w:rPr>
            </w:pPr>
            <w:r w:rsidRPr="00F87696">
              <w:rPr>
                <w:i/>
                <w:sz w:val="18"/>
                <w:szCs w:val="18"/>
              </w:rPr>
              <w:t>Таблиця 5</w:t>
            </w:r>
          </w:p>
          <w:p w14:paraId="11BD6ED0" w14:textId="77777777" w:rsidR="00F87696" w:rsidRPr="00F87696" w:rsidRDefault="00F87696" w:rsidP="00F87696">
            <w:pPr>
              <w:jc w:val="center"/>
              <w:rPr>
                <w:sz w:val="18"/>
                <w:szCs w:val="18"/>
              </w:rPr>
            </w:pPr>
          </w:p>
          <w:p w14:paraId="2C1034E6" w14:textId="6A027892" w:rsidR="00A23EDD" w:rsidRDefault="00F87696" w:rsidP="00F87696">
            <w:pPr>
              <w:jc w:val="center"/>
              <w:rPr>
                <w:b/>
                <w:sz w:val="18"/>
                <w:szCs w:val="18"/>
              </w:rPr>
            </w:pPr>
            <w:r w:rsidRPr="00F87696">
              <w:rPr>
                <w:b/>
                <w:sz w:val="18"/>
                <w:szCs w:val="18"/>
              </w:rPr>
              <w:t xml:space="preserve">Коефіцієнти інтерполяції для </w:t>
            </w:r>
            <w:r w:rsidR="00395B07">
              <w:rPr>
                <w:b/>
                <w:sz w:val="18"/>
                <w:szCs w:val="18"/>
              </w:rPr>
              <w:t>електродвигун</w:t>
            </w:r>
            <w:r w:rsidRPr="00F87696">
              <w:rPr>
                <w:b/>
                <w:sz w:val="18"/>
                <w:szCs w:val="18"/>
              </w:rPr>
              <w:t>ів з номінальною вихідною потужністю Р від 0,75 кВт до 200 кВт</w:t>
            </w:r>
          </w:p>
          <w:p w14:paraId="04CA1EEB" w14:textId="77777777" w:rsidR="00F87696" w:rsidRDefault="00F87696" w:rsidP="00F87696">
            <w:pPr>
              <w:jc w:val="center"/>
              <w:rPr>
                <w:b/>
                <w:sz w:val="18"/>
                <w:szCs w:val="18"/>
              </w:rPr>
            </w:pPr>
          </w:p>
          <w:p w14:paraId="7F2E2EE0" w14:textId="4A965C43" w:rsidR="00F87696" w:rsidRPr="00F87696" w:rsidRDefault="00F87696" w:rsidP="00FE150D">
            <w:pPr>
              <w:jc w:val="both"/>
              <w:rPr>
                <w:b/>
                <w:sz w:val="18"/>
                <w:szCs w:val="18"/>
              </w:rPr>
            </w:pPr>
            <w:r w:rsidRPr="00F87696">
              <w:rPr>
                <w:i/>
                <w:sz w:val="18"/>
                <w:szCs w:val="18"/>
              </w:rPr>
              <w:t xml:space="preserve">див. у пункті </w:t>
            </w:r>
            <w:r>
              <w:rPr>
                <w:i/>
                <w:sz w:val="18"/>
                <w:szCs w:val="18"/>
              </w:rPr>
              <w:t>1</w:t>
            </w:r>
            <w:r w:rsidR="00FE150D">
              <w:rPr>
                <w:i/>
                <w:sz w:val="18"/>
                <w:szCs w:val="18"/>
              </w:rPr>
              <w:t>7</w:t>
            </w:r>
            <w:r w:rsidRPr="00F87696">
              <w:rPr>
                <w:i/>
                <w:sz w:val="18"/>
                <w:szCs w:val="18"/>
              </w:rPr>
              <w:t xml:space="preserve"> додатка до цієї Довідки</w:t>
            </w:r>
          </w:p>
        </w:tc>
        <w:tc>
          <w:tcPr>
            <w:tcW w:w="1418" w:type="dxa"/>
            <w:tcBorders>
              <w:top w:val="single" w:sz="4" w:space="0" w:color="auto"/>
              <w:bottom w:val="single" w:sz="4" w:space="0" w:color="auto"/>
            </w:tcBorders>
          </w:tcPr>
          <w:p w14:paraId="29C93453"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4363B804" w14:textId="77777777" w:rsidR="00A23EDD" w:rsidRPr="000F01F2" w:rsidRDefault="00A23EDD" w:rsidP="00E82F68">
            <w:pPr>
              <w:pStyle w:val="Standard"/>
              <w:jc w:val="center"/>
              <w:rPr>
                <w:b/>
                <w:i/>
                <w:sz w:val="18"/>
                <w:szCs w:val="18"/>
                <w:lang w:val="uk-UA"/>
              </w:rPr>
            </w:pPr>
            <w:r w:rsidRPr="000F01F2">
              <w:rPr>
                <w:b/>
                <w:i/>
                <w:sz w:val="18"/>
                <w:szCs w:val="18"/>
                <w:lang w:val="uk-UA"/>
              </w:rPr>
              <w:t>Відповідає</w:t>
            </w:r>
          </w:p>
          <w:p w14:paraId="0E7FD570" w14:textId="77777777" w:rsidR="00943608" w:rsidRPr="00943608" w:rsidRDefault="00943608" w:rsidP="00943608">
            <w:pPr>
              <w:pStyle w:val="af1"/>
              <w:tabs>
                <w:tab w:val="left" w:pos="-142"/>
                <w:tab w:val="left" w:pos="0"/>
              </w:tabs>
              <w:ind w:right="23" w:firstLine="318"/>
              <w:jc w:val="right"/>
              <w:rPr>
                <w:rFonts w:ascii="Times New Roman" w:eastAsia="Times New Roman" w:hAnsi="Times New Roman"/>
                <w:sz w:val="18"/>
                <w:szCs w:val="18"/>
                <w:lang w:eastAsia="ru-RU"/>
              </w:rPr>
            </w:pPr>
            <w:r w:rsidRPr="00943608">
              <w:rPr>
                <w:rFonts w:ascii="Times New Roman" w:eastAsia="Times New Roman" w:hAnsi="Times New Roman"/>
                <w:sz w:val="18"/>
                <w:szCs w:val="18"/>
                <w:lang w:eastAsia="ru-RU"/>
              </w:rPr>
              <w:t>Таблиця 5</w:t>
            </w:r>
          </w:p>
          <w:p w14:paraId="592BCFE6" w14:textId="77777777" w:rsidR="00943608" w:rsidRPr="00943608" w:rsidRDefault="00943608" w:rsidP="00943608">
            <w:pPr>
              <w:pStyle w:val="af1"/>
              <w:tabs>
                <w:tab w:val="left" w:pos="-142"/>
                <w:tab w:val="left" w:pos="0"/>
              </w:tabs>
              <w:ind w:right="23" w:firstLine="318"/>
              <w:jc w:val="both"/>
              <w:rPr>
                <w:rFonts w:ascii="Times New Roman" w:eastAsia="Times New Roman" w:hAnsi="Times New Roman"/>
                <w:sz w:val="18"/>
                <w:szCs w:val="18"/>
                <w:lang w:eastAsia="ru-RU"/>
              </w:rPr>
            </w:pPr>
          </w:p>
          <w:p w14:paraId="00D39CD3" w14:textId="388B09E6" w:rsidR="00943608" w:rsidRPr="00943608" w:rsidRDefault="00943608" w:rsidP="00943608">
            <w:pPr>
              <w:pStyle w:val="af1"/>
              <w:tabs>
                <w:tab w:val="left" w:pos="-142"/>
                <w:tab w:val="left" w:pos="0"/>
              </w:tabs>
              <w:ind w:left="34" w:right="23"/>
              <w:jc w:val="center"/>
              <w:rPr>
                <w:rFonts w:ascii="Times New Roman" w:eastAsia="Times New Roman" w:hAnsi="Times New Roman"/>
                <w:b/>
                <w:sz w:val="18"/>
                <w:szCs w:val="18"/>
                <w:lang w:eastAsia="ru-RU"/>
              </w:rPr>
            </w:pPr>
            <w:r w:rsidRPr="00943608">
              <w:rPr>
                <w:rFonts w:ascii="Times New Roman" w:eastAsia="Times New Roman" w:hAnsi="Times New Roman"/>
                <w:b/>
                <w:sz w:val="18"/>
                <w:szCs w:val="18"/>
                <w:lang w:eastAsia="ru-RU"/>
              </w:rPr>
              <w:t xml:space="preserve">Коефіцієнти інтерполяції для </w:t>
            </w:r>
            <w:r w:rsidR="00395B07">
              <w:rPr>
                <w:rFonts w:ascii="Times New Roman" w:eastAsia="Times New Roman" w:hAnsi="Times New Roman"/>
                <w:b/>
                <w:sz w:val="18"/>
                <w:szCs w:val="18"/>
                <w:lang w:eastAsia="ru-RU"/>
              </w:rPr>
              <w:t>електродвигун</w:t>
            </w:r>
            <w:r w:rsidRPr="00943608">
              <w:rPr>
                <w:rFonts w:ascii="Times New Roman" w:eastAsia="Times New Roman" w:hAnsi="Times New Roman"/>
                <w:b/>
                <w:sz w:val="18"/>
                <w:szCs w:val="18"/>
                <w:lang w:eastAsia="ru-RU"/>
              </w:rPr>
              <w:t>ів з номінальною вихідною потужністю Р від 0,75 кВт до 200 кВт</w:t>
            </w:r>
          </w:p>
          <w:p w14:paraId="5133FE34" w14:textId="77777777" w:rsidR="00943608" w:rsidRPr="00943608" w:rsidRDefault="00943608" w:rsidP="00943608">
            <w:pPr>
              <w:pStyle w:val="af1"/>
              <w:tabs>
                <w:tab w:val="left" w:pos="-142"/>
                <w:tab w:val="left" w:pos="0"/>
              </w:tabs>
              <w:ind w:right="23" w:firstLine="318"/>
              <w:jc w:val="both"/>
              <w:rPr>
                <w:rFonts w:ascii="Times New Roman" w:eastAsia="Times New Roman" w:hAnsi="Times New Roman"/>
                <w:sz w:val="18"/>
                <w:szCs w:val="18"/>
                <w:lang w:eastAsia="ru-RU"/>
              </w:rPr>
            </w:pPr>
          </w:p>
          <w:p w14:paraId="26E90BD3" w14:textId="112DA43E" w:rsidR="00A23EDD" w:rsidRPr="00943608" w:rsidRDefault="00943608" w:rsidP="00FE150D">
            <w:pPr>
              <w:pStyle w:val="af1"/>
              <w:tabs>
                <w:tab w:val="left" w:pos="-142"/>
                <w:tab w:val="left" w:pos="0"/>
              </w:tabs>
              <w:spacing w:after="0" w:line="240" w:lineRule="auto"/>
              <w:ind w:left="0" w:right="23" w:firstLine="318"/>
              <w:jc w:val="both"/>
              <w:rPr>
                <w:rFonts w:ascii="Times New Roman" w:eastAsia="Times New Roman" w:hAnsi="Times New Roman"/>
                <w:i/>
                <w:sz w:val="18"/>
                <w:szCs w:val="18"/>
                <w:lang w:eastAsia="ru-RU"/>
              </w:rPr>
            </w:pPr>
            <w:r w:rsidRPr="00943608">
              <w:rPr>
                <w:rFonts w:ascii="Times New Roman" w:eastAsia="Times New Roman" w:hAnsi="Times New Roman"/>
                <w:i/>
                <w:sz w:val="18"/>
                <w:szCs w:val="18"/>
                <w:lang w:eastAsia="ru-RU"/>
              </w:rPr>
              <w:t>див. у пункті 1</w:t>
            </w:r>
            <w:r w:rsidR="00FE150D">
              <w:rPr>
                <w:rFonts w:ascii="Times New Roman" w:eastAsia="Times New Roman" w:hAnsi="Times New Roman"/>
                <w:i/>
                <w:sz w:val="18"/>
                <w:szCs w:val="18"/>
                <w:lang w:eastAsia="ru-RU"/>
              </w:rPr>
              <w:t>8</w:t>
            </w:r>
            <w:r w:rsidRPr="00943608">
              <w:rPr>
                <w:rFonts w:ascii="Times New Roman" w:eastAsia="Times New Roman" w:hAnsi="Times New Roman"/>
                <w:i/>
                <w:sz w:val="18"/>
                <w:szCs w:val="18"/>
                <w:lang w:eastAsia="ru-RU"/>
              </w:rPr>
              <w:t xml:space="preserve"> додатка до цієї Довідки</w:t>
            </w:r>
          </w:p>
        </w:tc>
        <w:tc>
          <w:tcPr>
            <w:tcW w:w="992" w:type="dxa"/>
            <w:vMerge/>
          </w:tcPr>
          <w:p w14:paraId="557775EB" w14:textId="77777777" w:rsidR="00A23EDD" w:rsidRPr="000F01F2" w:rsidRDefault="00A23EDD" w:rsidP="0058244C">
            <w:pPr>
              <w:pStyle w:val="a5"/>
              <w:spacing w:before="0"/>
              <w:ind w:firstLine="0"/>
              <w:rPr>
                <w:rFonts w:ascii="Times New Roman" w:hAnsi="Times New Roman"/>
                <w:i/>
                <w:sz w:val="18"/>
                <w:szCs w:val="18"/>
              </w:rPr>
            </w:pPr>
          </w:p>
        </w:tc>
      </w:tr>
      <w:tr w:rsidR="00943608" w:rsidRPr="000F01F2" w14:paraId="66380403" w14:textId="77777777" w:rsidTr="006C348C">
        <w:trPr>
          <w:trHeight w:val="421"/>
        </w:trPr>
        <w:tc>
          <w:tcPr>
            <w:tcW w:w="709" w:type="dxa"/>
            <w:tcBorders>
              <w:top w:val="single" w:sz="4" w:space="0" w:color="auto"/>
              <w:bottom w:val="single" w:sz="4" w:space="0" w:color="auto"/>
            </w:tcBorders>
            <w:shd w:val="clear" w:color="auto" w:fill="auto"/>
          </w:tcPr>
          <w:p w14:paraId="188C3372" w14:textId="77777777" w:rsidR="00943608" w:rsidRPr="00A23EDD" w:rsidRDefault="00943608"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4759A4A7" w14:textId="404D12F4" w:rsidR="00943608" w:rsidRPr="00943608" w:rsidRDefault="00943608" w:rsidP="00943608">
            <w:pPr>
              <w:jc w:val="both"/>
              <w:rPr>
                <w:sz w:val="18"/>
                <w:szCs w:val="18"/>
              </w:rPr>
            </w:pPr>
            <w:r w:rsidRPr="00943608">
              <w:rPr>
                <w:sz w:val="18"/>
                <w:szCs w:val="18"/>
              </w:rPr>
              <w:t>Щоб визначити мінімальн</w:t>
            </w:r>
            <w:r w:rsidR="000F3E36">
              <w:rPr>
                <w:sz w:val="18"/>
                <w:szCs w:val="18"/>
              </w:rPr>
              <w:t>у</w:t>
            </w:r>
            <w:r w:rsidRPr="00943608">
              <w:rPr>
                <w:sz w:val="18"/>
                <w:szCs w:val="18"/>
              </w:rPr>
              <w:t xml:space="preserve"> </w:t>
            </w:r>
            <w:r w:rsidR="000F3E36">
              <w:rPr>
                <w:sz w:val="18"/>
                <w:szCs w:val="18"/>
              </w:rPr>
              <w:t xml:space="preserve">ефективність </w:t>
            </w:r>
            <w:r w:rsidR="00395B07">
              <w:rPr>
                <w:sz w:val="18"/>
                <w:szCs w:val="18"/>
              </w:rPr>
              <w:t>електродвигун</w:t>
            </w:r>
            <w:r w:rsidRPr="00943608">
              <w:rPr>
                <w:sz w:val="18"/>
                <w:szCs w:val="18"/>
              </w:rPr>
              <w:t>ів з частотою 60 Гц при номінальній потужності, не наведеній у таблицях 3a, 3b і 3c, необхідно використовувати таке правило:</w:t>
            </w:r>
          </w:p>
          <w:p w14:paraId="550E722F" w14:textId="77777777" w:rsidR="00943608" w:rsidRPr="00943608" w:rsidRDefault="00943608" w:rsidP="00943608">
            <w:pPr>
              <w:jc w:val="both"/>
              <w:rPr>
                <w:sz w:val="18"/>
                <w:szCs w:val="18"/>
              </w:rPr>
            </w:pPr>
          </w:p>
          <w:p w14:paraId="263F54E9" w14:textId="29AE75A8" w:rsidR="00943608" w:rsidRPr="00943608" w:rsidRDefault="00943608" w:rsidP="00943608">
            <w:pPr>
              <w:jc w:val="both"/>
              <w:rPr>
                <w:sz w:val="18"/>
                <w:szCs w:val="18"/>
              </w:rPr>
            </w:pPr>
            <w:r w:rsidRPr="00943608">
              <w:rPr>
                <w:sz w:val="18"/>
                <w:szCs w:val="18"/>
              </w:rPr>
              <w:t xml:space="preserve">Ефективність номінальної потужності на рівні або вище середньої точки між 2 послідовними значеннями з таблиць повинна бути найвищою з двох </w:t>
            </w:r>
            <w:r w:rsidR="000F3E36">
              <w:rPr>
                <w:sz w:val="18"/>
                <w:szCs w:val="18"/>
              </w:rPr>
              <w:t>ефективностей</w:t>
            </w:r>
            <w:r w:rsidRPr="00943608">
              <w:rPr>
                <w:sz w:val="18"/>
                <w:szCs w:val="18"/>
              </w:rPr>
              <w:t>.</w:t>
            </w:r>
          </w:p>
          <w:p w14:paraId="66A92E55" w14:textId="77777777" w:rsidR="00943608" w:rsidRPr="00943608" w:rsidRDefault="00943608" w:rsidP="00943608">
            <w:pPr>
              <w:jc w:val="both"/>
              <w:rPr>
                <w:sz w:val="18"/>
                <w:szCs w:val="18"/>
              </w:rPr>
            </w:pPr>
          </w:p>
          <w:p w14:paraId="559E66AB" w14:textId="079AC55E" w:rsidR="00943608" w:rsidRPr="00F87696" w:rsidRDefault="00943608" w:rsidP="00943608">
            <w:pPr>
              <w:jc w:val="both"/>
              <w:rPr>
                <w:i/>
                <w:sz w:val="18"/>
                <w:szCs w:val="18"/>
              </w:rPr>
            </w:pPr>
            <w:r w:rsidRPr="00943608">
              <w:rPr>
                <w:sz w:val="18"/>
                <w:szCs w:val="18"/>
              </w:rPr>
              <w:t xml:space="preserve">Ефективність номінальної потужності нижче середини між 2 послідовними значеннями з таблиць повинна бути найнижчою з двох </w:t>
            </w:r>
            <w:r w:rsidR="000F3E36" w:rsidRPr="000F3E36">
              <w:rPr>
                <w:sz w:val="18"/>
                <w:szCs w:val="18"/>
              </w:rPr>
              <w:t>ефективностей</w:t>
            </w:r>
          </w:p>
        </w:tc>
        <w:tc>
          <w:tcPr>
            <w:tcW w:w="1418" w:type="dxa"/>
            <w:tcBorders>
              <w:top w:val="single" w:sz="4" w:space="0" w:color="auto"/>
              <w:bottom w:val="single" w:sz="4" w:space="0" w:color="auto"/>
            </w:tcBorders>
          </w:tcPr>
          <w:p w14:paraId="38D58830" w14:textId="77777777" w:rsidR="00943608" w:rsidRPr="000F01F2" w:rsidRDefault="00943608" w:rsidP="0058244C">
            <w:pPr>
              <w:ind w:right="-35"/>
              <w:jc w:val="both"/>
              <w:rPr>
                <w:sz w:val="18"/>
                <w:szCs w:val="18"/>
              </w:rPr>
            </w:pPr>
          </w:p>
        </w:tc>
        <w:tc>
          <w:tcPr>
            <w:tcW w:w="3260" w:type="dxa"/>
            <w:tcBorders>
              <w:top w:val="single" w:sz="4" w:space="0" w:color="auto"/>
              <w:bottom w:val="single" w:sz="4" w:space="0" w:color="auto"/>
            </w:tcBorders>
          </w:tcPr>
          <w:p w14:paraId="6C4509EF" w14:textId="77777777" w:rsidR="00943608" w:rsidRPr="000F01F2" w:rsidRDefault="00943608" w:rsidP="00943608">
            <w:pPr>
              <w:pStyle w:val="Standard"/>
              <w:jc w:val="center"/>
              <w:rPr>
                <w:b/>
                <w:i/>
                <w:sz w:val="18"/>
                <w:szCs w:val="18"/>
                <w:lang w:val="uk-UA"/>
              </w:rPr>
            </w:pPr>
            <w:r w:rsidRPr="000F01F2">
              <w:rPr>
                <w:b/>
                <w:i/>
                <w:sz w:val="18"/>
                <w:szCs w:val="18"/>
                <w:lang w:val="uk-UA"/>
              </w:rPr>
              <w:t>Відповідає</w:t>
            </w:r>
          </w:p>
          <w:p w14:paraId="0E5A12F1" w14:textId="5CA1D502" w:rsidR="00943608" w:rsidRPr="00943608" w:rsidRDefault="00E73B53" w:rsidP="00943608">
            <w:pPr>
              <w:pStyle w:val="Standard"/>
              <w:tabs>
                <w:tab w:val="left" w:pos="983"/>
              </w:tabs>
              <w:ind w:firstLine="317"/>
              <w:jc w:val="both"/>
              <w:rPr>
                <w:sz w:val="18"/>
                <w:szCs w:val="18"/>
                <w:lang w:val="uk-UA"/>
              </w:rPr>
            </w:pPr>
            <w:r>
              <w:rPr>
                <w:sz w:val="18"/>
                <w:szCs w:val="18"/>
                <w:lang w:val="uk-UA"/>
              </w:rPr>
              <w:t>В</w:t>
            </w:r>
            <w:r w:rsidR="00943608" w:rsidRPr="00943608">
              <w:rPr>
                <w:sz w:val="18"/>
                <w:szCs w:val="18"/>
                <w:lang w:val="uk-UA"/>
              </w:rPr>
              <w:t xml:space="preserve">изначення мінімальної ефективності </w:t>
            </w:r>
            <w:r w:rsidR="00395B07">
              <w:rPr>
                <w:sz w:val="18"/>
                <w:szCs w:val="18"/>
                <w:lang w:val="uk-UA"/>
              </w:rPr>
              <w:t>електродвигун</w:t>
            </w:r>
            <w:r w:rsidR="00943608" w:rsidRPr="00943608">
              <w:rPr>
                <w:sz w:val="18"/>
                <w:szCs w:val="18"/>
                <w:lang w:val="uk-UA"/>
              </w:rPr>
              <w:t xml:space="preserve">ів з частотою 60 Гц при номінальній потужності, яка не наведена в таблицях 3a, 3b і 3c цього додатка, </w:t>
            </w:r>
            <w:r>
              <w:rPr>
                <w:sz w:val="18"/>
                <w:szCs w:val="18"/>
                <w:lang w:val="uk-UA"/>
              </w:rPr>
              <w:t>здійснюється з урахуванням таких умов</w:t>
            </w:r>
            <w:r w:rsidR="00943608" w:rsidRPr="00943608">
              <w:rPr>
                <w:sz w:val="18"/>
                <w:szCs w:val="18"/>
                <w:lang w:val="uk-UA"/>
              </w:rPr>
              <w:t>:</w:t>
            </w:r>
          </w:p>
          <w:p w14:paraId="309551D0" w14:textId="475DDC7A" w:rsidR="00943608" w:rsidRPr="00943608" w:rsidRDefault="00E73B53" w:rsidP="00943608">
            <w:pPr>
              <w:pStyle w:val="Standard"/>
              <w:tabs>
                <w:tab w:val="left" w:pos="983"/>
              </w:tabs>
              <w:ind w:firstLine="317"/>
              <w:jc w:val="both"/>
              <w:rPr>
                <w:sz w:val="18"/>
                <w:szCs w:val="18"/>
                <w:lang w:val="uk-UA"/>
              </w:rPr>
            </w:pPr>
            <w:r>
              <w:rPr>
                <w:sz w:val="18"/>
                <w:szCs w:val="18"/>
                <w:lang w:val="uk-UA"/>
              </w:rPr>
              <w:t>е</w:t>
            </w:r>
            <w:r w:rsidR="00943608" w:rsidRPr="00943608">
              <w:rPr>
                <w:sz w:val="18"/>
                <w:szCs w:val="18"/>
                <w:lang w:val="uk-UA"/>
              </w:rPr>
              <w:t xml:space="preserve">фективність </w:t>
            </w:r>
            <w:r w:rsidR="003D38BD" w:rsidRPr="003D38BD">
              <w:rPr>
                <w:sz w:val="18"/>
                <w:szCs w:val="18"/>
                <w:lang w:val="uk-UA"/>
              </w:rPr>
              <w:t>при номінальній</w:t>
            </w:r>
            <w:r w:rsidR="00943608" w:rsidRPr="00943608">
              <w:rPr>
                <w:sz w:val="18"/>
                <w:szCs w:val="18"/>
                <w:lang w:val="uk-UA"/>
              </w:rPr>
              <w:t xml:space="preserve"> потужності, яка рівна або </w:t>
            </w:r>
            <w:r w:rsidR="00FA3BCF">
              <w:rPr>
                <w:sz w:val="18"/>
                <w:szCs w:val="18"/>
                <w:lang w:val="uk-UA"/>
              </w:rPr>
              <w:t>більша</w:t>
            </w:r>
            <w:r w:rsidR="00943608" w:rsidRPr="00943608">
              <w:rPr>
                <w:sz w:val="18"/>
                <w:szCs w:val="18"/>
                <w:lang w:val="uk-UA"/>
              </w:rPr>
              <w:t xml:space="preserve"> середин</w:t>
            </w:r>
            <w:r w:rsidR="00FA3BCF">
              <w:rPr>
                <w:sz w:val="18"/>
                <w:szCs w:val="18"/>
                <w:lang w:val="uk-UA"/>
              </w:rPr>
              <w:t>и</w:t>
            </w:r>
            <w:r w:rsidR="00943608" w:rsidRPr="00943608">
              <w:rPr>
                <w:sz w:val="18"/>
                <w:szCs w:val="18"/>
                <w:lang w:val="uk-UA"/>
              </w:rPr>
              <w:t xml:space="preserve"> між двома послідовними значеннями з таблиць, повинна бути най</w:t>
            </w:r>
            <w:r w:rsidR="00FA3BCF">
              <w:rPr>
                <w:sz w:val="18"/>
                <w:szCs w:val="18"/>
                <w:lang w:val="uk-UA"/>
              </w:rPr>
              <w:t>більшою</w:t>
            </w:r>
            <w:r w:rsidR="00943608" w:rsidRPr="00943608">
              <w:rPr>
                <w:sz w:val="18"/>
                <w:szCs w:val="18"/>
                <w:lang w:val="uk-UA"/>
              </w:rPr>
              <w:t xml:space="preserve"> з двох ефективностей</w:t>
            </w:r>
            <w:r>
              <w:rPr>
                <w:sz w:val="18"/>
                <w:szCs w:val="18"/>
                <w:lang w:val="uk-UA"/>
              </w:rPr>
              <w:t>;</w:t>
            </w:r>
          </w:p>
          <w:p w14:paraId="72D659A6" w14:textId="0BB75624" w:rsidR="00943608" w:rsidRPr="000F01F2" w:rsidRDefault="00E73B53" w:rsidP="00FA3BCF">
            <w:pPr>
              <w:pStyle w:val="Standard"/>
              <w:tabs>
                <w:tab w:val="left" w:pos="983"/>
              </w:tabs>
              <w:ind w:firstLine="317"/>
              <w:jc w:val="both"/>
              <w:rPr>
                <w:b/>
                <w:i/>
                <w:sz w:val="18"/>
                <w:szCs w:val="18"/>
                <w:lang w:val="uk-UA"/>
              </w:rPr>
            </w:pPr>
            <w:r>
              <w:rPr>
                <w:sz w:val="18"/>
                <w:szCs w:val="18"/>
                <w:lang w:val="uk-UA"/>
              </w:rPr>
              <w:t>е</w:t>
            </w:r>
            <w:r w:rsidR="00943608" w:rsidRPr="00943608">
              <w:rPr>
                <w:sz w:val="18"/>
                <w:szCs w:val="18"/>
                <w:lang w:val="uk-UA"/>
              </w:rPr>
              <w:t xml:space="preserve">фективність при номінальній потужності </w:t>
            </w:r>
            <w:r w:rsidR="00FA3BCF">
              <w:rPr>
                <w:sz w:val="18"/>
                <w:szCs w:val="18"/>
                <w:lang w:val="uk-UA"/>
              </w:rPr>
              <w:t>менше</w:t>
            </w:r>
            <w:r w:rsidR="00943608" w:rsidRPr="00943608">
              <w:rPr>
                <w:sz w:val="18"/>
                <w:szCs w:val="18"/>
                <w:lang w:val="uk-UA"/>
              </w:rPr>
              <w:t xml:space="preserve"> середнього між двома послідовними значеннями з таблиць має бути най</w:t>
            </w:r>
            <w:r w:rsidR="00FA3BCF">
              <w:rPr>
                <w:sz w:val="18"/>
                <w:szCs w:val="18"/>
                <w:lang w:val="uk-UA"/>
              </w:rPr>
              <w:t>меншою</w:t>
            </w:r>
            <w:r w:rsidR="00943608" w:rsidRPr="00943608">
              <w:rPr>
                <w:sz w:val="18"/>
                <w:szCs w:val="18"/>
                <w:lang w:val="uk-UA"/>
              </w:rPr>
              <w:t xml:space="preserve"> з двох ефективностей</w:t>
            </w:r>
          </w:p>
        </w:tc>
        <w:tc>
          <w:tcPr>
            <w:tcW w:w="992" w:type="dxa"/>
            <w:vMerge/>
          </w:tcPr>
          <w:p w14:paraId="243A28B2" w14:textId="77777777" w:rsidR="00943608" w:rsidRPr="000F01F2" w:rsidRDefault="00943608" w:rsidP="0058244C">
            <w:pPr>
              <w:pStyle w:val="a5"/>
              <w:spacing w:before="0"/>
              <w:ind w:firstLine="0"/>
              <w:rPr>
                <w:rFonts w:ascii="Times New Roman" w:hAnsi="Times New Roman"/>
                <w:i/>
                <w:sz w:val="18"/>
                <w:szCs w:val="18"/>
              </w:rPr>
            </w:pPr>
          </w:p>
        </w:tc>
      </w:tr>
      <w:tr w:rsidR="00A23EDD" w:rsidRPr="000F01F2" w14:paraId="75D5A208" w14:textId="77777777" w:rsidTr="006C348C">
        <w:trPr>
          <w:trHeight w:val="577"/>
        </w:trPr>
        <w:tc>
          <w:tcPr>
            <w:tcW w:w="709" w:type="dxa"/>
            <w:tcBorders>
              <w:top w:val="single" w:sz="4" w:space="0" w:color="auto"/>
              <w:bottom w:val="single" w:sz="4" w:space="0" w:color="auto"/>
            </w:tcBorders>
            <w:shd w:val="clear" w:color="auto" w:fill="auto"/>
          </w:tcPr>
          <w:p w14:paraId="51D85180" w14:textId="6686E57A"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2BB74D0" w14:textId="13E207EE" w:rsidR="00A23EDD" w:rsidRPr="000F01F2" w:rsidRDefault="00F87696" w:rsidP="00A460E2">
            <w:pPr>
              <w:jc w:val="both"/>
              <w:rPr>
                <w:sz w:val="18"/>
                <w:szCs w:val="18"/>
              </w:rPr>
            </w:pPr>
            <w:r>
              <w:rPr>
                <w:sz w:val="18"/>
                <w:szCs w:val="18"/>
              </w:rPr>
              <w:t>Втрати</w:t>
            </w:r>
            <w:r w:rsidRPr="00F87696">
              <w:rPr>
                <w:sz w:val="18"/>
                <w:szCs w:val="18"/>
              </w:rPr>
              <w:t xml:space="preserve"> визначаються згідно з додатком ІІ.</w:t>
            </w:r>
          </w:p>
        </w:tc>
        <w:tc>
          <w:tcPr>
            <w:tcW w:w="1418" w:type="dxa"/>
            <w:tcBorders>
              <w:top w:val="single" w:sz="4" w:space="0" w:color="auto"/>
              <w:bottom w:val="single" w:sz="4" w:space="0" w:color="auto"/>
            </w:tcBorders>
          </w:tcPr>
          <w:p w14:paraId="1C7D3D2F"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6397527C" w14:textId="03F6582E" w:rsidR="00A23EDD" w:rsidRPr="000F01F2" w:rsidRDefault="00A23EDD" w:rsidP="00E82F68">
            <w:pPr>
              <w:pStyle w:val="Standard"/>
              <w:ind w:left="34"/>
              <w:jc w:val="center"/>
              <w:rPr>
                <w:b/>
                <w:i/>
                <w:sz w:val="18"/>
                <w:szCs w:val="18"/>
                <w:lang w:val="uk-UA"/>
              </w:rPr>
            </w:pPr>
            <w:r w:rsidRPr="000F01F2">
              <w:rPr>
                <w:b/>
                <w:i/>
                <w:sz w:val="18"/>
                <w:szCs w:val="18"/>
                <w:lang w:val="uk-UA"/>
              </w:rPr>
              <w:t>Відповідає</w:t>
            </w:r>
          </w:p>
          <w:p w14:paraId="0BA10407" w14:textId="57CD60A0" w:rsidR="00A23EDD" w:rsidRPr="000F01F2" w:rsidRDefault="000F7573" w:rsidP="00DE0C62">
            <w:pPr>
              <w:pStyle w:val="af1"/>
              <w:tabs>
                <w:tab w:val="left" w:pos="-142"/>
                <w:tab w:val="left" w:pos="0"/>
              </w:tabs>
              <w:spacing w:after="0" w:line="240" w:lineRule="auto"/>
              <w:ind w:left="34" w:right="23" w:firstLine="318"/>
              <w:jc w:val="both"/>
              <w:rPr>
                <w:rFonts w:ascii="Times New Roman" w:eastAsia="Times New Roman" w:hAnsi="Times New Roman"/>
                <w:sz w:val="18"/>
                <w:szCs w:val="18"/>
                <w:lang w:eastAsia="ru-RU"/>
              </w:rPr>
            </w:pPr>
            <w:r w:rsidRPr="000F7573">
              <w:rPr>
                <w:rFonts w:ascii="Times New Roman" w:eastAsia="Times New Roman" w:hAnsi="Times New Roman"/>
                <w:sz w:val="18"/>
                <w:szCs w:val="18"/>
                <w:lang w:eastAsia="ru-RU"/>
              </w:rPr>
              <w:t>Втрати визначаються відповідно до додатка 2 до Технічного регламенту.</w:t>
            </w:r>
          </w:p>
        </w:tc>
        <w:tc>
          <w:tcPr>
            <w:tcW w:w="992" w:type="dxa"/>
            <w:vMerge/>
          </w:tcPr>
          <w:p w14:paraId="3B242CC0"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28C90389" w14:textId="77777777" w:rsidTr="006C348C">
        <w:trPr>
          <w:trHeight w:val="707"/>
        </w:trPr>
        <w:tc>
          <w:tcPr>
            <w:tcW w:w="709" w:type="dxa"/>
            <w:tcBorders>
              <w:top w:val="single" w:sz="4" w:space="0" w:color="auto"/>
              <w:bottom w:val="single" w:sz="4" w:space="0" w:color="auto"/>
            </w:tcBorders>
            <w:shd w:val="clear" w:color="auto" w:fill="auto"/>
          </w:tcPr>
          <w:p w14:paraId="5194220F" w14:textId="601E58B4"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AEB6F8B" w14:textId="24D08016" w:rsidR="00A23EDD" w:rsidRPr="000F01F2" w:rsidRDefault="00F87696" w:rsidP="00DE0C62">
            <w:pPr>
              <w:jc w:val="both"/>
              <w:rPr>
                <w:sz w:val="18"/>
                <w:szCs w:val="18"/>
              </w:rPr>
            </w:pPr>
            <w:r w:rsidRPr="00F87696">
              <w:rPr>
                <w:sz w:val="18"/>
                <w:szCs w:val="18"/>
              </w:rPr>
              <w:t xml:space="preserve">2. ВИМОГИ ДО ІНФОРМАЦІЇ ПРО ПРОДУКТ ДЛЯ </w:t>
            </w:r>
            <w:r w:rsidR="00395B07">
              <w:rPr>
                <w:sz w:val="18"/>
                <w:szCs w:val="18"/>
              </w:rPr>
              <w:t>ЕЛЕКТРОДВИГУН</w:t>
            </w:r>
            <w:r w:rsidRPr="00F87696">
              <w:rPr>
                <w:sz w:val="18"/>
                <w:szCs w:val="18"/>
              </w:rPr>
              <w:t>ІВ</w:t>
            </w:r>
          </w:p>
        </w:tc>
        <w:tc>
          <w:tcPr>
            <w:tcW w:w="1418" w:type="dxa"/>
            <w:tcBorders>
              <w:top w:val="single" w:sz="4" w:space="0" w:color="auto"/>
              <w:bottom w:val="single" w:sz="4" w:space="0" w:color="auto"/>
            </w:tcBorders>
          </w:tcPr>
          <w:p w14:paraId="7522F605"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shd w:val="clear" w:color="auto" w:fill="auto"/>
          </w:tcPr>
          <w:p w14:paraId="73B28F96" w14:textId="741C3006" w:rsidR="00A23EDD" w:rsidRPr="000F01F2" w:rsidRDefault="00A23EDD" w:rsidP="00E82F68">
            <w:pPr>
              <w:pStyle w:val="Standard"/>
              <w:ind w:left="34"/>
              <w:jc w:val="center"/>
              <w:rPr>
                <w:b/>
                <w:i/>
                <w:sz w:val="18"/>
                <w:szCs w:val="18"/>
                <w:lang w:val="uk-UA"/>
              </w:rPr>
            </w:pPr>
            <w:r w:rsidRPr="000F01F2">
              <w:rPr>
                <w:b/>
                <w:i/>
                <w:sz w:val="18"/>
                <w:szCs w:val="18"/>
                <w:lang w:val="uk-UA"/>
              </w:rPr>
              <w:t>Відповідає</w:t>
            </w:r>
          </w:p>
          <w:p w14:paraId="59450571" w14:textId="2B0A7612" w:rsidR="00A23EDD" w:rsidRPr="00154597" w:rsidRDefault="00154597" w:rsidP="007D0FEF">
            <w:pPr>
              <w:pStyle w:val="af1"/>
              <w:tabs>
                <w:tab w:val="left" w:pos="-142"/>
                <w:tab w:val="left" w:pos="0"/>
              </w:tabs>
              <w:spacing w:after="0" w:line="240" w:lineRule="auto"/>
              <w:ind w:left="0" w:right="23" w:firstLine="318"/>
              <w:jc w:val="both"/>
              <w:rPr>
                <w:rFonts w:ascii="Times New Roman" w:eastAsia="Times New Roman" w:hAnsi="Times New Roman"/>
                <w:b/>
                <w:sz w:val="18"/>
                <w:szCs w:val="18"/>
                <w:lang w:eastAsia="ru-RU"/>
              </w:rPr>
            </w:pPr>
            <w:r w:rsidRPr="00154597">
              <w:rPr>
                <w:rFonts w:ascii="Times New Roman" w:eastAsia="Times New Roman" w:hAnsi="Times New Roman"/>
                <w:b/>
                <w:sz w:val="18"/>
                <w:szCs w:val="18"/>
                <w:lang w:eastAsia="ru-RU"/>
              </w:rPr>
              <w:t>2.</w:t>
            </w:r>
            <w:r w:rsidRPr="00154597">
              <w:rPr>
                <w:rFonts w:ascii="Times New Roman" w:eastAsia="Times New Roman" w:hAnsi="Times New Roman"/>
                <w:b/>
                <w:sz w:val="18"/>
                <w:szCs w:val="18"/>
                <w:lang w:eastAsia="ru-RU"/>
              </w:rPr>
              <w:tab/>
              <w:t xml:space="preserve">Вимоги до інформації про продукцію для </w:t>
            </w:r>
            <w:r w:rsidR="00395B07">
              <w:rPr>
                <w:rFonts w:ascii="Times New Roman" w:eastAsia="Times New Roman" w:hAnsi="Times New Roman"/>
                <w:b/>
                <w:sz w:val="18"/>
                <w:szCs w:val="18"/>
                <w:lang w:eastAsia="ru-RU"/>
              </w:rPr>
              <w:t>електродвигун</w:t>
            </w:r>
            <w:r w:rsidRPr="00154597">
              <w:rPr>
                <w:rFonts w:ascii="Times New Roman" w:eastAsia="Times New Roman" w:hAnsi="Times New Roman"/>
                <w:b/>
                <w:sz w:val="18"/>
                <w:szCs w:val="18"/>
                <w:lang w:eastAsia="ru-RU"/>
              </w:rPr>
              <w:t>ів</w:t>
            </w:r>
          </w:p>
        </w:tc>
        <w:tc>
          <w:tcPr>
            <w:tcW w:w="992" w:type="dxa"/>
            <w:vMerge/>
          </w:tcPr>
          <w:p w14:paraId="47EEA1FB"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2527A754" w14:textId="77777777" w:rsidTr="006C348C">
        <w:trPr>
          <w:trHeight w:val="836"/>
        </w:trPr>
        <w:tc>
          <w:tcPr>
            <w:tcW w:w="709" w:type="dxa"/>
            <w:tcBorders>
              <w:top w:val="single" w:sz="4" w:space="0" w:color="auto"/>
              <w:bottom w:val="single" w:sz="4" w:space="0" w:color="auto"/>
            </w:tcBorders>
            <w:shd w:val="clear" w:color="auto" w:fill="auto"/>
          </w:tcPr>
          <w:p w14:paraId="029D1CCF" w14:textId="073DD400"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6066DEFB" w14:textId="720729A8" w:rsidR="00A23EDD" w:rsidRPr="000F01F2" w:rsidRDefault="00F87696" w:rsidP="00F87696">
            <w:pPr>
              <w:jc w:val="both"/>
              <w:rPr>
                <w:sz w:val="18"/>
                <w:szCs w:val="18"/>
              </w:rPr>
            </w:pPr>
            <w:r w:rsidRPr="00F87696">
              <w:rPr>
                <w:sz w:val="18"/>
                <w:szCs w:val="18"/>
              </w:rPr>
              <w:t>Вимоги до інформації про продукт, викладені в пунктах (1) - (13) нижче, повинні бути видимими на:</w:t>
            </w:r>
          </w:p>
        </w:tc>
        <w:tc>
          <w:tcPr>
            <w:tcW w:w="1418" w:type="dxa"/>
            <w:tcBorders>
              <w:top w:val="single" w:sz="4" w:space="0" w:color="auto"/>
              <w:bottom w:val="single" w:sz="4" w:space="0" w:color="auto"/>
            </w:tcBorders>
          </w:tcPr>
          <w:p w14:paraId="65851C59"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D42BC05" w14:textId="6573EA55" w:rsidR="00A23EDD" w:rsidRPr="000F01F2" w:rsidRDefault="00A23EDD" w:rsidP="00B273E2">
            <w:pPr>
              <w:pStyle w:val="Standard"/>
              <w:ind w:left="34"/>
              <w:jc w:val="center"/>
              <w:rPr>
                <w:b/>
                <w:i/>
                <w:sz w:val="18"/>
                <w:szCs w:val="18"/>
                <w:lang w:val="uk-UA"/>
              </w:rPr>
            </w:pPr>
            <w:r w:rsidRPr="000F01F2">
              <w:rPr>
                <w:b/>
                <w:i/>
                <w:sz w:val="18"/>
                <w:szCs w:val="18"/>
                <w:lang w:val="uk-UA"/>
              </w:rPr>
              <w:t>Відповідає</w:t>
            </w:r>
          </w:p>
          <w:p w14:paraId="3E9D7905" w14:textId="46A81F95" w:rsidR="00A23EDD" w:rsidRPr="000F01F2" w:rsidRDefault="00154597" w:rsidP="00E806B6">
            <w:pPr>
              <w:pStyle w:val="af1"/>
              <w:tabs>
                <w:tab w:val="left" w:pos="-142"/>
                <w:tab w:val="left" w:pos="0"/>
              </w:tabs>
              <w:spacing w:after="0" w:line="240" w:lineRule="auto"/>
              <w:ind w:left="0" w:right="23" w:firstLine="318"/>
              <w:jc w:val="both"/>
              <w:rPr>
                <w:rFonts w:ascii="Times New Roman" w:eastAsia="Times New Roman" w:hAnsi="Times New Roman"/>
                <w:i/>
                <w:sz w:val="18"/>
                <w:szCs w:val="18"/>
                <w:lang w:eastAsia="ru-RU"/>
              </w:rPr>
            </w:pPr>
            <w:r w:rsidRPr="00154597">
              <w:rPr>
                <w:rFonts w:ascii="Times New Roman" w:eastAsia="Times New Roman" w:hAnsi="Times New Roman"/>
                <w:sz w:val="18"/>
                <w:szCs w:val="18"/>
                <w:lang w:eastAsia="ru-RU"/>
              </w:rPr>
              <w:t>Вимоги до інформації про продукцію, визначені в підпунктах 1 – 13 цього пункту, повинні бути вказані на:</w:t>
            </w:r>
          </w:p>
        </w:tc>
        <w:tc>
          <w:tcPr>
            <w:tcW w:w="992" w:type="dxa"/>
            <w:vMerge/>
          </w:tcPr>
          <w:p w14:paraId="3A3883DE"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46D5C7A6" w14:textId="77777777" w:rsidTr="006C348C">
        <w:trPr>
          <w:trHeight w:val="836"/>
        </w:trPr>
        <w:tc>
          <w:tcPr>
            <w:tcW w:w="709" w:type="dxa"/>
            <w:tcBorders>
              <w:top w:val="single" w:sz="4" w:space="0" w:color="auto"/>
              <w:bottom w:val="single" w:sz="4" w:space="0" w:color="auto"/>
            </w:tcBorders>
            <w:shd w:val="clear" w:color="auto" w:fill="auto"/>
          </w:tcPr>
          <w:p w14:paraId="17C87443" w14:textId="69FAB8F9"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6D5DF3B" w14:textId="4AD87430" w:rsidR="00A23EDD" w:rsidRPr="000F01F2" w:rsidRDefault="00F87696" w:rsidP="00F87696">
            <w:pPr>
              <w:jc w:val="both"/>
              <w:rPr>
                <w:sz w:val="18"/>
                <w:szCs w:val="18"/>
              </w:rPr>
            </w:pPr>
            <w:r w:rsidRPr="00F87696">
              <w:rPr>
                <w:sz w:val="18"/>
                <w:szCs w:val="18"/>
              </w:rPr>
              <w:t>(а) технічний паспорт або керівництво корист</w:t>
            </w:r>
            <w:r>
              <w:rPr>
                <w:sz w:val="18"/>
                <w:szCs w:val="18"/>
              </w:rPr>
              <w:t xml:space="preserve">увача, що додається до </w:t>
            </w:r>
            <w:r w:rsidR="00395B07">
              <w:rPr>
                <w:sz w:val="18"/>
                <w:szCs w:val="18"/>
              </w:rPr>
              <w:t>електродвигун</w:t>
            </w:r>
            <w:r>
              <w:rPr>
                <w:sz w:val="18"/>
                <w:szCs w:val="18"/>
              </w:rPr>
              <w:t>а;</w:t>
            </w:r>
          </w:p>
        </w:tc>
        <w:tc>
          <w:tcPr>
            <w:tcW w:w="1418" w:type="dxa"/>
            <w:tcBorders>
              <w:top w:val="single" w:sz="4" w:space="0" w:color="auto"/>
              <w:bottom w:val="single" w:sz="4" w:space="0" w:color="auto"/>
            </w:tcBorders>
          </w:tcPr>
          <w:p w14:paraId="0C04B840"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342C816" w14:textId="77777777" w:rsidR="00A23EDD" w:rsidRPr="000F01F2" w:rsidRDefault="00A23EDD" w:rsidP="00B273E2">
            <w:pPr>
              <w:pStyle w:val="Standard"/>
              <w:jc w:val="center"/>
              <w:rPr>
                <w:b/>
                <w:i/>
                <w:sz w:val="18"/>
                <w:szCs w:val="18"/>
                <w:lang w:val="uk-UA"/>
              </w:rPr>
            </w:pPr>
            <w:r w:rsidRPr="000F01F2">
              <w:rPr>
                <w:b/>
                <w:i/>
                <w:sz w:val="18"/>
                <w:szCs w:val="18"/>
                <w:lang w:val="uk-UA"/>
              </w:rPr>
              <w:t>Відповідає</w:t>
            </w:r>
          </w:p>
          <w:p w14:paraId="2C1D34DD" w14:textId="4DEE48B2" w:rsidR="00A23EDD" w:rsidRPr="000F01F2" w:rsidRDefault="000F3E36" w:rsidP="00C047AC">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0F3E36">
              <w:rPr>
                <w:rFonts w:ascii="Times New Roman" w:eastAsia="Times New Roman" w:hAnsi="Times New Roman"/>
                <w:sz w:val="18"/>
                <w:szCs w:val="18"/>
                <w:lang w:eastAsia="ru-RU"/>
              </w:rPr>
              <w:t>паспортній табличці або посібник</w:t>
            </w:r>
            <w:r w:rsidR="00C047AC">
              <w:rPr>
                <w:rFonts w:ascii="Times New Roman" w:eastAsia="Times New Roman" w:hAnsi="Times New Roman"/>
                <w:sz w:val="18"/>
                <w:szCs w:val="18"/>
                <w:lang w:eastAsia="ru-RU"/>
              </w:rPr>
              <w:t xml:space="preserve">у споживача, що постачається з </w:t>
            </w:r>
            <w:r w:rsidR="00395B07">
              <w:rPr>
                <w:rFonts w:ascii="Times New Roman" w:eastAsia="Times New Roman" w:hAnsi="Times New Roman"/>
                <w:sz w:val="18"/>
                <w:szCs w:val="18"/>
                <w:lang w:eastAsia="ru-RU"/>
              </w:rPr>
              <w:t>електродвигун</w:t>
            </w:r>
            <w:r w:rsidRPr="000F3E36">
              <w:rPr>
                <w:rFonts w:ascii="Times New Roman" w:eastAsia="Times New Roman" w:hAnsi="Times New Roman"/>
                <w:sz w:val="18"/>
                <w:szCs w:val="18"/>
                <w:lang w:eastAsia="ru-RU"/>
              </w:rPr>
              <w:t>ом, якщо разом з продукцією не надається посилання на цю інформацію в мережі Інтернет. Додатково може бути надано QR-код із посиланням на інформацію;</w:t>
            </w:r>
          </w:p>
        </w:tc>
        <w:tc>
          <w:tcPr>
            <w:tcW w:w="992" w:type="dxa"/>
            <w:vMerge/>
          </w:tcPr>
          <w:p w14:paraId="7781BA52"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34378C37" w14:textId="77777777" w:rsidTr="006C348C">
        <w:trPr>
          <w:trHeight w:val="836"/>
        </w:trPr>
        <w:tc>
          <w:tcPr>
            <w:tcW w:w="709" w:type="dxa"/>
            <w:tcBorders>
              <w:top w:val="single" w:sz="4" w:space="0" w:color="auto"/>
              <w:bottom w:val="single" w:sz="4" w:space="0" w:color="auto"/>
            </w:tcBorders>
            <w:shd w:val="clear" w:color="auto" w:fill="auto"/>
          </w:tcPr>
          <w:p w14:paraId="25891BDE" w14:textId="52971268"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17FEDE5B" w14:textId="7A7B0F2C" w:rsidR="00A23EDD" w:rsidRPr="000F01F2" w:rsidRDefault="00F87696" w:rsidP="00F87696">
            <w:pPr>
              <w:jc w:val="both"/>
              <w:rPr>
                <w:sz w:val="18"/>
                <w:szCs w:val="18"/>
              </w:rPr>
            </w:pPr>
            <w:r w:rsidRPr="00F87696">
              <w:rPr>
                <w:sz w:val="18"/>
                <w:szCs w:val="18"/>
              </w:rPr>
              <w:t>(в) технічну документацію для цілей оцінки відповідності відповідно до статті 5;</w:t>
            </w:r>
          </w:p>
        </w:tc>
        <w:tc>
          <w:tcPr>
            <w:tcW w:w="1418" w:type="dxa"/>
            <w:tcBorders>
              <w:top w:val="single" w:sz="4" w:space="0" w:color="auto"/>
              <w:bottom w:val="single" w:sz="4" w:space="0" w:color="auto"/>
            </w:tcBorders>
          </w:tcPr>
          <w:p w14:paraId="27A50035"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0009D3BF" w14:textId="3D816F00" w:rsidR="00A23EDD" w:rsidRPr="000F01F2" w:rsidRDefault="00A23EDD" w:rsidP="006024C7">
            <w:pPr>
              <w:pStyle w:val="Standard"/>
              <w:jc w:val="center"/>
              <w:rPr>
                <w:b/>
                <w:i/>
                <w:sz w:val="18"/>
                <w:szCs w:val="18"/>
                <w:lang w:val="uk-UA"/>
              </w:rPr>
            </w:pPr>
            <w:r w:rsidRPr="000F01F2">
              <w:rPr>
                <w:b/>
                <w:i/>
                <w:sz w:val="18"/>
                <w:szCs w:val="18"/>
                <w:lang w:val="uk-UA"/>
              </w:rPr>
              <w:t>Відповідає</w:t>
            </w:r>
          </w:p>
          <w:p w14:paraId="0005BF1C" w14:textId="6721F5BE" w:rsidR="00A23EDD" w:rsidRPr="000F01F2" w:rsidRDefault="00154597" w:rsidP="00B76B00">
            <w:pPr>
              <w:pStyle w:val="af1"/>
              <w:tabs>
                <w:tab w:val="left" w:pos="-142"/>
                <w:tab w:val="left" w:pos="0"/>
              </w:tabs>
              <w:spacing w:after="0" w:line="240" w:lineRule="auto"/>
              <w:ind w:left="0" w:right="23" w:firstLine="459"/>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технічній документації для цілей оцінки відповідності відповідно до       пункту 5 Технічного регламенту;</w:t>
            </w:r>
          </w:p>
        </w:tc>
        <w:tc>
          <w:tcPr>
            <w:tcW w:w="992" w:type="dxa"/>
            <w:vMerge/>
          </w:tcPr>
          <w:p w14:paraId="77813E14"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11E8315F" w14:textId="77777777" w:rsidTr="00FA3BCF">
        <w:trPr>
          <w:trHeight w:val="294"/>
        </w:trPr>
        <w:tc>
          <w:tcPr>
            <w:tcW w:w="709" w:type="dxa"/>
            <w:tcBorders>
              <w:top w:val="single" w:sz="4" w:space="0" w:color="auto"/>
              <w:bottom w:val="single" w:sz="4" w:space="0" w:color="auto"/>
            </w:tcBorders>
            <w:shd w:val="clear" w:color="auto" w:fill="auto"/>
          </w:tcPr>
          <w:p w14:paraId="703A78A1" w14:textId="08A9F37B"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E32AFC7" w14:textId="7AC4A1A5" w:rsidR="00A23EDD" w:rsidRPr="000F01F2" w:rsidRDefault="00F87696" w:rsidP="00F87696">
            <w:pPr>
              <w:jc w:val="both"/>
              <w:rPr>
                <w:sz w:val="18"/>
                <w:szCs w:val="18"/>
              </w:rPr>
            </w:pPr>
            <w:r w:rsidRPr="00F87696">
              <w:rPr>
                <w:sz w:val="18"/>
                <w:szCs w:val="18"/>
              </w:rPr>
              <w:t xml:space="preserve">(c) вільний доступ до веб-сайтів виробника </w:t>
            </w:r>
            <w:r w:rsidR="00395B07">
              <w:rPr>
                <w:sz w:val="18"/>
                <w:szCs w:val="18"/>
              </w:rPr>
              <w:t>електродвигун</w:t>
            </w:r>
            <w:r w:rsidRPr="00F87696">
              <w:rPr>
                <w:sz w:val="18"/>
                <w:szCs w:val="18"/>
              </w:rPr>
              <w:t>а, його уповноваженого пред</w:t>
            </w:r>
            <w:r>
              <w:rPr>
                <w:sz w:val="18"/>
                <w:szCs w:val="18"/>
              </w:rPr>
              <w:t>ставника або імпортера;</w:t>
            </w:r>
          </w:p>
        </w:tc>
        <w:tc>
          <w:tcPr>
            <w:tcW w:w="1418" w:type="dxa"/>
            <w:tcBorders>
              <w:top w:val="single" w:sz="4" w:space="0" w:color="auto"/>
              <w:bottom w:val="single" w:sz="4" w:space="0" w:color="auto"/>
            </w:tcBorders>
          </w:tcPr>
          <w:p w14:paraId="498E1F5D"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298C2067" w14:textId="393CEA2D" w:rsidR="00A23EDD" w:rsidRPr="000F01F2" w:rsidRDefault="00A23EDD" w:rsidP="006024C7">
            <w:pPr>
              <w:pStyle w:val="Standard"/>
              <w:jc w:val="center"/>
              <w:rPr>
                <w:b/>
                <w:i/>
                <w:sz w:val="18"/>
                <w:szCs w:val="18"/>
                <w:lang w:val="uk-UA"/>
              </w:rPr>
            </w:pPr>
            <w:r w:rsidRPr="000F01F2">
              <w:rPr>
                <w:b/>
                <w:i/>
                <w:sz w:val="18"/>
                <w:szCs w:val="18"/>
                <w:lang w:val="uk-UA"/>
              </w:rPr>
              <w:t>Відповідає</w:t>
            </w:r>
          </w:p>
          <w:p w14:paraId="6C5603DB" w14:textId="31A80176" w:rsidR="00A23EDD" w:rsidRPr="000F01F2" w:rsidRDefault="00E73B53" w:rsidP="00AA54C0">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вільнодоступних веб</w:t>
            </w:r>
            <w:r w:rsidR="00154597" w:rsidRPr="00154597">
              <w:rPr>
                <w:rFonts w:ascii="Times New Roman" w:eastAsia="Times New Roman" w:hAnsi="Times New Roman"/>
                <w:sz w:val="18"/>
                <w:szCs w:val="18"/>
                <w:lang w:eastAsia="ru-RU"/>
              </w:rPr>
              <w:t xml:space="preserve">сайтах виробника </w:t>
            </w:r>
            <w:r w:rsidR="00395B07">
              <w:rPr>
                <w:rFonts w:ascii="Times New Roman" w:eastAsia="Times New Roman" w:hAnsi="Times New Roman"/>
                <w:sz w:val="18"/>
                <w:szCs w:val="18"/>
                <w:lang w:eastAsia="ru-RU"/>
              </w:rPr>
              <w:t>електродвигун</w:t>
            </w:r>
            <w:r w:rsidR="00154597" w:rsidRPr="00154597">
              <w:rPr>
                <w:rFonts w:ascii="Times New Roman" w:eastAsia="Times New Roman" w:hAnsi="Times New Roman"/>
                <w:sz w:val="18"/>
                <w:szCs w:val="18"/>
                <w:lang w:eastAsia="ru-RU"/>
              </w:rPr>
              <w:t xml:space="preserve">а, уповноваженого представника або </w:t>
            </w:r>
            <w:r w:rsidR="00154597" w:rsidRPr="00154597">
              <w:rPr>
                <w:rFonts w:ascii="Times New Roman" w:eastAsia="Times New Roman" w:hAnsi="Times New Roman"/>
                <w:sz w:val="18"/>
                <w:szCs w:val="18"/>
                <w:lang w:eastAsia="ru-RU"/>
              </w:rPr>
              <w:lastRenderedPageBreak/>
              <w:t>імпортера;</w:t>
            </w:r>
          </w:p>
        </w:tc>
        <w:tc>
          <w:tcPr>
            <w:tcW w:w="992" w:type="dxa"/>
            <w:vMerge/>
          </w:tcPr>
          <w:p w14:paraId="3ADED6EE"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745D62C2" w14:textId="77777777" w:rsidTr="006C348C">
        <w:trPr>
          <w:trHeight w:val="674"/>
        </w:trPr>
        <w:tc>
          <w:tcPr>
            <w:tcW w:w="709" w:type="dxa"/>
            <w:tcBorders>
              <w:top w:val="single" w:sz="4" w:space="0" w:color="auto"/>
              <w:bottom w:val="single" w:sz="4" w:space="0" w:color="auto"/>
            </w:tcBorders>
            <w:shd w:val="clear" w:color="auto" w:fill="auto"/>
          </w:tcPr>
          <w:p w14:paraId="239F2296" w14:textId="7AEE6509"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6517D589" w14:textId="6701825B" w:rsidR="00F87696" w:rsidRPr="00F87696" w:rsidRDefault="00F87696" w:rsidP="00F87696">
            <w:pPr>
              <w:jc w:val="both"/>
              <w:rPr>
                <w:sz w:val="18"/>
                <w:szCs w:val="18"/>
              </w:rPr>
            </w:pPr>
            <w:r w:rsidRPr="00F87696">
              <w:rPr>
                <w:sz w:val="18"/>
                <w:szCs w:val="18"/>
              </w:rPr>
              <w:t>(d) технічний паспорт, що постачається з п</w:t>
            </w:r>
            <w:r>
              <w:rPr>
                <w:sz w:val="18"/>
                <w:szCs w:val="18"/>
              </w:rPr>
              <w:t xml:space="preserve">родуктами, в які входить </w:t>
            </w:r>
            <w:r w:rsidR="00395B07">
              <w:rPr>
                <w:sz w:val="18"/>
                <w:szCs w:val="18"/>
              </w:rPr>
              <w:t>електродвигун</w:t>
            </w:r>
          </w:p>
          <w:p w14:paraId="64ACBAC6" w14:textId="7CD27C1A" w:rsidR="00A23EDD" w:rsidRPr="000F01F2" w:rsidRDefault="00A23EDD" w:rsidP="00F87696">
            <w:pPr>
              <w:tabs>
                <w:tab w:val="left" w:pos="2050"/>
              </w:tabs>
              <w:jc w:val="both"/>
              <w:rPr>
                <w:sz w:val="18"/>
                <w:szCs w:val="18"/>
              </w:rPr>
            </w:pPr>
          </w:p>
        </w:tc>
        <w:tc>
          <w:tcPr>
            <w:tcW w:w="1418" w:type="dxa"/>
            <w:tcBorders>
              <w:top w:val="single" w:sz="4" w:space="0" w:color="auto"/>
              <w:bottom w:val="single" w:sz="4" w:space="0" w:color="auto"/>
            </w:tcBorders>
          </w:tcPr>
          <w:p w14:paraId="05A3F960"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70F0A02E" w14:textId="2AF43302" w:rsidR="00A23EDD" w:rsidRPr="000F01F2" w:rsidRDefault="00A23EDD" w:rsidP="006024C7">
            <w:pPr>
              <w:pStyle w:val="Standard"/>
              <w:jc w:val="center"/>
              <w:rPr>
                <w:b/>
                <w:i/>
                <w:sz w:val="18"/>
                <w:szCs w:val="18"/>
                <w:lang w:val="uk-UA"/>
              </w:rPr>
            </w:pPr>
            <w:r w:rsidRPr="000F01F2">
              <w:rPr>
                <w:b/>
                <w:i/>
                <w:sz w:val="18"/>
                <w:szCs w:val="18"/>
                <w:lang w:val="uk-UA"/>
              </w:rPr>
              <w:t>Відповідає</w:t>
            </w:r>
          </w:p>
          <w:p w14:paraId="7EA29636" w14:textId="3AA35CFE" w:rsidR="00A23EDD" w:rsidRPr="000F01F2" w:rsidRDefault="000F3E36" w:rsidP="00C047AC">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0F3E36">
              <w:rPr>
                <w:rFonts w:ascii="Times New Roman" w:eastAsia="Times New Roman" w:hAnsi="Times New Roman"/>
                <w:sz w:val="18"/>
                <w:szCs w:val="18"/>
                <w:lang w:eastAsia="ru-RU"/>
              </w:rPr>
              <w:t xml:space="preserve">паспортній табличці, що постачається з продукцією, в яку входить </w:t>
            </w:r>
            <w:r w:rsidR="00395B07">
              <w:rPr>
                <w:rFonts w:ascii="Times New Roman" w:eastAsia="Times New Roman" w:hAnsi="Times New Roman"/>
                <w:sz w:val="18"/>
                <w:szCs w:val="18"/>
                <w:lang w:eastAsia="ru-RU"/>
              </w:rPr>
              <w:t>електродвигун</w:t>
            </w:r>
          </w:p>
        </w:tc>
        <w:tc>
          <w:tcPr>
            <w:tcW w:w="992" w:type="dxa"/>
            <w:vMerge/>
          </w:tcPr>
          <w:p w14:paraId="3E699A9E"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2D94ABB2" w14:textId="77777777" w:rsidTr="006C348C">
        <w:trPr>
          <w:trHeight w:val="294"/>
        </w:trPr>
        <w:tc>
          <w:tcPr>
            <w:tcW w:w="709" w:type="dxa"/>
            <w:tcBorders>
              <w:top w:val="single" w:sz="4" w:space="0" w:color="auto"/>
              <w:bottom w:val="single" w:sz="4" w:space="0" w:color="auto"/>
            </w:tcBorders>
            <w:shd w:val="clear" w:color="auto" w:fill="auto"/>
          </w:tcPr>
          <w:p w14:paraId="1F5D51B6" w14:textId="26A702A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407438F6" w14:textId="53AB00C1" w:rsidR="00A23EDD" w:rsidRPr="000F01F2" w:rsidRDefault="00F87696" w:rsidP="00403AD2">
            <w:pPr>
              <w:jc w:val="both"/>
              <w:rPr>
                <w:sz w:val="18"/>
                <w:szCs w:val="18"/>
              </w:rPr>
            </w:pPr>
            <w:r w:rsidRPr="00F87696">
              <w:rPr>
                <w:sz w:val="18"/>
                <w:szCs w:val="18"/>
              </w:rPr>
              <w:t>Що стосується технічної документації, інформація повинна бути надана в порядку, як зазначено в пунктах (1) - (13). Точне формулювання, використане в списку, повторювати не потрібно. Інформація може відображатися за допомогою зрозумілих графіків, цифр або символів, а не тексту</w:t>
            </w:r>
          </w:p>
        </w:tc>
        <w:tc>
          <w:tcPr>
            <w:tcW w:w="1418" w:type="dxa"/>
            <w:tcBorders>
              <w:top w:val="single" w:sz="4" w:space="0" w:color="auto"/>
              <w:bottom w:val="single" w:sz="4" w:space="0" w:color="auto"/>
            </w:tcBorders>
          </w:tcPr>
          <w:p w14:paraId="5EE9A1C6"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42DCD5E" w14:textId="1BE1FE4F" w:rsidR="00A23EDD" w:rsidRPr="000F01F2" w:rsidRDefault="00A23EDD" w:rsidP="00343BF4">
            <w:pPr>
              <w:pStyle w:val="Standard"/>
              <w:jc w:val="center"/>
              <w:rPr>
                <w:b/>
                <w:i/>
                <w:sz w:val="18"/>
                <w:szCs w:val="18"/>
                <w:lang w:val="uk-UA"/>
              </w:rPr>
            </w:pPr>
            <w:r w:rsidRPr="000F01F2">
              <w:rPr>
                <w:b/>
                <w:i/>
                <w:sz w:val="18"/>
                <w:szCs w:val="18"/>
                <w:lang w:val="uk-UA"/>
              </w:rPr>
              <w:t>Відповідає</w:t>
            </w:r>
          </w:p>
          <w:p w14:paraId="43F008D7" w14:textId="107DD5E3" w:rsidR="00A23EDD" w:rsidRPr="000F01F2" w:rsidRDefault="000F3E36" w:rsidP="00343BF4">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0F3E36">
              <w:rPr>
                <w:rFonts w:ascii="Times New Roman" w:eastAsia="Times New Roman" w:hAnsi="Times New Roman"/>
                <w:sz w:val="18"/>
                <w:szCs w:val="18"/>
                <w:lang w:eastAsia="ru-RU"/>
              </w:rPr>
              <w:t>Що стосується технічної документації, інформація повинна бути надана в поря</w:t>
            </w:r>
            <w:r w:rsidR="00E73B53">
              <w:rPr>
                <w:rFonts w:ascii="Times New Roman" w:eastAsia="Times New Roman" w:hAnsi="Times New Roman"/>
                <w:sz w:val="18"/>
                <w:szCs w:val="18"/>
                <w:lang w:eastAsia="ru-RU"/>
              </w:rPr>
              <w:t>дку, визначеному в підпунктах 1–</w:t>
            </w:r>
            <w:r w:rsidRPr="000F3E36">
              <w:rPr>
                <w:rFonts w:ascii="Times New Roman" w:eastAsia="Times New Roman" w:hAnsi="Times New Roman"/>
                <w:sz w:val="18"/>
                <w:szCs w:val="18"/>
                <w:lang w:eastAsia="ru-RU"/>
              </w:rPr>
              <w:t>13 цього пункту. Інформація не потребує точного формулювання зі списку вище. Крім того, вона може бути відображена у вигляді знаків, малюнків або символів</w:t>
            </w:r>
          </w:p>
        </w:tc>
        <w:tc>
          <w:tcPr>
            <w:tcW w:w="992" w:type="dxa"/>
            <w:vMerge/>
          </w:tcPr>
          <w:p w14:paraId="6A8FE6C3"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7F23F4CC" w14:textId="77777777" w:rsidTr="006C348C">
        <w:trPr>
          <w:trHeight w:val="294"/>
        </w:trPr>
        <w:tc>
          <w:tcPr>
            <w:tcW w:w="709" w:type="dxa"/>
            <w:tcBorders>
              <w:top w:val="single" w:sz="4" w:space="0" w:color="auto"/>
              <w:bottom w:val="single" w:sz="4" w:space="0" w:color="auto"/>
            </w:tcBorders>
            <w:shd w:val="clear" w:color="auto" w:fill="auto"/>
          </w:tcPr>
          <w:p w14:paraId="1F7AD9D6" w14:textId="701EA327" w:rsidR="00A23EDD" w:rsidRPr="00A23EDD" w:rsidRDefault="00A23EDD" w:rsidP="00C020C8">
            <w:pPr>
              <w:pStyle w:val="af1"/>
              <w:numPr>
                <w:ilvl w:val="0"/>
                <w:numId w:val="40"/>
              </w:numPr>
              <w:tabs>
                <w:tab w:val="left" w:pos="0"/>
                <w:tab w:val="left" w:pos="34"/>
                <w:tab w:val="left" w:pos="459"/>
              </w:tabs>
              <w:rPr>
                <w:sz w:val="18"/>
                <w:szCs w:val="18"/>
              </w:rPr>
            </w:pPr>
          </w:p>
        </w:tc>
        <w:tc>
          <w:tcPr>
            <w:tcW w:w="3260" w:type="dxa"/>
            <w:tcBorders>
              <w:top w:val="single" w:sz="4" w:space="0" w:color="auto"/>
              <w:bottom w:val="single" w:sz="4" w:space="0" w:color="auto"/>
            </w:tcBorders>
            <w:shd w:val="clear" w:color="auto" w:fill="auto"/>
          </w:tcPr>
          <w:p w14:paraId="4703A994" w14:textId="72138429" w:rsidR="00A23EDD" w:rsidRPr="000F01F2" w:rsidRDefault="000F3E36" w:rsidP="0058244C">
            <w:pPr>
              <w:jc w:val="both"/>
              <w:rPr>
                <w:sz w:val="18"/>
                <w:szCs w:val="18"/>
              </w:rPr>
            </w:pPr>
            <w:r w:rsidRPr="000F3E36">
              <w:rPr>
                <w:sz w:val="18"/>
                <w:szCs w:val="18"/>
              </w:rPr>
              <w:t xml:space="preserve">З 1 липня 2021 року для </w:t>
            </w:r>
            <w:r w:rsidR="00395B07">
              <w:rPr>
                <w:sz w:val="18"/>
                <w:szCs w:val="18"/>
              </w:rPr>
              <w:t>електродвигун</w:t>
            </w:r>
            <w:r w:rsidRPr="000F3E36">
              <w:rPr>
                <w:sz w:val="18"/>
                <w:szCs w:val="18"/>
              </w:rPr>
              <w:t xml:space="preserve">ів, зазначених у Додатку I.1 (a), та з 1 липня 2023 року для </w:t>
            </w:r>
            <w:r w:rsidR="00395B07">
              <w:rPr>
                <w:sz w:val="18"/>
                <w:szCs w:val="18"/>
              </w:rPr>
              <w:t>електродвигун</w:t>
            </w:r>
            <w:r w:rsidRPr="000F3E36">
              <w:rPr>
                <w:sz w:val="18"/>
                <w:szCs w:val="18"/>
              </w:rPr>
              <w:t>ів, зазначених у Додатку I.1 (b) (i):</w:t>
            </w:r>
          </w:p>
        </w:tc>
        <w:tc>
          <w:tcPr>
            <w:tcW w:w="1418" w:type="dxa"/>
            <w:tcBorders>
              <w:top w:val="single" w:sz="4" w:space="0" w:color="auto"/>
              <w:bottom w:val="single" w:sz="4" w:space="0" w:color="auto"/>
            </w:tcBorders>
          </w:tcPr>
          <w:p w14:paraId="728D6D80"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0709A29F" w14:textId="3B182CD4"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36AEC66E" w14:textId="2A1F989A" w:rsidR="00A23EDD" w:rsidRPr="000F01F2" w:rsidRDefault="00154597" w:rsidP="00943608">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 xml:space="preserve">З дати набрання чинності </w:t>
            </w:r>
            <w:r w:rsidR="00E73B53" w:rsidRPr="00E73B53">
              <w:rPr>
                <w:rFonts w:ascii="Times New Roman" w:eastAsia="Times New Roman" w:hAnsi="Times New Roman"/>
                <w:sz w:val="18"/>
                <w:szCs w:val="18"/>
                <w:lang w:eastAsia="ru-RU"/>
              </w:rPr>
              <w:t xml:space="preserve">Технічним регламентом </w:t>
            </w:r>
            <w:r w:rsidRPr="00154597">
              <w:rPr>
                <w:rFonts w:ascii="Times New Roman" w:eastAsia="Times New Roman" w:hAnsi="Times New Roman"/>
                <w:sz w:val="18"/>
                <w:szCs w:val="18"/>
                <w:lang w:eastAsia="ru-RU"/>
              </w:rPr>
              <w:t xml:space="preserve">для </w:t>
            </w:r>
            <w:r w:rsidR="00395B07">
              <w:rPr>
                <w:rFonts w:ascii="Times New Roman" w:eastAsia="Times New Roman" w:hAnsi="Times New Roman"/>
                <w:sz w:val="18"/>
                <w:szCs w:val="18"/>
                <w:lang w:eastAsia="ru-RU"/>
              </w:rPr>
              <w:t>електродвигун</w:t>
            </w:r>
            <w:r w:rsidRPr="00154597">
              <w:rPr>
                <w:rFonts w:ascii="Times New Roman" w:eastAsia="Times New Roman" w:hAnsi="Times New Roman"/>
                <w:sz w:val="18"/>
                <w:szCs w:val="18"/>
                <w:lang w:eastAsia="ru-RU"/>
              </w:rPr>
              <w:t xml:space="preserve">ів, зазначених у абзацах четвертому та п’ятому пункту 1 цього додатка, і через 2 роки з дати набрання чинності </w:t>
            </w:r>
            <w:r w:rsidR="00E73B53" w:rsidRPr="00E73B53">
              <w:rPr>
                <w:rFonts w:ascii="Times New Roman" w:eastAsia="Times New Roman" w:hAnsi="Times New Roman"/>
                <w:sz w:val="18"/>
                <w:szCs w:val="18"/>
                <w:lang w:eastAsia="ru-RU"/>
              </w:rPr>
              <w:t xml:space="preserve">Технічним регламентом </w:t>
            </w:r>
            <w:r w:rsidRPr="00154597">
              <w:rPr>
                <w:rFonts w:ascii="Times New Roman" w:eastAsia="Times New Roman" w:hAnsi="Times New Roman"/>
                <w:sz w:val="18"/>
                <w:szCs w:val="18"/>
                <w:lang w:eastAsia="ru-RU"/>
              </w:rPr>
              <w:t xml:space="preserve">для </w:t>
            </w:r>
            <w:r w:rsidR="00395B07">
              <w:rPr>
                <w:rFonts w:ascii="Times New Roman" w:eastAsia="Times New Roman" w:hAnsi="Times New Roman"/>
                <w:sz w:val="18"/>
                <w:szCs w:val="18"/>
                <w:lang w:eastAsia="ru-RU"/>
              </w:rPr>
              <w:t>електродвигун</w:t>
            </w:r>
            <w:r w:rsidRPr="00154597">
              <w:rPr>
                <w:rFonts w:ascii="Times New Roman" w:eastAsia="Times New Roman" w:hAnsi="Times New Roman"/>
                <w:sz w:val="18"/>
                <w:szCs w:val="18"/>
                <w:lang w:eastAsia="ru-RU"/>
              </w:rPr>
              <w:t>ів, зазначених у абзаці сьомому пункту 1 цього додатка:</w:t>
            </w:r>
          </w:p>
        </w:tc>
        <w:tc>
          <w:tcPr>
            <w:tcW w:w="992" w:type="dxa"/>
            <w:vMerge/>
          </w:tcPr>
          <w:p w14:paraId="69FF3869"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35B631C2" w14:textId="77777777" w:rsidTr="006C348C">
        <w:trPr>
          <w:trHeight w:val="705"/>
        </w:trPr>
        <w:tc>
          <w:tcPr>
            <w:tcW w:w="709" w:type="dxa"/>
            <w:tcBorders>
              <w:top w:val="single" w:sz="4" w:space="0" w:color="auto"/>
              <w:bottom w:val="single" w:sz="4" w:space="0" w:color="auto"/>
            </w:tcBorders>
            <w:shd w:val="clear" w:color="auto" w:fill="auto"/>
          </w:tcPr>
          <w:p w14:paraId="3F66C468" w14:textId="6265F61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48D7D1A" w14:textId="242DA503" w:rsidR="00F87696" w:rsidRPr="00F87696" w:rsidRDefault="00F87696" w:rsidP="00F87696">
            <w:pPr>
              <w:jc w:val="both"/>
              <w:rPr>
                <w:sz w:val="18"/>
                <w:szCs w:val="18"/>
              </w:rPr>
            </w:pPr>
            <w:r>
              <w:rPr>
                <w:sz w:val="18"/>
                <w:szCs w:val="18"/>
              </w:rPr>
              <w:t>(1) номінальний ККД (η</w:t>
            </w:r>
            <w:r w:rsidRPr="00F87696">
              <w:rPr>
                <w:sz w:val="18"/>
                <w:szCs w:val="18"/>
                <w:vertAlign w:val="subscript"/>
              </w:rPr>
              <w:t>Ν</w:t>
            </w:r>
            <w:r w:rsidRPr="00F87696">
              <w:rPr>
                <w:sz w:val="18"/>
                <w:szCs w:val="18"/>
              </w:rPr>
              <w:t>) при повному, 75 % і 50 % номіналь</w:t>
            </w:r>
            <w:r>
              <w:rPr>
                <w:sz w:val="18"/>
                <w:szCs w:val="18"/>
              </w:rPr>
              <w:t>ному навантаженні та напрузі (U</w:t>
            </w:r>
            <w:r w:rsidRPr="00F87696">
              <w:rPr>
                <w:sz w:val="18"/>
                <w:szCs w:val="18"/>
                <w:vertAlign w:val="subscript"/>
              </w:rPr>
              <w:t>N</w:t>
            </w:r>
            <w:r w:rsidRPr="00F87696">
              <w:rPr>
                <w:sz w:val="18"/>
                <w:szCs w:val="18"/>
              </w:rPr>
              <w:t>), визначений на основі роботи 50 Гц і 25 °C еталонної температури навколишнього середовища, округлений до одного знака після коми;</w:t>
            </w:r>
          </w:p>
          <w:p w14:paraId="6489A20B" w14:textId="36C044B9" w:rsidR="00A23EDD" w:rsidRPr="000F01F2" w:rsidRDefault="00A23EDD" w:rsidP="00F87696">
            <w:pPr>
              <w:jc w:val="both"/>
              <w:rPr>
                <w:sz w:val="18"/>
                <w:szCs w:val="18"/>
              </w:rPr>
            </w:pPr>
          </w:p>
        </w:tc>
        <w:tc>
          <w:tcPr>
            <w:tcW w:w="1418" w:type="dxa"/>
            <w:tcBorders>
              <w:top w:val="single" w:sz="4" w:space="0" w:color="auto"/>
              <w:bottom w:val="single" w:sz="4" w:space="0" w:color="auto"/>
            </w:tcBorders>
          </w:tcPr>
          <w:p w14:paraId="0F1A7F27"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3FA2D3EB" w14:textId="7ED5B834"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068CB803" w14:textId="17A0A1E5" w:rsidR="00A23EDD" w:rsidRPr="000F01F2" w:rsidRDefault="000F3E36" w:rsidP="00E73B53">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0F3E36">
              <w:rPr>
                <w:rFonts w:ascii="Times New Roman" w:eastAsia="Times New Roman" w:hAnsi="Times New Roman"/>
                <w:sz w:val="18"/>
                <w:szCs w:val="18"/>
                <w:lang w:eastAsia="ru-RU"/>
              </w:rPr>
              <w:t>1) номінальний коефіцієнт корисної дії (η</w:t>
            </w:r>
            <w:r w:rsidRPr="00FA3BCF">
              <w:rPr>
                <w:rFonts w:ascii="Times New Roman" w:eastAsia="Times New Roman" w:hAnsi="Times New Roman"/>
                <w:sz w:val="18"/>
                <w:szCs w:val="18"/>
                <w:vertAlign w:val="subscript"/>
                <w:lang w:eastAsia="ru-RU"/>
              </w:rPr>
              <w:t>N</w:t>
            </w:r>
            <w:r w:rsidRPr="000F3E36">
              <w:rPr>
                <w:rFonts w:ascii="Times New Roman" w:eastAsia="Times New Roman" w:hAnsi="Times New Roman"/>
                <w:sz w:val="18"/>
                <w:szCs w:val="18"/>
                <w:lang w:eastAsia="ru-RU"/>
              </w:rPr>
              <w:t>) при повному, 75% і 50% номінальному навантаженні та номінальній напрузі (U</w:t>
            </w:r>
            <w:r w:rsidRPr="00FA3BCF">
              <w:rPr>
                <w:rFonts w:ascii="Times New Roman" w:eastAsia="Times New Roman" w:hAnsi="Times New Roman"/>
                <w:sz w:val="18"/>
                <w:szCs w:val="18"/>
                <w:vertAlign w:val="subscript"/>
                <w:lang w:eastAsia="ru-RU"/>
              </w:rPr>
              <w:t>N</w:t>
            </w:r>
            <w:r w:rsidRPr="000F3E36">
              <w:rPr>
                <w:rFonts w:ascii="Times New Roman" w:eastAsia="Times New Roman" w:hAnsi="Times New Roman"/>
                <w:sz w:val="18"/>
                <w:szCs w:val="18"/>
                <w:lang w:eastAsia="ru-RU"/>
              </w:rPr>
              <w:t>), визначені на основі еталонної температури навколишнього середовища 25 °C, округленої до одного десяткового знак</w:t>
            </w:r>
            <w:r w:rsidR="00E73B53">
              <w:rPr>
                <w:rFonts w:ascii="Times New Roman" w:eastAsia="Times New Roman" w:hAnsi="Times New Roman"/>
                <w:sz w:val="18"/>
                <w:szCs w:val="18"/>
                <w:lang w:eastAsia="ru-RU"/>
              </w:rPr>
              <w:t>а</w:t>
            </w:r>
            <w:r w:rsidRPr="000F3E36">
              <w:rPr>
                <w:rFonts w:ascii="Times New Roman" w:eastAsia="Times New Roman" w:hAnsi="Times New Roman"/>
                <w:sz w:val="18"/>
                <w:szCs w:val="18"/>
                <w:lang w:eastAsia="ru-RU"/>
              </w:rPr>
              <w:t>;</w:t>
            </w:r>
          </w:p>
        </w:tc>
        <w:tc>
          <w:tcPr>
            <w:tcW w:w="992" w:type="dxa"/>
            <w:vMerge/>
          </w:tcPr>
          <w:p w14:paraId="5F7C1172"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6895C89C" w14:textId="77777777" w:rsidTr="006C348C">
        <w:trPr>
          <w:trHeight w:val="836"/>
        </w:trPr>
        <w:tc>
          <w:tcPr>
            <w:tcW w:w="709" w:type="dxa"/>
            <w:tcBorders>
              <w:top w:val="single" w:sz="4" w:space="0" w:color="auto"/>
              <w:bottom w:val="single" w:sz="4" w:space="0" w:color="auto"/>
            </w:tcBorders>
            <w:shd w:val="clear" w:color="auto" w:fill="auto"/>
          </w:tcPr>
          <w:p w14:paraId="45DF70F7" w14:textId="7C9FCCEA" w:rsidR="00A23EDD" w:rsidRPr="00A23EDD" w:rsidRDefault="00A23EDD" w:rsidP="00C020C8">
            <w:pPr>
              <w:pStyle w:val="af1"/>
              <w:numPr>
                <w:ilvl w:val="0"/>
                <w:numId w:val="40"/>
              </w:numPr>
              <w:tabs>
                <w:tab w:val="left" w:pos="0"/>
                <w:tab w:val="left" w:pos="34"/>
                <w:tab w:val="left" w:pos="459"/>
              </w:tabs>
              <w:rPr>
                <w:sz w:val="18"/>
                <w:szCs w:val="18"/>
              </w:rPr>
            </w:pPr>
          </w:p>
        </w:tc>
        <w:tc>
          <w:tcPr>
            <w:tcW w:w="3260" w:type="dxa"/>
            <w:tcBorders>
              <w:top w:val="single" w:sz="4" w:space="0" w:color="auto"/>
              <w:bottom w:val="single" w:sz="4" w:space="0" w:color="auto"/>
            </w:tcBorders>
            <w:shd w:val="clear" w:color="auto" w:fill="auto"/>
          </w:tcPr>
          <w:p w14:paraId="09193B10" w14:textId="77777777" w:rsidR="00F87696" w:rsidRPr="00F87696" w:rsidRDefault="00F87696" w:rsidP="00F87696">
            <w:pPr>
              <w:jc w:val="both"/>
              <w:rPr>
                <w:sz w:val="18"/>
                <w:szCs w:val="18"/>
              </w:rPr>
            </w:pPr>
            <w:r>
              <w:rPr>
                <w:sz w:val="18"/>
                <w:szCs w:val="18"/>
              </w:rPr>
              <w:t xml:space="preserve">(2) </w:t>
            </w:r>
            <w:r w:rsidRPr="00F87696">
              <w:rPr>
                <w:sz w:val="18"/>
                <w:szCs w:val="18"/>
              </w:rPr>
              <w:t>рівень ефективності: «IE2''IE3» або «IE4», як визначено в першому розділі цього Додатку;</w:t>
            </w:r>
          </w:p>
          <w:p w14:paraId="55CEC155" w14:textId="4A070E1C" w:rsidR="00A23EDD" w:rsidRPr="000F01F2" w:rsidRDefault="00A23EDD" w:rsidP="00F87696">
            <w:pPr>
              <w:jc w:val="both"/>
              <w:rPr>
                <w:sz w:val="18"/>
                <w:szCs w:val="18"/>
              </w:rPr>
            </w:pPr>
          </w:p>
        </w:tc>
        <w:tc>
          <w:tcPr>
            <w:tcW w:w="1418" w:type="dxa"/>
            <w:tcBorders>
              <w:top w:val="single" w:sz="4" w:space="0" w:color="auto"/>
              <w:bottom w:val="single" w:sz="4" w:space="0" w:color="auto"/>
            </w:tcBorders>
          </w:tcPr>
          <w:p w14:paraId="4255AC6E"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079814C0" w14:textId="7833417D"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6BC4D82B" w14:textId="5CFB7862" w:rsidR="00A23EDD" w:rsidRPr="000F01F2" w:rsidRDefault="00154597" w:rsidP="00E73B53">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 xml:space="preserve">2) рівень ефективності: «IE2», «IE3» або «IE4», як визначено </w:t>
            </w:r>
            <w:r w:rsidR="00E73B53">
              <w:rPr>
                <w:rFonts w:ascii="Times New Roman" w:eastAsia="Times New Roman" w:hAnsi="Times New Roman"/>
                <w:sz w:val="18"/>
                <w:szCs w:val="18"/>
                <w:lang w:eastAsia="ru-RU"/>
              </w:rPr>
              <w:t>у</w:t>
            </w:r>
            <w:r w:rsidRPr="00154597">
              <w:rPr>
                <w:rFonts w:ascii="Times New Roman" w:eastAsia="Times New Roman" w:hAnsi="Times New Roman"/>
                <w:sz w:val="18"/>
                <w:szCs w:val="18"/>
                <w:lang w:eastAsia="ru-RU"/>
              </w:rPr>
              <w:t xml:space="preserve"> пункті </w:t>
            </w:r>
            <w:r w:rsidR="00E73B53">
              <w:rPr>
                <w:rFonts w:ascii="Times New Roman" w:eastAsia="Times New Roman" w:hAnsi="Times New Roman"/>
                <w:sz w:val="18"/>
                <w:szCs w:val="18"/>
                <w:lang w:eastAsia="ru-RU"/>
              </w:rPr>
              <w:t xml:space="preserve">1 </w:t>
            </w:r>
            <w:r w:rsidRPr="00154597">
              <w:rPr>
                <w:rFonts w:ascii="Times New Roman" w:eastAsia="Times New Roman" w:hAnsi="Times New Roman"/>
                <w:sz w:val="18"/>
                <w:szCs w:val="18"/>
                <w:lang w:eastAsia="ru-RU"/>
              </w:rPr>
              <w:t>цього додатка;</w:t>
            </w:r>
          </w:p>
        </w:tc>
        <w:tc>
          <w:tcPr>
            <w:tcW w:w="992" w:type="dxa"/>
            <w:vMerge/>
          </w:tcPr>
          <w:p w14:paraId="79A5CC26"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70D219CD" w14:textId="77777777" w:rsidTr="006C348C">
        <w:trPr>
          <w:trHeight w:val="836"/>
        </w:trPr>
        <w:tc>
          <w:tcPr>
            <w:tcW w:w="709" w:type="dxa"/>
            <w:tcBorders>
              <w:top w:val="single" w:sz="4" w:space="0" w:color="auto"/>
              <w:bottom w:val="single" w:sz="4" w:space="0" w:color="auto"/>
            </w:tcBorders>
            <w:shd w:val="clear" w:color="auto" w:fill="auto"/>
          </w:tcPr>
          <w:p w14:paraId="636FFE39" w14:textId="19851C0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BB52C48" w14:textId="77777777" w:rsidR="00F87696" w:rsidRPr="00F87696" w:rsidRDefault="00F87696" w:rsidP="00F87696">
            <w:pPr>
              <w:jc w:val="both"/>
              <w:rPr>
                <w:sz w:val="18"/>
                <w:szCs w:val="18"/>
              </w:rPr>
            </w:pPr>
            <w:r w:rsidRPr="00F87696">
              <w:rPr>
                <w:sz w:val="18"/>
                <w:szCs w:val="18"/>
              </w:rPr>
              <w:t>(3)</w:t>
            </w:r>
            <w:r>
              <w:rPr>
                <w:sz w:val="18"/>
                <w:szCs w:val="18"/>
              </w:rPr>
              <w:t xml:space="preserve"> </w:t>
            </w:r>
            <w:r w:rsidRPr="00F87696">
              <w:rPr>
                <w:sz w:val="18"/>
                <w:szCs w:val="18"/>
              </w:rPr>
              <w:t>назву або торгову марку виробника, комерційний реєстраційний номер і адресу;</w:t>
            </w:r>
          </w:p>
          <w:p w14:paraId="5A78CF42" w14:textId="175A21B4" w:rsidR="00A23EDD" w:rsidRPr="000F01F2" w:rsidRDefault="00A23EDD" w:rsidP="00F87696">
            <w:pPr>
              <w:jc w:val="both"/>
              <w:rPr>
                <w:sz w:val="18"/>
                <w:szCs w:val="18"/>
              </w:rPr>
            </w:pPr>
          </w:p>
        </w:tc>
        <w:tc>
          <w:tcPr>
            <w:tcW w:w="1418" w:type="dxa"/>
            <w:tcBorders>
              <w:top w:val="single" w:sz="4" w:space="0" w:color="auto"/>
              <w:bottom w:val="single" w:sz="4" w:space="0" w:color="auto"/>
            </w:tcBorders>
          </w:tcPr>
          <w:p w14:paraId="67B40F29"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0BC7EDDD" w14:textId="18C8FEEE"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01B67F3A" w14:textId="22D7BA91" w:rsidR="00A23EDD" w:rsidRPr="000F01F2" w:rsidRDefault="00154597" w:rsidP="00943608">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3) найменування або торговельна марка виробника (знак для товарів і послуг), комерційний реєстраційний номер і місцезнаходження;</w:t>
            </w:r>
          </w:p>
        </w:tc>
        <w:tc>
          <w:tcPr>
            <w:tcW w:w="992" w:type="dxa"/>
            <w:vMerge/>
          </w:tcPr>
          <w:p w14:paraId="513B73B0"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5F4FCBF5" w14:textId="77777777" w:rsidTr="006C348C">
        <w:trPr>
          <w:trHeight w:val="280"/>
        </w:trPr>
        <w:tc>
          <w:tcPr>
            <w:tcW w:w="709" w:type="dxa"/>
            <w:tcBorders>
              <w:top w:val="single" w:sz="4" w:space="0" w:color="auto"/>
              <w:bottom w:val="single" w:sz="4" w:space="0" w:color="auto"/>
            </w:tcBorders>
            <w:shd w:val="clear" w:color="auto" w:fill="auto"/>
          </w:tcPr>
          <w:p w14:paraId="3108EE44" w14:textId="2292000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EA98663" w14:textId="19C8BDAB" w:rsidR="00A23EDD" w:rsidRPr="000F01F2" w:rsidRDefault="00F87696" w:rsidP="00F87696">
            <w:pPr>
              <w:jc w:val="both"/>
              <w:rPr>
                <w:sz w:val="18"/>
                <w:szCs w:val="18"/>
              </w:rPr>
            </w:pPr>
            <w:r w:rsidRPr="00F87696">
              <w:rPr>
                <w:sz w:val="18"/>
                <w:szCs w:val="18"/>
              </w:rPr>
              <w:t>(4)</w:t>
            </w:r>
            <w:r>
              <w:rPr>
                <w:sz w:val="18"/>
                <w:szCs w:val="18"/>
              </w:rPr>
              <w:t xml:space="preserve"> </w:t>
            </w:r>
            <w:r w:rsidRPr="00F87696">
              <w:rPr>
                <w:sz w:val="18"/>
                <w:szCs w:val="18"/>
              </w:rPr>
              <w:t>ідентифікатор моделі продукту;</w:t>
            </w:r>
          </w:p>
        </w:tc>
        <w:tc>
          <w:tcPr>
            <w:tcW w:w="1418" w:type="dxa"/>
            <w:tcBorders>
              <w:top w:val="single" w:sz="4" w:space="0" w:color="auto"/>
              <w:bottom w:val="single" w:sz="4" w:space="0" w:color="auto"/>
            </w:tcBorders>
          </w:tcPr>
          <w:p w14:paraId="08955C16"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F5BFE2C" w14:textId="57B69F8C"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2BA381B4" w14:textId="271F67BB" w:rsidR="00A23EDD" w:rsidRPr="000F01F2" w:rsidRDefault="00154597" w:rsidP="00943608">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4) ідентифікатор моделі продукції;</w:t>
            </w:r>
          </w:p>
        </w:tc>
        <w:tc>
          <w:tcPr>
            <w:tcW w:w="992" w:type="dxa"/>
            <w:vMerge/>
          </w:tcPr>
          <w:p w14:paraId="73BAC621"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533CE2C7" w14:textId="77777777" w:rsidTr="006C348C">
        <w:trPr>
          <w:trHeight w:val="497"/>
        </w:trPr>
        <w:tc>
          <w:tcPr>
            <w:tcW w:w="709" w:type="dxa"/>
            <w:tcBorders>
              <w:top w:val="single" w:sz="4" w:space="0" w:color="auto"/>
              <w:bottom w:val="single" w:sz="4" w:space="0" w:color="auto"/>
            </w:tcBorders>
            <w:shd w:val="clear" w:color="auto" w:fill="auto"/>
          </w:tcPr>
          <w:p w14:paraId="5EC0563B" w14:textId="5618F10D"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269B495" w14:textId="691037F9" w:rsidR="00F87696" w:rsidRPr="00F87696" w:rsidRDefault="00F87696" w:rsidP="00F87696">
            <w:pPr>
              <w:jc w:val="both"/>
              <w:rPr>
                <w:sz w:val="18"/>
                <w:szCs w:val="18"/>
              </w:rPr>
            </w:pPr>
            <w:r w:rsidRPr="00F87696">
              <w:rPr>
                <w:sz w:val="18"/>
                <w:szCs w:val="18"/>
              </w:rPr>
              <w:t>(5)</w:t>
            </w:r>
            <w:r>
              <w:rPr>
                <w:sz w:val="18"/>
                <w:szCs w:val="18"/>
              </w:rPr>
              <w:t xml:space="preserve"> </w:t>
            </w:r>
            <w:r w:rsidRPr="00F87696">
              <w:rPr>
                <w:sz w:val="18"/>
                <w:szCs w:val="18"/>
              </w:rPr>
              <w:t xml:space="preserve">кількість полюсів </w:t>
            </w:r>
            <w:r w:rsidR="00395B07">
              <w:rPr>
                <w:sz w:val="18"/>
                <w:szCs w:val="18"/>
              </w:rPr>
              <w:t>електродвигун</w:t>
            </w:r>
            <w:r w:rsidRPr="00F87696">
              <w:rPr>
                <w:sz w:val="18"/>
                <w:szCs w:val="18"/>
              </w:rPr>
              <w:t>а;</w:t>
            </w:r>
          </w:p>
          <w:p w14:paraId="13B90F58" w14:textId="1989429C" w:rsidR="00A23EDD" w:rsidRPr="000F01F2" w:rsidRDefault="00A23EDD" w:rsidP="00F87696">
            <w:pPr>
              <w:jc w:val="both"/>
              <w:rPr>
                <w:sz w:val="18"/>
                <w:szCs w:val="18"/>
              </w:rPr>
            </w:pPr>
          </w:p>
        </w:tc>
        <w:tc>
          <w:tcPr>
            <w:tcW w:w="1418" w:type="dxa"/>
            <w:tcBorders>
              <w:top w:val="single" w:sz="4" w:space="0" w:color="auto"/>
              <w:bottom w:val="single" w:sz="4" w:space="0" w:color="auto"/>
            </w:tcBorders>
          </w:tcPr>
          <w:p w14:paraId="3D8E6AC0"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413AEB4" w14:textId="16FA4B6E"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1BA2220B" w14:textId="73476834" w:rsidR="00A23EDD" w:rsidRPr="000F01F2" w:rsidRDefault="00154597" w:rsidP="00943608">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 xml:space="preserve">5) кількість полюсів </w:t>
            </w:r>
            <w:r w:rsidR="00395B07">
              <w:rPr>
                <w:rFonts w:ascii="Times New Roman" w:eastAsia="Times New Roman" w:hAnsi="Times New Roman"/>
                <w:sz w:val="18"/>
                <w:szCs w:val="18"/>
                <w:lang w:eastAsia="ru-RU"/>
              </w:rPr>
              <w:t>електродвигун</w:t>
            </w:r>
            <w:r w:rsidRPr="00154597">
              <w:rPr>
                <w:rFonts w:ascii="Times New Roman" w:eastAsia="Times New Roman" w:hAnsi="Times New Roman"/>
                <w:sz w:val="18"/>
                <w:szCs w:val="18"/>
                <w:lang w:eastAsia="ru-RU"/>
              </w:rPr>
              <w:t>а;</w:t>
            </w:r>
          </w:p>
        </w:tc>
        <w:tc>
          <w:tcPr>
            <w:tcW w:w="992" w:type="dxa"/>
            <w:vMerge/>
          </w:tcPr>
          <w:p w14:paraId="3600AEC1"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185E74ED" w14:textId="77777777" w:rsidTr="006C348C">
        <w:trPr>
          <w:trHeight w:val="745"/>
        </w:trPr>
        <w:tc>
          <w:tcPr>
            <w:tcW w:w="709" w:type="dxa"/>
            <w:tcBorders>
              <w:top w:val="single" w:sz="4" w:space="0" w:color="auto"/>
              <w:bottom w:val="single" w:sz="4" w:space="0" w:color="auto"/>
            </w:tcBorders>
            <w:shd w:val="clear" w:color="auto" w:fill="auto"/>
          </w:tcPr>
          <w:p w14:paraId="029F2B49" w14:textId="15E46301"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F4C3210" w14:textId="4C5D0CF8" w:rsidR="00A23EDD" w:rsidRPr="000F01F2" w:rsidRDefault="00F87696" w:rsidP="00F87696">
            <w:pPr>
              <w:jc w:val="both"/>
              <w:rPr>
                <w:sz w:val="18"/>
                <w:szCs w:val="18"/>
              </w:rPr>
            </w:pPr>
            <w:r w:rsidRPr="00F87696">
              <w:rPr>
                <w:sz w:val="18"/>
                <w:szCs w:val="18"/>
              </w:rPr>
              <w:t>(6)</w:t>
            </w:r>
            <w:r>
              <w:rPr>
                <w:sz w:val="18"/>
                <w:szCs w:val="18"/>
              </w:rPr>
              <w:t xml:space="preserve"> </w:t>
            </w:r>
            <w:r w:rsidRPr="00F87696">
              <w:rPr>
                <w:sz w:val="18"/>
                <w:szCs w:val="18"/>
              </w:rPr>
              <w:t>номінальна вихідна потужність P</w:t>
            </w:r>
            <w:r w:rsidRPr="00154597">
              <w:rPr>
                <w:sz w:val="18"/>
                <w:szCs w:val="18"/>
                <w:vertAlign w:val="subscript"/>
              </w:rPr>
              <w:t xml:space="preserve"> N</w:t>
            </w:r>
            <w:r w:rsidRPr="00F87696">
              <w:rPr>
                <w:sz w:val="18"/>
                <w:szCs w:val="18"/>
              </w:rPr>
              <w:t xml:space="preserve"> або діапазон номінальної вихідної потужності (кВт);</w:t>
            </w:r>
          </w:p>
        </w:tc>
        <w:tc>
          <w:tcPr>
            <w:tcW w:w="1418" w:type="dxa"/>
            <w:tcBorders>
              <w:top w:val="single" w:sz="4" w:space="0" w:color="auto"/>
              <w:bottom w:val="single" w:sz="4" w:space="0" w:color="auto"/>
            </w:tcBorders>
          </w:tcPr>
          <w:p w14:paraId="19295F8B"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B2C7316" w14:textId="2075ADD4"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634305CD" w14:textId="4F0840F1" w:rsidR="00A23EDD" w:rsidRPr="000F01F2" w:rsidRDefault="00154597" w:rsidP="00943608">
            <w:pPr>
              <w:pStyle w:val="af1"/>
              <w:tabs>
                <w:tab w:val="left" w:pos="-142"/>
                <w:tab w:val="left" w:pos="0"/>
                <w:tab w:val="left" w:pos="960"/>
              </w:tabs>
              <w:spacing w:after="0" w:line="240" w:lineRule="auto"/>
              <w:ind w:left="0" w:right="23" w:firstLine="317"/>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6) номінальна вихідна потужність P</w:t>
            </w:r>
            <w:r w:rsidRPr="00154597">
              <w:rPr>
                <w:rFonts w:ascii="Times New Roman" w:eastAsia="Times New Roman" w:hAnsi="Times New Roman"/>
                <w:sz w:val="18"/>
                <w:szCs w:val="18"/>
                <w:vertAlign w:val="subscript"/>
                <w:lang w:eastAsia="ru-RU"/>
              </w:rPr>
              <w:t>N</w:t>
            </w:r>
            <w:r w:rsidRPr="00154597">
              <w:rPr>
                <w:rFonts w:ascii="Times New Roman" w:eastAsia="Times New Roman" w:hAnsi="Times New Roman"/>
                <w:sz w:val="18"/>
                <w:szCs w:val="18"/>
                <w:lang w:eastAsia="ru-RU"/>
              </w:rPr>
              <w:t xml:space="preserve"> або діапазон номінальної вихідної потужності (кВт);</w:t>
            </w:r>
          </w:p>
        </w:tc>
        <w:tc>
          <w:tcPr>
            <w:tcW w:w="992" w:type="dxa"/>
            <w:vMerge/>
          </w:tcPr>
          <w:p w14:paraId="1D426D0E"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6EF6B254" w14:textId="77777777" w:rsidTr="006C348C">
        <w:trPr>
          <w:trHeight w:val="294"/>
        </w:trPr>
        <w:tc>
          <w:tcPr>
            <w:tcW w:w="709" w:type="dxa"/>
            <w:tcBorders>
              <w:top w:val="single" w:sz="4" w:space="0" w:color="auto"/>
              <w:bottom w:val="single" w:sz="4" w:space="0" w:color="auto"/>
            </w:tcBorders>
            <w:shd w:val="clear" w:color="auto" w:fill="auto"/>
          </w:tcPr>
          <w:p w14:paraId="1A461FE0" w14:textId="75B6EAB0"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F41A6A6" w14:textId="574BB77C" w:rsidR="00A23EDD" w:rsidRPr="000F01F2" w:rsidRDefault="00F87696" w:rsidP="00F87696">
            <w:pPr>
              <w:jc w:val="both"/>
              <w:rPr>
                <w:sz w:val="18"/>
                <w:szCs w:val="18"/>
              </w:rPr>
            </w:pPr>
            <w:r w:rsidRPr="00F87696">
              <w:rPr>
                <w:sz w:val="18"/>
                <w:szCs w:val="18"/>
              </w:rPr>
              <w:t>(7)</w:t>
            </w:r>
            <w:r>
              <w:rPr>
                <w:sz w:val="18"/>
                <w:szCs w:val="18"/>
              </w:rPr>
              <w:t xml:space="preserve"> </w:t>
            </w:r>
            <w:r w:rsidRPr="00F87696">
              <w:rPr>
                <w:sz w:val="18"/>
                <w:szCs w:val="18"/>
              </w:rPr>
              <w:t xml:space="preserve">номінальна вхідна частота(и) </w:t>
            </w:r>
            <w:r w:rsidR="00395B07">
              <w:rPr>
                <w:sz w:val="18"/>
                <w:szCs w:val="18"/>
              </w:rPr>
              <w:t>електродвигун</w:t>
            </w:r>
            <w:r w:rsidRPr="00F87696">
              <w:rPr>
                <w:sz w:val="18"/>
                <w:szCs w:val="18"/>
              </w:rPr>
              <w:t>а (Гц);</w:t>
            </w:r>
          </w:p>
        </w:tc>
        <w:tc>
          <w:tcPr>
            <w:tcW w:w="1418" w:type="dxa"/>
            <w:tcBorders>
              <w:top w:val="single" w:sz="4" w:space="0" w:color="auto"/>
              <w:bottom w:val="single" w:sz="4" w:space="0" w:color="auto"/>
            </w:tcBorders>
          </w:tcPr>
          <w:p w14:paraId="64A2F2B6"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shd w:val="clear" w:color="auto" w:fill="auto"/>
          </w:tcPr>
          <w:p w14:paraId="59BB4B35" w14:textId="7B6C17D4"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5A462A19" w14:textId="1DCE2959" w:rsidR="00A23EDD" w:rsidRPr="000F01F2" w:rsidRDefault="00154597" w:rsidP="00943608">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 xml:space="preserve">7) номінальна вхідна частота </w:t>
            </w:r>
            <w:r w:rsidR="00395B07">
              <w:rPr>
                <w:rFonts w:ascii="Times New Roman" w:eastAsia="Times New Roman" w:hAnsi="Times New Roman"/>
                <w:sz w:val="18"/>
                <w:szCs w:val="18"/>
                <w:lang w:eastAsia="ru-RU"/>
              </w:rPr>
              <w:t>електродвигун</w:t>
            </w:r>
            <w:r w:rsidRPr="00154597">
              <w:rPr>
                <w:rFonts w:ascii="Times New Roman" w:eastAsia="Times New Roman" w:hAnsi="Times New Roman"/>
                <w:sz w:val="18"/>
                <w:szCs w:val="18"/>
                <w:lang w:eastAsia="ru-RU"/>
              </w:rPr>
              <w:t>а (Гц);</w:t>
            </w:r>
          </w:p>
        </w:tc>
        <w:tc>
          <w:tcPr>
            <w:tcW w:w="992" w:type="dxa"/>
            <w:vMerge/>
          </w:tcPr>
          <w:p w14:paraId="50C9F632"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5BB5AD0D" w14:textId="77777777" w:rsidTr="006C348C">
        <w:trPr>
          <w:trHeight w:val="280"/>
        </w:trPr>
        <w:tc>
          <w:tcPr>
            <w:tcW w:w="709" w:type="dxa"/>
            <w:tcBorders>
              <w:top w:val="single" w:sz="4" w:space="0" w:color="auto"/>
              <w:bottom w:val="single" w:sz="4" w:space="0" w:color="auto"/>
            </w:tcBorders>
            <w:shd w:val="clear" w:color="auto" w:fill="auto"/>
          </w:tcPr>
          <w:p w14:paraId="302F28E4" w14:textId="05564D2A"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59242399" w14:textId="3A798F96" w:rsidR="00A23EDD" w:rsidRPr="000F01F2" w:rsidRDefault="00F87696" w:rsidP="00F87696">
            <w:pPr>
              <w:jc w:val="both"/>
              <w:rPr>
                <w:sz w:val="18"/>
                <w:szCs w:val="18"/>
              </w:rPr>
            </w:pPr>
            <w:r w:rsidRPr="00F87696">
              <w:rPr>
                <w:sz w:val="18"/>
                <w:szCs w:val="18"/>
              </w:rPr>
              <w:t>(8)</w:t>
            </w:r>
            <w:r>
              <w:rPr>
                <w:sz w:val="18"/>
                <w:szCs w:val="18"/>
              </w:rPr>
              <w:t xml:space="preserve"> </w:t>
            </w:r>
            <w:r w:rsidRPr="00F87696">
              <w:rPr>
                <w:sz w:val="18"/>
                <w:szCs w:val="18"/>
              </w:rPr>
              <w:t>номінальна напруга(и) або діапазон номінальної напруги (В);</w:t>
            </w:r>
          </w:p>
        </w:tc>
        <w:tc>
          <w:tcPr>
            <w:tcW w:w="1418" w:type="dxa"/>
            <w:tcBorders>
              <w:top w:val="single" w:sz="4" w:space="0" w:color="auto"/>
              <w:bottom w:val="single" w:sz="4" w:space="0" w:color="auto"/>
            </w:tcBorders>
          </w:tcPr>
          <w:p w14:paraId="6EEF0101"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2E6B48CC" w14:textId="6EB0D559"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6206716E" w14:textId="5CB48D37" w:rsidR="00A23EDD" w:rsidRPr="000F01F2" w:rsidRDefault="00154597" w:rsidP="00943608">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8) номінальна напруга або діапазон номінальної напруги (В);</w:t>
            </w:r>
          </w:p>
        </w:tc>
        <w:tc>
          <w:tcPr>
            <w:tcW w:w="992" w:type="dxa"/>
            <w:vMerge/>
          </w:tcPr>
          <w:p w14:paraId="2C3A82B9"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325E95FF" w14:textId="77777777" w:rsidTr="006C348C">
        <w:trPr>
          <w:trHeight w:val="562"/>
        </w:trPr>
        <w:tc>
          <w:tcPr>
            <w:tcW w:w="709" w:type="dxa"/>
            <w:tcBorders>
              <w:top w:val="single" w:sz="4" w:space="0" w:color="auto"/>
              <w:bottom w:val="single" w:sz="4" w:space="0" w:color="auto"/>
            </w:tcBorders>
            <w:shd w:val="clear" w:color="auto" w:fill="auto"/>
          </w:tcPr>
          <w:p w14:paraId="5906F532" w14:textId="5ADAF509"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AF96F7A" w14:textId="03C1237E" w:rsidR="00A23EDD" w:rsidRPr="000F01F2" w:rsidRDefault="00F87696" w:rsidP="00F87696">
            <w:pPr>
              <w:jc w:val="both"/>
              <w:rPr>
                <w:sz w:val="18"/>
                <w:szCs w:val="18"/>
              </w:rPr>
            </w:pPr>
            <w:r w:rsidRPr="00F87696">
              <w:rPr>
                <w:sz w:val="18"/>
                <w:szCs w:val="18"/>
              </w:rPr>
              <w:t>(9)</w:t>
            </w:r>
            <w:r>
              <w:rPr>
                <w:sz w:val="18"/>
                <w:szCs w:val="18"/>
              </w:rPr>
              <w:t xml:space="preserve"> </w:t>
            </w:r>
            <w:r w:rsidRPr="00F87696">
              <w:rPr>
                <w:sz w:val="18"/>
                <w:szCs w:val="18"/>
              </w:rPr>
              <w:t>номінальна швидкість(и) або діапазон номінальної швидкості (об/хв);</w:t>
            </w:r>
          </w:p>
        </w:tc>
        <w:tc>
          <w:tcPr>
            <w:tcW w:w="1418" w:type="dxa"/>
            <w:tcBorders>
              <w:top w:val="single" w:sz="4" w:space="0" w:color="auto"/>
              <w:bottom w:val="single" w:sz="4" w:space="0" w:color="auto"/>
            </w:tcBorders>
          </w:tcPr>
          <w:p w14:paraId="4E36A63D"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3E410C80" w14:textId="4C863419"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21944303" w14:textId="2FD30403" w:rsidR="00A23EDD" w:rsidRPr="000F01F2" w:rsidRDefault="00154597" w:rsidP="00FA3BCF">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 xml:space="preserve">9) </w:t>
            </w:r>
            <w:r w:rsidR="00FA3BCF" w:rsidRPr="00FA3BCF">
              <w:rPr>
                <w:rFonts w:ascii="Times New Roman" w:eastAsia="Times New Roman" w:hAnsi="Times New Roman"/>
                <w:sz w:val="18"/>
                <w:szCs w:val="18"/>
                <w:lang w:eastAsia="ru-RU"/>
              </w:rPr>
              <w:t xml:space="preserve">номінальна швидкість обертання </w:t>
            </w:r>
            <w:r w:rsidRPr="00154597">
              <w:rPr>
                <w:rFonts w:ascii="Times New Roman" w:eastAsia="Times New Roman" w:hAnsi="Times New Roman"/>
                <w:sz w:val="18"/>
                <w:szCs w:val="18"/>
                <w:lang w:eastAsia="ru-RU"/>
              </w:rPr>
              <w:t>або діапазон номінальної швидкості</w:t>
            </w:r>
            <w:r w:rsidR="00FA3BCF">
              <w:rPr>
                <w:rFonts w:ascii="Times New Roman" w:eastAsia="Times New Roman" w:hAnsi="Times New Roman"/>
                <w:sz w:val="18"/>
                <w:szCs w:val="18"/>
                <w:lang w:eastAsia="ru-RU"/>
              </w:rPr>
              <w:t xml:space="preserve"> </w:t>
            </w:r>
            <w:r w:rsidR="00FA3BCF" w:rsidRPr="00FA3BCF">
              <w:rPr>
                <w:rFonts w:ascii="Times New Roman" w:eastAsia="Times New Roman" w:hAnsi="Times New Roman"/>
                <w:sz w:val="18"/>
                <w:szCs w:val="18"/>
                <w:lang w:eastAsia="ru-RU"/>
              </w:rPr>
              <w:t xml:space="preserve">обертання </w:t>
            </w:r>
            <w:r w:rsidRPr="00154597">
              <w:rPr>
                <w:rFonts w:ascii="Times New Roman" w:eastAsia="Times New Roman" w:hAnsi="Times New Roman"/>
                <w:sz w:val="18"/>
                <w:szCs w:val="18"/>
                <w:lang w:eastAsia="ru-RU"/>
              </w:rPr>
              <w:t>(об/хв);</w:t>
            </w:r>
          </w:p>
        </w:tc>
        <w:tc>
          <w:tcPr>
            <w:tcW w:w="992" w:type="dxa"/>
            <w:vMerge/>
          </w:tcPr>
          <w:p w14:paraId="4FDB7D31"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0242D0A7" w14:textId="77777777" w:rsidTr="006C348C">
        <w:trPr>
          <w:trHeight w:val="373"/>
        </w:trPr>
        <w:tc>
          <w:tcPr>
            <w:tcW w:w="709" w:type="dxa"/>
            <w:tcBorders>
              <w:top w:val="single" w:sz="4" w:space="0" w:color="auto"/>
              <w:bottom w:val="single" w:sz="4" w:space="0" w:color="auto"/>
            </w:tcBorders>
            <w:shd w:val="clear" w:color="auto" w:fill="auto"/>
          </w:tcPr>
          <w:p w14:paraId="2B2E55E8" w14:textId="1CF73DA0"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BA27681" w14:textId="1A6030CD" w:rsidR="00A23EDD" w:rsidRPr="000F01F2" w:rsidRDefault="00F87696" w:rsidP="00F87696">
            <w:pPr>
              <w:jc w:val="both"/>
              <w:rPr>
                <w:sz w:val="18"/>
                <w:szCs w:val="18"/>
              </w:rPr>
            </w:pPr>
            <w:r w:rsidRPr="00F87696">
              <w:rPr>
                <w:sz w:val="18"/>
                <w:szCs w:val="18"/>
              </w:rPr>
              <w:t>(10)</w:t>
            </w:r>
            <w:r>
              <w:rPr>
                <w:sz w:val="18"/>
                <w:szCs w:val="18"/>
              </w:rPr>
              <w:t xml:space="preserve"> </w:t>
            </w:r>
            <w:r w:rsidRPr="00F87696">
              <w:rPr>
                <w:sz w:val="18"/>
                <w:szCs w:val="18"/>
              </w:rPr>
              <w:t>однофазний або трифазний;</w:t>
            </w:r>
          </w:p>
        </w:tc>
        <w:tc>
          <w:tcPr>
            <w:tcW w:w="1418" w:type="dxa"/>
            <w:tcBorders>
              <w:top w:val="single" w:sz="4" w:space="0" w:color="auto"/>
              <w:bottom w:val="single" w:sz="4" w:space="0" w:color="auto"/>
            </w:tcBorders>
          </w:tcPr>
          <w:p w14:paraId="12A908CF"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5F830938" w14:textId="0B4CF656"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79C3ADC9" w14:textId="7985C81E" w:rsidR="00A23EDD" w:rsidRPr="000F01F2" w:rsidRDefault="00154597" w:rsidP="00943608">
            <w:pPr>
              <w:tabs>
                <w:tab w:val="left" w:pos="-142"/>
                <w:tab w:val="left" w:pos="0"/>
              </w:tabs>
              <w:ind w:right="23" w:firstLine="317"/>
              <w:jc w:val="both"/>
              <w:rPr>
                <w:sz w:val="18"/>
                <w:szCs w:val="18"/>
              </w:rPr>
            </w:pPr>
            <w:r w:rsidRPr="00154597">
              <w:rPr>
                <w:sz w:val="18"/>
                <w:szCs w:val="18"/>
              </w:rPr>
              <w:t>10) однофазний або трифазний;</w:t>
            </w:r>
          </w:p>
        </w:tc>
        <w:tc>
          <w:tcPr>
            <w:tcW w:w="992" w:type="dxa"/>
            <w:vMerge/>
          </w:tcPr>
          <w:p w14:paraId="62EEE7E3"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1D05737B" w14:textId="77777777" w:rsidTr="00943608">
        <w:trPr>
          <w:trHeight w:val="152"/>
        </w:trPr>
        <w:tc>
          <w:tcPr>
            <w:tcW w:w="709" w:type="dxa"/>
            <w:tcBorders>
              <w:top w:val="single" w:sz="4" w:space="0" w:color="auto"/>
              <w:bottom w:val="single" w:sz="4" w:space="0" w:color="auto"/>
            </w:tcBorders>
            <w:shd w:val="clear" w:color="auto" w:fill="auto"/>
          </w:tcPr>
          <w:p w14:paraId="76059364" w14:textId="5403F76B"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7E40D23" w14:textId="06BAC31A" w:rsidR="00F87696" w:rsidRPr="00F87696" w:rsidRDefault="00F87696" w:rsidP="00F87696">
            <w:pPr>
              <w:jc w:val="both"/>
              <w:rPr>
                <w:sz w:val="18"/>
                <w:szCs w:val="18"/>
              </w:rPr>
            </w:pPr>
            <w:r w:rsidRPr="00F87696">
              <w:rPr>
                <w:sz w:val="18"/>
                <w:szCs w:val="18"/>
              </w:rPr>
              <w:t>(11)</w:t>
            </w:r>
            <w:r>
              <w:rPr>
                <w:sz w:val="18"/>
                <w:szCs w:val="18"/>
              </w:rPr>
              <w:t xml:space="preserve"> </w:t>
            </w:r>
            <w:r w:rsidRPr="00F87696">
              <w:rPr>
                <w:sz w:val="18"/>
                <w:szCs w:val="18"/>
              </w:rPr>
              <w:t>інформація про діапазон умов експлуатац</w:t>
            </w:r>
            <w:r>
              <w:rPr>
                <w:sz w:val="18"/>
                <w:szCs w:val="18"/>
              </w:rPr>
              <w:t xml:space="preserve">ії, на які розрахований </w:t>
            </w:r>
            <w:r w:rsidR="00395B07">
              <w:rPr>
                <w:sz w:val="18"/>
                <w:szCs w:val="18"/>
              </w:rPr>
              <w:t>електродвигун</w:t>
            </w:r>
            <w:r>
              <w:rPr>
                <w:sz w:val="18"/>
                <w:szCs w:val="18"/>
              </w:rPr>
              <w:t>:</w:t>
            </w:r>
          </w:p>
          <w:p w14:paraId="72D8B36E" w14:textId="77777777" w:rsidR="00F87696" w:rsidRPr="00F87696" w:rsidRDefault="00F87696" w:rsidP="00F87696">
            <w:pPr>
              <w:jc w:val="both"/>
              <w:rPr>
                <w:sz w:val="18"/>
                <w:szCs w:val="18"/>
              </w:rPr>
            </w:pPr>
            <w:r>
              <w:rPr>
                <w:sz w:val="18"/>
                <w:szCs w:val="18"/>
              </w:rPr>
              <w:lastRenderedPageBreak/>
              <w:t>(а) висоти над рівнем моря;</w:t>
            </w:r>
          </w:p>
          <w:p w14:paraId="7E687A3E" w14:textId="100DCF24" w:rsidR="00F87696" w:rsidRPr="00F87696" w:rsidRDefault="00F87696" w:rsidP="00F87696">
            <w:pPr>
              <w:jc w:val="both"/>
              <w:rPr>
                <w:sz w:val="18"/>
                <w:szCs w:val="18"/>
              </w:rPr>
            </w:pPr>
            <w:r w:rsidRPr="00F87696">
              <w:rPr>
                <w:sz w:val="18"/>
                <w:szCs w:val="18"/>
              </w:rPr>
              <w:t>(</w:t>
            </w:r>
            <w:r>
              <w:rPr>
                <w:sz w:val="18"/>
                <w:szCs w:val="18"/>
              </w:rPr>
              <w:t>в</w:t>
            </w:r>
            <w:r w:rsidRPr="00F87696">
              <w:rPr>
                <w:sz w:val="18"/>
                <w:szCs w:val="18"/>
              </w:rPr>
              <w:t>)</w:t>
            </w:r>
            <w:r>
              <w:rPr>
                <w:sz w:val="18"/>
                <w:szCs w:val="18"/>
              </w:rPr>
              <w:t xml:space="preserve"> </w:t>
            </w:r>
            <w:r w:rsidRPr="00F87696">
              <w:rPr>
                <w:sz w:val="18"/>
                <w:szCs w:val="18"/>
              </w:rPr>
              <w:t xml:space="preserve">мінімальна і максимальна температури навколишнього повітря, в тому числі для </w:t>
            </w:r>
            <w:r w:rsidR="00395B07">
              <w:rPr>
                <w:sz w:val="18"/>
                <w:szCs w:val="18"/>
              </w:rPr>
              <w:t>електродвигун</w:t>
            </w:r>
            <w:r w:rsidRPr="00F87696">
              <w:rPr>
                <w:sz w:val="18"/>
                <w:szCs w:val="18"/>
              </w:rPr>
              <w:t>ів з повітряним охолодженням;</w:t>
            </w:r>
          </w:p>
          <w:p w14:paraId="0926A353" w14:textId="77777777" w:rsidR="00F87696" w:rsidRPr="00F87696" w:rsidRDefault="00F87696" w:rsidP="00F87696">
            <w:pPr>
              <w:jc w:val="both"/>
              <w:rPr>
                <w:sz w:val="18"/>
                <w:szCs w:val="18"/>
              </w:rPr>
            </w:pPr>
            <w:r>
              <w:rPr>
                <w:sz w:val="18"/>
                <w:szCs w:val="18"/>
              </w:rPr>
              <w:t xml:space="preserve">(c) </w:t>
            </w:r>
            <w:r w:rsidRPr="00F87696">
              <w:rPr>
                <w:sz w:val="18"/>
                <w:szCs w:val="18"/>
              </w:rPr>
              <w:t>температура охолоджуючої води на вході в продукт, якщо це можливо;</w:t>
            </w:r>
          </w:p>
          <w:p w14:paraId="2A5451F0" w14:textId="77777777" w:rsidR="00F87696" w:rsidRPr="00F87696" w:rsidRDefault="00F87696" w:rsidP="00F87696">
            <w:pPr>
              <w:jc w:val="both"/>
              <w:rPr>
                <w:sz w:val="18"/>
                <w:szCs w:val="18"/>
              </w:rPr>
            </w:pPr>
            <w:r>
              <w:rPr>
                <w:sz w:val="18"/>
                <w:szCs w:val="18"/>
              </w:rPr>
              <w:t xml:space="preserve">(d) </w:t>
            </w:r>
            <w:r w:rsidRPr="00F87696">
              <w:rPr>
                <w:sz w:val="18"/>
                <w:szCs w:val="18"/>
              </w:rPr>
              <w:t>максимальна робоча температура;</w:t>
            </w:r>
          </w:p>
          <w:p w14:paraId="4EF4670D" w14:textId="4E1A5DD3" w:rsidR="00A23EDD" w:rsidRPr="000F01F2" w:rsidRDefault="00F87696" w:rsidP="00F87696">
            <w:pPr>
              <w:jc w:val="both"/>
              <w:rPr>
                <w:sz w:val="18"/>
                <w:szCs w:val="18"/>
              </w:rPr>
            </w:pPr>
            <w:r w:rsidRPr="00F87696">
              <w:rPr>
                <w:sz w:val="18"/>
                <w:szCs w:val="18"/>
              </w:rPr>
              <w:t>(</w:t>
            </w:r>
            <w:r>
              <w:rPr>
                <w:sz w:val="18"/>
                <w:szCs w:val="18"/>
              </w:rPr>
              <w:t>е</w:t>
            </w:r>
            <w:r w:rsidRPr="00F87696">
              <w:rPr>
                <w:sz w:val="18"/>
                <w:szCs w:val="18"/>
              </w:rPr>
              <w:t>)</w:t>
            </w:r>
            <w:r>
              <w:rPr>
                <w:sz w:val="18"/>
                <w:szCs w:val="18"/>
              </w:rPr>
              <w:t xml:space="preserve"> </w:t>
            </w:r>
            <w:r w:rsidRPr="00F87696">
              <w:rPr>
                <w:sz w:val="18"/>
                <w:szCs w:val="18"/>
              </w:rPr>
              <w:t>потенційно вибухонебезпечні середовища;</w:t>
            </w:r>
          </w:p>
        </w:tc>
        <w:tc>
          <w:tcPr>
            <w:tcW w:w="1418" w:type="dxa"/>
            <w:tcBorders>
              <w:top w:val="single" w:sz="4" w:space="0" w:color="auto"/>
              <w:bottom w:val="single" w:sz="4" w:space="0" w:color="auto"/>
            </w:tcBorders>
          </w:tcPr>
          <w:p w14:paraId="11224427"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2292F9F7" w14:textId="4E6B7DB0"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65938324" w14:textId="5DD5796C" w:rsidR="00154597" w:rsidRPr="00154597" w:rsidRDefault="00154597" w:rsidP="00943608">
            <w:pPr>
              <w:tabs>
                <w:tab w:val="left" w:pos="-142"/>
                <w:tab w:val="left" w:pos="0"/>
              </w:tabs>
              <w:ind w:right="23" w:firstLine="317"/>
              <w:jc w:val="both"/>
              <w:rPr>
                <w:sz w:val="18"/>
                <w:szCs w:val="18"/>
              </w:rPr>
            </w:pPr>
            <w:r w:rsidRPr="00154597">
              <w:rPr>
                <w:sz w:val="18"/>
                <w:szCs w:val="18"/>
              </w:rPr>
              <w:t xml:space="preserve">11) інформація про діапазон робочих умов, для яких </w:t>
            </w:r>
            <w:r w:rsidR="00395B07">
              <w:rPr>
                <w:sz w:val="18"/>
                <w:szCs w:val="18"/>
              </w:rPr>
              <w:t>електродвигун</w:t>
            </w:r>
            <w:r w:rsidRPr="00154597">
              <w:rPr>
                <w:sz w:val="18"/>
                <w:szCs w:val="18"/>
              </w:rPr>
              <w:t xml:space="preserve"> </w:t>
            </w:r>
            <w:r w:rsidRPr="00154597">
              <w:rPr>
                <w:sz w:val="18"/>
                <w:szCs w:val="18"/>
              </w:rPr>
              <w:lastRenderedPageBreak/>
              <w:t>спеціально розроблений:</w:t>
            </w:r>
          </w:p>
          <w:p w14:paraId="671AF264" w14:textId="77777777" w:rsidR="00154597" w:rsidRPr="00154597" w:rsidRDefault="00154597" w:rsidP="00943608">
            <w:pPr>
              <w:tabs>
                <w:tab w:val="left" w:pos="-142"/>
                <w:tab w:val="left" w:pos="0"/>
              </w:tabs>
              <w:ind w:right="23" w:firstLine="317"/>
              <w:jc w:val="both"/>
              <w:rPr>
                <w:sz w:val="18"/>
                <w:szCs w:val="18"/>
              </w:rPr>
            </w:pPr>
            <w:r w:rsidRPr="00154597">
              <w:rPr>
                <w:sz w:val="18"/>
                <w:szCs w:val="18"/>
              </w:rPr>
              <w:t>висоти над рівнем моря;</w:t>
            </w:r>
          </w:p>
          <w:p w14:paraId="0FD1CFE8" w14:textId="51A3B36B" w:rsidR="00154597" w:rsidRPr="00154597" w:rsidRDefault="00154597" w:rsidP="00943608">
            <w:pPr>
              <w:tabs>
                <w:tab w:val="left" w:pos="-142"/>
                <w:tab w:val="left" w:pos="0"/>
              </w:tabs>
              <w:ind w:right="23" w:firstLine="317"/>
              <w:jc w:val="both"/>
              <w:rPr>
                <w:sz w:val="18"/>
                <w:szCs w:val="18"/>
              </w:rPr>
            </w:pPr>
            <w:r w:rsidRPr="00154597">
              <w:rPr>
                <w:sz w:val="18"/>
                <w:szCs w:val="18"/>
              </w:rPr>
              <w:t xml:space="preserve">мінімальна і максимальна температури навколишнього середовища, в тому числі для </w:t>
            </w:r>
            <w:r w:rsidR="00395B07">
              <w:rPr>
                <w:sz w:val="18"/>
                <w:szCs w:val="18"/>
              </w:rPr>
              <w:t>електродвигун</w:t>
            </w:r>
            <w:r w:rsidRPr="00154597">
              <w:rPr>
                <w:sz w:val="18"/>
                <w:szCs w:val="18"/>
              </w:rPr>
              <w:t>ів з повітряним охолодженням;</w:t>
            </w:r>
          </w:p>
          <w:p w14:paraId="7F21A822" w14:textId="77777777" w:rsidR="00154597" w:rsidRPr="00154597" w:rsidRDefault="00154597" w:rsidP="00943608">
            <w:pPr>
              <w:tabs>
                <w:tab w:val="left" w:pos="-142"/>
                <w:tab w:val="left" w:pos="0"/>
              </w:tabs>
              <w:ind w:right="23" w:firstLine="317"/>
              <w:jc w:val="both"/>
              <w:rPr>
                <w:sz w:val="18"/>
                <w:szCs w:val="18"/>
              </w:rPr>
            </w:pPr>
            <w:r w:rsidRPr="00154597">
              <w:rPr>
                <w:sz w:val="18"/>
                <w:szCs w:val="18"/>
              </w:rPr>
              <w:t>температура рідини охолодження на вході до продукції, якщо застосовується;</w:t>
            </w:r>
          </w:p>
          <w:p w14:paraId="493C0AAD" w14:textId="77777777" w:rsidR="00154597" w:rsidRPr="00154597" w:rsidRDefault="00154597" w:rsidP="00943608">
            <w:pPr>
              <w:tabs>
                <w:tab w:val="left" w:pos="-142"/>
                <w:tab w:val="left" w:pos="0"/>
              </w:tabs>
              <w:ind w:right="23" w:firstLine="317"/>
              <w:jc w:val="both"/>
              <w:rPr>
                <w:sz w:val="18"/>
                <w:szCs w:val="18"/>
              </w:rPr>
            </w:pPr>
            <w:r w:rsidRPr="00154597">
              <w:rPr>
                <w:sz w:val="18"/>
                <w:szCs w:val="18"/>
              </w:rPr>
              <w:t>максимальна робоча температура;</w:t>
            </w:r>
          </w:p>
          <w:p w14:paraId="6A9D4B41" w14:textId="1F725F19" w:rsidR="00A23EDD" w:rsidRPr="000F01F2" w:rsidRDefault="00154597" w:rsidP="00943608">
            <w:pPr>
              <w:tabs>
                <w:tab w:val="left" w:pos="-142"/>
                <w:tab w:val="left" w:pos="0"/>
              </w:tabs>
              <w:ind w:right="23" w:firstLine="317"/>
              <w:jc w:val="both"/>
              <w:rPr>
                <w:sz w:val="18"/>
                <w:szCs w:val="18"/>
              </w:rPr>
            </w:pPr>
            <w:r w:rsidRPr="00154597">
              <w:rPr>
                <w:sz w:val="18"/>
                <w:szCs w:val="18"/>
              </w:rPr>
              <w:t>потенційно вибухонебезпечні атмосфери;</w:t>
            </w:r>
          </w:p>
        </w:tc>
        <w:tc>
          <w:tcPr>
            <w:tcW w:w="992" w:type="dxa"/>
            <w:vMerge/>
          </w:tcPr>
          <w:p w14:paraId="2F5CFA92"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32BA927E" w14:textId="77777777" w:rsidTr="006C348C">
        <w:trPr>
          <w:trHeight w:val="836"/>
        </w:trPr>
        <w:tc>
          <w:tcPr>
            <w:tcW w:w="709" w:type="dxa"/>
            <w:tcBorders>
              <w:top w:val="single" w:sz="4" w:space="0" w:color="auto"/>
              <w:bottom w:val="single" w:sz="4" w:space="0" w:color="auto"/>
            </w:tcBorders>
            <w:shd w:val="clear" w:color="auto" w:fill="auto"/>
          </w:tcPr>
          <w:p w14:paraId="1D7A07E9" w14:textId="3737AAF9"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6D8E261F" w14:textId="41E62583" w:rsidR="00A23EDD" w:rsidRPr="000F01F2" w:rsidRDefault="00F87696" w:rsidP="00F87696">
            <w:pPr>
              <w:jc w:val="both"/>
              <w:rPr>
                <w:sz w:val="18"/>
                <w:szCs w:val="18"/>
              </w:rPr>
            </w:pPr>
            <w:r>
              <w:rPr>
                <w:sz w:val="18"/>
                <w:szCs w:val="18"/>
              </w:rPr>
              <w:t xml:space="preserve">(12) </w:t>
            </w:r>
            <w:r w:rsidRPr="00F87696">
              <w:rPr>
                <w:sz w:val="18"/>
                <w:szCs w:val="18"/>
              </w:rPr>
              <w:t xml:space="preserve">якщо </w:t>
            </w:r>
            <w:r w:rsidR="00395B07">
              <w:rPr>
                <w:sz w:val="18"/>
                <w:szCs w:val="18"/>
              </w:rPr>
              <w:t>електродвигун</w:t>
            </w:r>
            <w:r w:rsidRPr="00F87696">
              <w:rPr>
                <w:sz w:val="18"/>
                <w:szCs w:val="18"/>
              </w:rPr>
              <w:t xml:space="preserve"> вважається звільненим від вимог щодо ефективності відповідно до статті 2(2) цього Регламенту, конкретна причина, чому він вважається звільненим</w:t>
            </w:r>
          </w:p>
        </w:tc>
        <w:tc>
          <w:tcPr>
            <w:tcW w:w="1418" w:type="dxa"/>
            <w:tcBorders>
              <w:top w:val="single" w:sz="4" w:space="0" w:color="auto"/>
              <w:bottom w:val="single" w:sz="4" w:space="0" w:color="auto"/>
            </w:tcBorders>
          </w:tcPr>
          <w:p w14:paraId="0159611C"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23900C28" w14:textId="74DF3EDB"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5CEF2DBC" w14:textId="2C925A86" w:rsidR="00A23EDD" w:rsidRPr="000F01F2" w:rsidRDefault="000F3E36" w:rsidP="00C047AC">
            <w:pPr>
              <w:tabs>
                <w:tab w:val="left" w:pos="-142"/>
                <w:tab w:val="left" w:pos="0"/>
              </w:tabs>
              <w:ind w:right="23" w:firstLine="317"/>
              <w:jc w:val="both"/>
              <w:rPr>
                <w:sz w:val="18"/>
                <w:szCs w:val="18"/>
              </w:rPr>
            </w:pPr>
            <w:r w:rsidRPr="000F3E36">
              <w:rPr>
                <w:sz w:val="18"/>
                <w:szCs w:val="18"/>
              </w:rPr>
              <w:t xml:space="preserve">12) якщо </w:t>
            </w:r>
            <w:r w:rsidR="00395B07">
              <w:rPr>
                <w:sz w:val="18"/>
                <w:szCs w:val="18"/>
              </w:rPr>
              <w:t>електродвигун</w:t>
            </w:r>
            <w:r w:rsidRPr="000F3E36">
              <w:rPr>
                <w:sz w:val="18"/>
                <w:szCs w:val="18"/>
              </w:rPr>
              <w:t xml:space="preserve"> вважається звільненим від вимог щодо ефективності відповідно до пункту 3 Технічного регламенту, конкретна причина, чому він вважається звільненим</w:t>
            </w:r>
          </w:p>
        </w:tc>
        <w:tc>
          <w:tcPr>
            <w:tcW w:w="992" w:type="dxa"/>
            <w:vMerge/>
          </w:tcPr>
          <w:p w14:paraId="5EBA78D6"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5C1972E4" w14:textId="77777777" w:rsidTr="006C348C">
        <w:trPr>
          <w:trHeight w:val="836"/>
        </w:trPr>
        <w:tc>
          <w:tcPr>
            <w:tcW w:w="709" w:type="dxa"/>
            <w:tcBorders>
              <w:top w:val="single" w:sz="4" w:space="0" w:color="auto"/>
              <w:bottom w:val="single" w:sz="4" w:space="0" w:color="auto"/>
            </w:tcBorders>
            <w:shd w:val="clear" w:color="auto" w:fill="auto"/>
          </w:tcPr>
          <w:p w14:paraId="0AD7C657" w14:textId="6DA6E9E5"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7D6BBF2" w14:textId="77777777" w:rsidR="00F87696" w:rsidRPr="00F87696" w:rsidRDefault="00F87696" w:rsidP="00F87696">
            <w:pPr>
              <w:jc w:val="both"/>
              <w:rPr>
                <w:sz w:val="18"/>
                <w:szCs w:val="18"/>
              </w:rPr>
            </w:pPr>
            <w:r>
              <w:rPr>
                <w:sz w:val="18"/>
                <w:szCs w:val="18"/>
              </w:rPr>
              <w:t>З 1 липня 2022 року:</w:t>
            </w:r>
          </w:p>
          <w:p w14:paraId="12E0BC8B" w14:textId="5C9F05A8" w:rsidR="00A23EDD" w:rsidRPr="000F01F2" w:rsidRDefault="00F87696" w:rsidP="00F87696">
            <w:pPr>
              <w:jc w:val="both"/>
              <w:rPr>
                <w:sz w:val="18"/>
                <w:szCs w:val="18"/>
              </w:rPr>
            </w:pPr>
            <w:r>
              <w:rPr>
                <w:sz w:val="18"/>
                <w:szCs w:val="18"/>
              </w:rPr>
              <w:t xml:space="preserve">(13) </w:t>
            </w:r>
            <w:r w:rsidRPr="00F87696">
              <w:rPr>
                <w:sz w:val="18"/>
                <w:szCs w:val="18"/>
              </w:rPr>
              <w:t xml:space="preserve">Втрати потужності, виражені у відсотках (%) від номінальної вихідної потужності в наступних різних робочих точках для швидкості та крутного моменту: (25;25) (25;100) (50;25) (50;50) (50;100) (90;50) (90;100) визначається на основі еталонної температури навколишнього середовища 25 °C, округленої до одного знака після коми; якщо </w:t>
            </w:r>
            <w:r w:rsidR="00395B07">
              <w:rPr>
                <w:sz w:val="18"/>
                <w:szCs w:val="18"/>
              </w:rPr>
              <w:t>електродвигун</w:t>
            </w:r>
            <w:r w:rsidRPr="00F87696">
              <w:rPr>
                <w:sz w:val="18"/>
                <w:szCs w:val="18"/>
              </w:rPr>
              <w:t xml:space="preserve"> не підходить для роботи в будь-якій із наведених вище робочих точок для швидкості та крутного моменту, тоді для таких точок слід вказати «NA» або «Not Applicable»</w:t>
            </w:r>
          </w:p>
        </w:tc>
        <w:tc>
          <w:tcPr>
            <w:tcW w:w="1418" w:type="dxa"/>
            <w:tcBorders>
              <w:top w:val="single" w:sz="4" w:space="0" w:color="auto"/>
              <w:bottom w:val="single" w:sz="4" w:space="0" w:color="auto"/>
            </w:tcBorders>
          </w:tcPr>
          <w:p w14:paraId="52ADD82B"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337B452E" w14:textId="46C0B6F7"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724AC1E2" w14:textId="7F400347" w:rsidR="00A23EDD" w:rsidRPr="000F01F2" w:rsidRDefault="00154597" w:rsidP="00F9196D">
            <w:pPr>
              <w:tabs>
                <w:tab w:val="left" w:pos="-142"/>
                <w:tab w:val="left" w:pos="0"/>
              </w:tabs>
              <w:ind w:right="23" w:firstLine="317"/>
              <w:jc w:val="both"/>
              <w:rPr>
                <w:sz w:val="18"/>
                <w:szCs w:val="18"/>
              </w:rPr>
            </w:pPr>
            <w:r w:rsidRPr="00154597">
              <w:rPr>
                <w:sz w:val="18"/>
                <w:szCs w:val="18"/>
              </w:rPr>
              <w:t xml:space="preserve">13) </w:t>
            </w:r>
            <w:r w:rsidR="00E73B53" w:rsidRPr="00154597">
              <w:rPr>
                <w:sz w:val="18"/>
                <w:szCs w:val="18"/>
              </w:rPr>
              <w:t xml:space="preserve">через 1 рік з дати набрання чинності </w:t>
            </w:r>
            <w:r w:rsidR="00F9196D" w:rsidRPr="00F9196D">
              <w:rPr>
                <w:sz w:val="18"/>
                <w:szCs w:val="18"/>
              </w:rPr>
              <w:t xml:space="preserve">Технічним регламентом </w:t>
            </w:r>
            <w:r w:rsidR="00E73B53">
              <w:rPr>
                <w:sz w:val="18"/>
                <w:szCs w:val="18"/>
              </w:rPr>
              <w:t>в</w:t>
            </w:r>
            <w:r w:rsidRPr="00154597">
              <w:rPr>
                <w:sz w:val="18"/>
                <w:szCs w:val="18"/>
              </w:rPr>
              <w:t xml:space="preserve">трати потужності, виражені у відсотках (%) від номінальної вихідної потужності в </w:t>
            </w:r>
            <w:r w:rsidR="00F9196D">
              <w:rPr>
                <w:sz w:val="18"/>
                <w:szCs w:val="18"/>
              </w:rPr>
              <w:t>таких</w:t>
            </w:r>
            <w:r w:rsidRPr="00154597">
              <w:rPr>
                <w:sz w:val="18"/>
                <w:szCs w:val="18"/>
              </w:rPr>
              <w:t xml:space="preserve"> різних робочих точках для швидкості та крутного моменту: (25;25) (25;100) (50;25) (50;50) (50;100) (90;50) (90;100) визначені на основі еталонної температури навколишнього середовища 25 °C, округленої до одного знака після коми; якщо </w:t>
            </w:r>
            <w:r w:rsidR="00395B07">
              <w:rPr>
                <w:sz w:val="18"/>
                <w:szCs w:val="18"/>
              </w:rPr>
              <w:t>електродвигун</w:t>
            </w:r>
            <w:r w:rsidRPr="00154597">
              <w:rPr>
                <w:sz w:val="18"/>
                <w:szCs w:val="18"/>
              </w:rPr>
              <w:t xml:space="preserve"> не підходить для експлуатації в будь-якій із наведених вище робочих точок для швидкості та крутного моменту, тоді для таких точок слід вказати «н.з.» або «Не застосовується»</w:t>
            </w:r>
          </w:p>
        </w:tc>
        <w:tc>
          <w:tcPr>
            <w:tcW w:w="992" w:type="dxa"/>
            <w:vMerge/>
          </w:tcPr>
          <w:p w14:paraId="38FCFA41"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5CD81725" w14:textId="77777777" w:rsidTr="006C348C">
        <w:trPr>
          <w:trHeight w:val="836"/>
        </w:trPr>
        <w:tc>
          <w:tcPr>
            <w:tcW w:w="709" w:type="dxa"/>
            <w:tcBorders>
              <w:top w:val="single" w:sz="4" w:space="0" w:color="auto"/>
              <w:bottom w:val="single" w:sz="4" w:space="0" w:color="auto"/>
            </w:tcBorders>
            <w:shd w:val="clear" w:color="auto" w:fill="auto"/>
          </w:tcPr>
          <w:p w14:paraId="54379FC6" w14:textId="3767F56C"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4F9477E" w14:textId="3BC04831" w:rsidR="00A23EDD" w:rsidRPr="000F01F2" w:rsidRDefault="00F87696" w:rsidP="00F87696">
            <w:pPr>
              <w:jc w:val="both"/>
              <w:rPr>
                <w:sz w:val="18"/>
                <w:szCs w:val="18"/>
              </w:rPr>
            </w:pPr>
            <w:r w:rsidRPr="00F87696">
              <w:rPr>
                <w:sz w:val="18"/>
                <w:szCs w:val="18"/>
              </w:rPr>
              <w:t xml:space="preserve">Інформація, зазначена в пунктах (1) і (2), а також рік виробництва повинні бути надійно зазначені на паспортній табличці </w:t>
            </w:r>
            <w:r w:rsidR="00395B07">
              <w:rPr>
                <w:sz w:val="18"/>
                <w:szCs w:val="18"/>
              </w:rPr>
              <w:t>електродвигун</w:t>
            </w:r>
            <w:r w:rsidRPr="00F87696">
              <w:rPr>
                <w:sz w:val="18"/>
                <w:szCs w:val="18"/>
              </w:rPr>
              <w:t>а або біля неї. Якщо розмір таблички з номінальними даними унеможливлює позначення всієї інформації, зазначеної в пункті (1), має бути позначено лише номінальну ефективність за повного номінального навантаження та напруги</w:t>
            </w:r>
          </w:p>
        </w:tc>
        <w:tc>
          <w:tcPr>
            <w:tcW w:w="1418" w:type="dxa"/>
            <w:tcBorders>
              <w:top w:val="single" w:sz="4" w:space="0" w:color="auto"/>
              <w:bottom w:val="single" w:sz="4" w:space="0" w:color="auto"/>
            </w:tcBorders>
          </w:tcPr>
          <w:p w14:paraId="1A38A170"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26387DC8" w14:textId="7D04AEDA"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0996187D" w14:textId="0968EE14" w:rsidR="00A23EDD" w:rsidRPr="000F01F2" w:rsidRDefault="000F3E36" w:rsidP="00F9196D">
            <w:pPr>
              <w:tabs>
                <w:tab w:val="left" w:pos="-142"/>
                <w:tab w:val="left" w:pos="0"/>
              </w:tabs>
              <w:ind w:right="23" w:firstLine="317"/>
              <w:jc w:val="both"/>
              <w:rPr>
                <w:sz w:val="18"/>
                <w:szCs w:val="18"/>
              </w:rPr>
            </w:pPr>
            <w:r w:rsidRPr="000F3E36">
              <w:rPr>
                <w:sz w:val="18"/>
                <w:szCs w:val="18"/>
              </w:rPr>
              <w:t xml:space="preserve">Інформація, зазначена в підпунктах 1 та 2 </w:t>
            </w:r>
            <w:r w:rsidR="00F9196D">
              <w:rPr>
                <w:sz w:val="18"/>
                <w:szCs w:val="18"/>
              </w:rPr>
              <w:t xml:space="preserve">цього </w:t>
            </w:r>
            <w:r w:rsidRPr="000F3E36">
              <w:rPr>
                <w:sz w:val="18"/>
                <w:szCs w:val="18"/>
              </w:rPr>
              <w:t xml:space="preserve">пункту, а також рік виробництва повинні бути зазначені на паспортній табличці </w:t>
            </w:r>
            <w:r w:rsidR="00395B07">
              <w:rPr>
                <w:sz w:val="18"/>
                <w:szCs w:val="18"/>
              </w:rPr>
              <w:t>електродвигун</w:t>
            </w:r>
            <w:r w:rsidRPr="000F3E36">
              <w:rPr>
                <w:sz w:val="18"/>
                <w:szCs w:val="18"/>
              </w:rPr>
              <w:t xml:space="preserve">а або біля неї, таким чином, щоб інформація могла використовуватися протягом тривалого часу без пошкодження. У разі коли розмір паспортної таблички </w:t>
            </w:r>
            <w:r w:rsidR="00395B07">
              <w:rPr>
                <w:sz w:val="18"/>
                <w:szCs w:val="18"/>
              </w:rPr>
              <w:t>електродвигун</w:t>
            </w:r>
            <w:r w:rsidRPr="000F3E36">
              <w:rPr>
                <w:sz w:val="18"/>
                <w:szCs w:val="18"/>
              </w:rPr>
              <w:t xml:space="preserve">а не дає змоги вмістити всю інформацію, зазначену в підпункті 1 </w:t>
            </w:r>
            <w:r w:rsidR="00F9196D">
              <w:rPr>
                <w:sz w:val="18"/>
                <w:szCs w:val="18"/>
              </w:rPr>
              <w:t xml:space="preserve">цього </w:t>
            </w:r>
            <w:r w:rsidRPr="000F3E36">
              <w:rPr>
                <w:sz w:val="18"/>
                <w:szCs w:val="18"/>
              </w:rPr>
              <w:t>пункту, зазначаються тільки номінальний коефіцієнт корисної дії за повного номінального навантаження та напруги</w:t>
            </w:r>
          </w:p>
        </w:tc>
        <w:tc>
          <w:tcPr>
            <w:tcW w:w="992" w:type="dxa"/>
            <w:vMerge/>
          </w:tcPr>
          <w:p w14:paraId="5E361BDF"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082F1184" w14:textId="77777777" w:rsidTr="00F9196D">
        <w:trPr>
          <w:trHeight w:val="294"/>
        </w:trPr>
        <w:tc>
          <w:tcPr>
            <w:tcW w:w="709" w:type="dxa"/>
            <w:tcBorders>
              <w:top w:val="single" w:sz="4" w:space="0" w:color="auto"/>
              <w:bottom w:val="single" w:sz="4" w:space="0" w:color="auto"/>
            </w:tcBorders>
            <w:shd w:val="clear" w:color="auto" w:fill="auto"/>
          </w:tcPr>
          <w:p w14:paraId="3776F4F5" w14:textId="2A3EF432"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69A02D6C" w14:textId="09A395F0" w:rsidR="00A23EDD" w:rsidRPr="000F01F2" w:rsidRDefault="00F87696" w:rsidP="00F87696">
            <w:pPr>
              <w:jc w:val="both"/>
              <w:rPr>
                <w:sz w:val="18"/>
                <w:szCs w:val="18"/>
              </w:rPr>
            </w:pPr>
            <w:r w:rsidRPr="00F87696">
              <w:rPr>
                <w:sz w:val="18"/>
                <w:szCs w:val="18"/>
              </w:rPr>
              <w:t xml:space="preserve">Інформацію, наведену в пунктах (1) - (13), не потрібно публікувати на веб-сайтах вільного доступу для спеціально виготовлених </w:t>
            </w:r>
            <w:r w:rsidR="00395B07">
              <w:rPr>
                <w:sz w:val="18"/>
                <w:szCs w:val="18"/>
              </w:rPr>
              <w:t>електродвигун</w:t>
            </w:r>
            <w:r w:rsidRPr="00F87696">
              <w:rPr>
                <w:sz w:val="18"/>
                <w:szCs w:val="18"/>
              </w:rPr>
              <w:t>ів зі спеціальною механічною та електричною конструкцією, виготовлених на основі конкретного запиту клієнта, якщо ця інформація включена в комерційні пропозиції, що надаються клієнтам</w:t>
            </w:r>
          </w:p>
        </w:tc>
        <w:tc>
          <w:tcPr>
            <w:tcW w:w="1418" w:type="dxa"/>
            <w:tcBorders>
              <w:top w:val="single" w:sz="4" w:space="0" w:color="auto"/>
              <w:bottom w:val="single" w:sz="4" w:space="0" w:color="auto"/>
            </w:tcBorders>
          </w:tcPr>
          <w:p w14:paraId="40FB80F2"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37B4E080" w14:textId="3CADC9DA"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42A7F932" w14:textId="2F878809" w:rsidR="00A23EDD" w:rsidRPr="000F01F2" w:rsidRDefault="000F3E36" w:rsidP="00F9196D">
            <w:pPr>
              <w:ind w:firstLine="317"/>
              <w:jc w:val="both"/>
              <w:rPr>
                <w:sz w:val="18"/>
                <w:szCs w:val="18"/>
              </w:rPr>
            </w:pPr>
            <w:r w:rsidRPr="000F3E36">
              <w:rPr>
                <w:sz w:val="18"/>
                <w:szCs w:val="18"/>
              </w:rPr>
              <w:t xml:space="preserve">Інформацію, зазначену у підпунктах 1–13 </w:t>
            </w:r>
            <w:r w:rsidR="00F9196D">
              <w:rPr>
                <w:sz w:val="18"/>
                <w:szCs w:val="18"/>
              </w:rPr>
              <w:t xml:space="preserve">цього </w:t>
            </w:r>
            <w:r w:rsidRPr="000F3E36">
              <w:rPr>
                <w:sz w:val="18"/>
                <w:szCs w:val="18"/>
              </w:rPr>
              <w:t>пункту 2, не потрібно роз</w:t>
            </w:r>
            <w:r w:rsidR="00F9196D">
              <w:rPr>
                <w:sz w:val="18"/>
                <w:szCs w:val="18"/>
              </w:rPr>
              <w:t>міщувати на вільнодоступних веб</w:t>
            </w:r>
            <w:r w:rsidRPr="000F3E36">
              <w:rPr>
                <w:sz w:val="18"/>
                <w:szCs w:val="18"/>
              </w:rPr>
              <w:t xml:space="preserve">сайтах для спеціально виготовлених приводів із змінною швидкістю зі спеціальною електричною конструкцією, виготовлених на основі конкретного запиту споживача, якщо ця інформація включена в комерційні пропозиції, </w:t>
            </w:r>
            <w:r w:rsidRPr="000F3E36">
              <w:rPr>
                <w:sz w:val="18"/>
                <w:szCs w:val="18"/>
              </w:rPr>
              <w:lastRenderedPageBreak/>
              <w:t>надані споживачам</w:t>
            </w:r>
          </w:p>
        </w:tc>
        <w:tc>
          <w:tcPr>
            <w:tcW w:w="992" w:type="dxa"/>
            <w:vMerge/>
          </w:tcPr>
          <w:p w14:paraId="771BFFBE"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129A39D2" w14:textId="77777777" w:rsidTr="006C348C">
        <w:trPr>
          <w:trHeight w:val="577"/>
        </w:trPr>
        <w:tc>
          <w:tcPr>
            <w:tcW w:w="709" w:type="dxa"/>
            <w:tcBorders>
              <w:top w:val="single" w:sz="4" w:space="0" w:color="auto"/>
              <w:bottom w:val="single" w:sz="4" w:space="0" w:color="auto"/>
            </w:tcBorders>
            <w:shd w:val="clear" w:color="auto" w:fill="auto"/>
          </w:tcPr>
          <w:p w14:paraId="7CE11F54" w14:textId="305A9F44"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637BCCE7" w14:textId="78E578E7" w:rsidR="00A23EDD" w:rsidRPr="000F01F2" w:rsidRDefault="00F87696" w:rsidP="00F87696">
            <w:pPr>
              <w:jc w:val="both"/>
              <w:rPr>
                <w:sz w:val="18"/>
                <w:szCs w:val="18"/>
              </w:rPr>
            </w:pPr>
            <w:r w:rsidRPr="00F87696">
              <w:rPr>
                <w:sz w:val="18"/>
                <w:szCs w:val="18"/>
              </w:rPr>
              <w:t xml:space="preserve">Виробники повинні надати інформацію в технічному паспорті або посібнику користувача, що постачається разом з </w:t>
            </w:r>
            <w:r w:rsidR="00395B07">
              <w:rPr>
                <w:sz w:val="18"/>
                <w:szCs w:val="18"/>
              </w:rPr>
              <w:t>електродвигун</w:t>
            </w:r>
            <w:r w:rsidRPr="00F87696">
              <w:rPr>
                <w:sz w:val="18"/>
                <w:szCs w:val="18"/>
              </w:rPr>
              <w:t xml:space="preserve">ом, про будь-які конкретні запобіжні заходи, яких необхідно вживати, коли </w:t>
            </w:r>
            <w:r w:rsidR="00395B07">
              <w:rPr>
                <w:sz w:val="18"/>
                <w:szCs w:val="18"/>
              </w:rPr>
              <w:t>електродвигун</w:t>
            </w:r>
            <w:r w:rsidRPr="00F87696">
              <w:rPr>
                <w:sz w:val="18"/>
                <w:szCs w:val="18"/>
              </w:rPr>
              <w:t xml:space="preserve">и збираються, встановлюються, обслуговуються або використовуються з </w:t>
            </w:r>
            <w:r>
              <w:rPr>
                <w:sz w:val="18"/>
                <w:szCs w:val="18"/>
              </w:rPr>
              <w:t>приводами зі змінною швидкістю</w:t>
            </w:r>
          </w:p>
        </w:tc>
        <w:tc>
          <w:tcPr>
            <w:tcW w:w="1418" w:type="dxa"/>
            <w:tcBorders>
              <w:top w:val="single" w:sz="4" w:space="0" w:color="auto"/>
              <w:bottom w:val="single" w:sz="4" w:space="0" w:color="auto"/>
            </w:tcBorders>
          </w:tcPr>
          <w:p w14:paraId="1F70AFA2"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72258888" w14:textId="75B04A7E"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410E9B0A" w14:textId="343BFAD3" w:rsidR="00A23EDD" w:rsidRPr="000F01F2" w:rsidRDefault="000F3E36" w:rsidP="00C047AC">
            <w:pPr>
              <w:tabs>
                <w:tab w:val="left" w:pos="-142"/>
                <w:tab w:val="left" w:pos="0"/>
              </w:tabs>
              <w:ind w:right="23" w:firstLine="317"/>
              <w:jc w:val="both"/>
              <w:rPr>
                <w:sz w:val="18"/>
                <w:szCs w:val="18"/>
              </w:rPr>
            </w:pPr>
            <w:r w:rsidRPr="000F3E36">
              <w:rPr>
                <w:sz w:val="18"/>
                <w:szCs w:val="18"/>
              </w:rPr>
              <w:t xml:space="preserve">В паспортній табличці або посібнику споживача, що постачається разом з </w:t>
            </w:r>
            <w:r w:rsidR="00395B07">
              <w:rPr>
                <w:sz w:val="18"/>
                <w:szCs w:val="18"/>
              </w:rPr>
              <w:t>електродвигун</w:t>
            </w:r>
            <w:r w:rsidRPr="000F3E36">
              <w:rPr>
                <w:sz w:val="18"/>
                <w:szCs w:val="18"/>
              </w:rPr>
              <w:t xml:space="preserve">ом, виробники повинні зазначати інформацію про будь-які конкретні запобіжні заходи під час складення, встановлення та обслуговування </w:t>
            </w:r>
            <w:r w:rsidR="00395B07">
              <w:rPr>
                <w:sz w:val="18"/>
                <w:szCs w:val="18"/>
              </w:rPr>
              <w:t>електродвигун</w:t>
            </w:r>
            <w:r w:rsidRPr="000F3E36">
              <w:rPr>
                <w:sz w:val="18"/>
                <w:szCs w:val="18"/>
              </w:rPr>
              <w:t>а або використання з приводами змінної швидкост</w:t>
            </w:r>
            <w:r>
              <w:rPr>
                <w:sz w:val="18"/>
                <w:szCs w:val="18"/>
              </w:rPr>
              <w:t>і</w:t>
            </w:r>
          </w:p>
        </w:tc>
        <w:tc>
          <w:tcPr>
            <w:tcW w:w="992" w:type="dxa"/>
            <w:vMerge/>
          </w:tcPr>
          <w:p w14:paraId="685EA985"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24E16AD0" w14:textId="77777777" w:rsidTr="006C348C">
        <w:trPr>
          <w:trHeight w:val="2152"/>
        </w:trPr>
        <w:tc>
          <w:tcPr>
            <w:tcW w:w="709" w:type="dxa"/>
            <w:tcBorders>
              <w:top w:val="single" w:sz="4" w:space="0" w:color="auto"/>
              <w:bottom w:val="single" w:sz="4" w:space="0" w:color="auto"/>
            </w:tcBorders>
            <w:shd w:val="clear" w:color="auto" w:fill="auto"/>
          </w:tcPr>
          <w:p w14:paraId="48EC6D26" w14:textId="1F9CCBD2"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12414AF" w14:textId="7E49365B" w:rsidR="00A23EDD" w:rsidRPr="000F01F2" w:rsidRDefault="00F87696" w:rsidP="00F87696">
            <w:pPr>
              <w:jc w:val="both"/>
              <w:rPr>
                <w:sz w:val="18"/>
                <w:szCs w:val="18"/>
              </w:rPr>
            </w:pPr>
            <w:r w:rsidRPr="00F87696">
              <w:rPr>
                <w:sz w:val="18"/>
                <w:szCs w:val="18"/>
              </w:rPr>
              <w:t xml:space="preserve">Для </w:t>
            </w:r>
            <w:r w:rsidR="00395B07">
              <w:rPr>
                <w:sz w:val="18"/>
                <w:szCs w:val="18"/>
              </w:rPr>
              <w:t>електродвигун</w:t>
            </w:r>
            <w:r w:rsidRPr="00F87696">
              <w:rPr>
                <w:sz w:val="18"/>
                <w:szCs w:val="18"/>
              </w:rPr>
              <w:t xml:space="preserve">ів, на які не поширюються вимоги щодо ефективності відповідно до пункту 2(m) статті 2 цього Регламенту, </w:t>
            </w:r>
            <w:r w:rsidR="00395B07">
              <w:rPr>
                <w:sz w:val="18"/>
                <w:szCs w:val="18"/>
              </w:rPr>
              <w:t>електродвигун</w:t>
            </w:r>
            <w:r w:rsidRPr="00F87696">
              <w:rPr>
                <w:sz w:val="18"/>
                <w:szCs w:val="18"/>
              </w:rPr>
              <w:t xml:space="preserve"> або його упаковка та документація повинні чітко вказувати «Мотор, який буде використовуватися виключно як запасну частину для» та продукт(и) для якого він призначений.</w:t>
            </w:r>
          </w:p>
        </w:tc>
        <w:tc>
          <w:tcPr>
            <w:tcW w:w="1418" w:type="dxa"/>
            <w:tcBorders>
              <w:top w:val="single" w:sz="4" w:space="0" w:color="auto"/>
              <w:bottom w:val="single" w:sz="4" w:space="0" w:color="auto"/>
            </w:tcBorders>
          </w:tcPr>
          <w:p w14:paraId="503A5B29"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0726B871" w14:textId="1DCC0BB2"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69C808B6" w14:textId="61F6C5DA" w:rsidR="00A23EDD" w:rsidRPr="000F01F2" w:rsidRDefault="000F3E36" w:rsidP="00F9196D">
            <w:pPr>
              <w:tabs>
                <w:tab w:val="left" w:pos="-142"/>
                <w:tab w:val="left" w:pos="0"/>
              </w:tabs>
              <w:ind w:right="23" w:firstLine="317"/>
              <w:jc w:val="both"/>
              <w:rPr>
                <w:sz w:val="18"/>
                <w:szCs w:val="18"/>
              </w:rPr>
            </w:pPr>
            <w:r w:rsidRPr="000F3E36">
              <w:rPr>
                <w:sz w:val="18"/>
                <w:szCs w:val="18"/>
              </w:rPr>
              <w:t xml:space="preserve">Для </w:t>
            </w:r>
            <w:r w:rsidR="00395B07">
              <w:rPr>
                <w:sz w:val="18"/>
                <w:szCs w:val="18"/>
              </w:rPr>
              <w:t>електродвигун</w:t>
            </w:r>
            <w:r w:rsidRPr="000F3E36">
              <w:rPr>
                <w:sz w:val="18"/>
                <w:szCs w:val="18"/>
              </w:rPr>
              <w:t>ів, на які не поширюються вимоги щодо ефективності відповідно до абзацу дев’ятнадцятого пункт</w:t>
            </w:r>
            <w:r w:rsidR="00F9196D">
              <w:rPr>
                <w:sz w:val="18"/>
                <w:szCs w:val="18"/>
              </w:rPr>
              <w:t>у</w:t>
            </w:r>
            <w:r w:rsidRPr="000F3E36">
              <w:rPr>
                <w:sz w:val="18"/>
                <w:szCs w:val="18"/>
              </w:rPr>
              <w:t xml:space="preserve"> 3 Технічного регламенту, </w:t>
            </w:r>
            <w:r w:rsidR="00395B07">
              <w:rPr>
                <w:sz w:val="18"/>
                <w:szCs w:val="18"/>
              </w:rPr>
              <w:t>електродвигун</w:t>
            </w:r>
            <w:r w:rsidRPr="000F3E36">
              <w:rPr>
                <w:sz w:val="18"/>
                <w:szCs w:val="18"/>
              </w:rPr>
              <w:t xml:space="preserve"> або його упаковка та документація мають чітко вказувати «Електро</w:t>
            </w:r>
            <w:r w:rsidR="00395B07">
              <w:rPr>
                <w:sz w:val="18"/>
                <w:szCs w:val="18"/>
              </w:rPr>
              <w:t>двигун</w:t>
            </w:r>
            <w:r w:rsidRPr="000F3E36">
              <w:rPr>
                <w:sz w:val="18"/>
                <w:szCs w:val="18"/>
              </w:rPr>
              <w:t xml:space="preserve"> призначено виключно як запчастина для» та унікальний ідентифікатор моделі продукції, для якої він призначений</w:t>
            </w:r>
          </w:p>
        </w:tc>
        <w:tc>
          <w:tcPr>
            <w:tcW w:w="992" w:type="dxa"/>
            <w:vMerge/>
          </w:tcPr>
          <w:p w14:paraId="3A031FA2"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7EDD32C1" w14:textId="77777777" w:rsidTr="006C348C">
        <w:trPr>
          <w:trHeight w:val="836"/>
        </w:trPr>
        <w:tc>
          <w:tcPr>
            <w:tcW w:w="709" w:type="dxa"/>
            <w:tcBorders>
              <w:top w:val="single" w:sz="4" w:space="0" w:color="auto"/>
              <w:bottom w:val="single" w:sz="4" w:space="0" w:color="auto"/>
            </w:tcBorders>
            <w:shd w:val="clear" w:color="auto" w:fill="auto"/>
          </w:tcPr>
          <w:p w14:paraId="58C44D18" w14:textId="5D440224"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6A08FD0" w14:textId="0FAB915D" w:rsidR="00A23EDD" w:rsidRPr="000F01F2" w:rsidRDefault="00F87696" w:rsidP="00F87696">
            <w:pPr>
              <w:jc w:val="both"/>
              <w:rPr>
                <w:sz w:val="18"/>
                <w:szCs w:val="18"/>
              </w:rPr>
            </w:pPr>
            <w:r>
              <w:rPr>
                <w:sz w:val="18"/>
                <w:szCs w:val="18"/>
              </w:rPr>
              <w:t>Дл</w:t>
            </w:r>
            <w:r w:rsidRPr="00F87696">
              <w:rPr>
                <w:sz w:val="18"/>
                <w:szCs w:val="18"/>
              </w:rPr>
              <w:t xml:space="preserve">я </w:t>
            </w:r>
            <w:r w:rsidR="00395B07">
              <w:rPr>
                <w:sz w:val="18"/>
                <w:szCs w:val="18"/>
              </w:rPr>
              <w:t>електродвигун</w:t>
            </w:r>
            <w:r w:rsidRPr="00F87696">
              <w:rPr>
                <w:sz w:val="18"/>
                <w:szCs w:val="18"/>
              </w:rPr>
              <w:t>ів 50/60 Гц і 60 Гц інформація, викладена в пунктах (1) і (2) вище, може бути надана для роботи 60 Гц на додаток до значень при 50 Гц, з чітким зазначенням відповідних частот</w:t>
            </w:r>
          </w:p>
        </w:tc>
        <w:tc>
          <w:tcPr>
            <w:tcW w:w="1418" w:type="dxa"/>
            <w:tcBorders>
              <w:top w:val="single" w:sz="4" w:space="0" w:color="auto"/>
              <w:bottom w:val="single" w:sz="4" w:space="0" w:color="auto"/>
            </w:tcBorders>
          </w:tcPr>
          <w:p w14:paraId="748AECE7"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37D0581" w14:textId="3EC1742B"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170CCCC3" w14:textId="6A6D2B40" w:rsidR="00A23EDD" w:rsidRPr="000F01F2" w:rsidRDefault="000F3E36" w:rsidP="00C047AC">
            <w:pPr>
              <w:ind w:firstLine="317"/>
              <w:jc w:val="both"/>
              <w:rPr>
                <w:sz w:val="18"/>
                <w:szCs w:val="18"/>
              </w:rPr>
            </w:pPr>
            <w:r w:rsidRPr="000F3E36">
              <w:rPr>
                <w:sz w:val="18"/>
                <w:szCs w:val="18"/>
              </w:rPr>
              <w:t xml:space="preserve">Для </w:t>
            </w:r>
            <w:r w:rsidR="00395B07">
              <w:rPr>
                <w:sz w:val="18"/>
                <w:szCs w:val="18"/>
              </w:rPr>
              <w:t>електродвигун</w:t>
            </w:r>
            <w:r w:rsidRPr="000F3E36">
              <w:rPr>
                <w:sz w:val="18"/>
                <w:szCs w:val="18"/>
              </w:rPr>
              <w:t xml:space="preserve">ів з частотою 50 Гц і 60 Гц інформація, викладена вище, надається при відповідній частоті, для </w:t>
            </w:r>
            <w:r w:rsidR="00395B07">
              <w:rPr>
                <w:sz w:val="18"/>
                <w:szCs w:val="18"/>
              </w:rPr>
              <w:t>електродвигун</w:t>
            </w:r>
            <w:r w:rsidRPr="000F3E36">
              <w:rPr>
                <w:sz w:val="18"/>
                <w:szCs w:val="18"/>
              </w:rPr>
              <w:t>ів з частотою 50/60 Гц достатньо надати інформацію при частоті 50 Гц, за винятком номінальної ефективності при повному навантаженні, яка повинна бути вказана як при       50 Гц, так і при 60 Гц</w:t>
            </w:r>
          </w:p>
        </w:tc>
        <w:tc>
          <w:tcPr>
            <w:tcW w:w="992" w:type="dxa"/>
            <w:vMerge/>
            <w:tcBorders>
              <w:bottom w:val="single" w:sz="4" w:space="0" w:color="auto"/>
            </w:tcBorders>
          </w:tcPr>
          <w:p w14:paraId="2DF3D91E" w14:textId="77777777" w:rsidR="00A23EDD" w:rsidRPr="000F01F2" w:rsidRDefault="00A23EDD" w:rsidP="0058244C">
            <w:pPr>
              <w:pStyle w:val="a5"/>
              <w:spacing w:before="0"/>
              <w:ind w:firstLine="0"/>
              <w:rPr>
                <w:rFonts w:ascii="Times New Roman" w:hAnsi="Times New Roman"/>
                <w:i/>
                <w:sz w:val="18"/>
                <w:szCs w:val="18"/>
              </w:rPr>
            </w:pPr>
          </w:p>
        </w:tc>
      </w:tr>
      <w:tr w:rsidR="00F87696" w:rsidRPr="000F01F2" w14:paraId="3D2D6DF8" w14:textId="77777777" w:rsidTr="000F3E36">
        <w:trPr>
          <w:trHeight w:val="637"/>
        </w:trPr>
        <w:tc>
          <w:tcPr>
            <w:tcW w:w="709" w:type="dxa"/>
            <w:tcBorders>
              <w:top w:val="single" w:sz="4" w:space="0" w:color="auto"/>
              <w:bottom w:val="single" w:sz="4" w:space="0" w:color="auto"/>
            </w:tcBorders>
            <w:shd w:val="clear" w:color="auto" w:fill="auto"/>
          </w:tcPr>
          <w:p w14:paraId="7E1910B3" w14:textId="77777777" w:rsidR="00F87696" w:rsidRPr="00A23EDD" w:rsidRDefault="00F87696"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2A2AFBF" w14:textId="370AA00F" w:rsidR="00F87696" w:rsidRDefault="00F87696" w:rsidP="00F87696">
            <w:pPr>
              <w:jc w:val="both"/>
              <w:rPr>
                <w:sz w:val="18"/>
                <w:szCs w:val="18"/>
              </w:rPr>
            </w:pPr>
            <w:r>
              <w:rPr>
                <w:sz w:val="18"/>
                <w:szCs w:val="18"/>
              </w:rPr>
              <w:t>Втрати</w:t>
            </w:r>
            <w:r w:rsidRPr="00F87696">
              <w:rPr>
                <w:sz w:val="18"/>
                <w:szCs w:val="18"/>
              </w:rPr>
              <w:t xml:space="preserve"> визначаються згідно з додатком ІІ</w:t>
            </w:r>
          </w:p>
        </w:tc>
        <w:tc>
          <w:tcPr>
            <w:tcW w:w="1418" w:type="dxa"/>
            <w:tcBorders>
              <w:top w:val="single" w:sz="4" w:space="0" w:color="auto"/>
              <w:bottom w:val="single" w:sz="4" w:space="0" w:color="auto"/>
            </w:tcBorders>
          </w:tcPr>
          <w:p w14:paraId="563CEAA8" w14:textId="77777777" w:rsidR="00F87696" w:rsidRPr="000F01F2" w:rsidRDefault="00F87696" w:rsidP="0058244C">
            <w:pPr>
              <w:ind w:right="-35"/>
              <w:jc w:val="both"/>
              <w:rPr>
                <w:sz w:val="18"/>
                <w:szCs w:val="18"/>
              </w:rPr>
            </w:pPr>
          </w:p>
        </w:tc>
        <w:tc>
          <w:tcPr>
            <w:tcW w:w="3260" w:type="dxa"/>
            <w:tcBorders>
              <w:top w:val="single" w:sz="4" w:space="0" w:color="auto"/>
              <w:bottom w:val="single" w:sz="4" w:space="0" w:color="auto"/>
            </w:tcBorders>
          </w:tcPr>
          <w:p w14:paraId="20877A0A" w14:textId="77777777" w:rsidR="00154597" w:rsidRPr="000F01F2" w:rsidRDefault="00154597" w:rsidP="00943608">
            <w:pPr>
              <w:pStyle w:val="Standard"/>
              <w:ind w:firstLine="317"/>
              <w:jc w:val="center"/>
              <w:rPr>
                <w:b/>
                <w:i/>
                <w:sz w:val="18"/>
                <w:szCs w:val="18"/>
                <w:lang w:val="uk-UA"/>
              </w:rPr>
            </w:pPr>
            <w:r w:rsidRPr="000F01F2">
              <w:rPr>
                <w:b/>
                <w:i/>
                <w:sz w:val="18"/>
                <w:szCs w:val="18"/>
                <w:lang w:val="uk-UA"/>
              </w:rPr>
              <w:t>Відповідає</w:t>
            </w:r>
          </w:p>
          <w:p w14:paraId="7A0318AD" w14:textId="34238DC4" w:rsidR="00F87696" w:rsidRPr="00154597" w:rsidRDefault="00154597" w:rsidP="00943608">
            <w:pPr>
              <w:pStyle w:val="Standard"/>
              <w:ind w:firstLine="317"/>
              <w:jc w:val="both"/>
              <w:rPr>
                <w:sz w:val="18"/>
                <w:szCs w:val="18"/>
                <w:lang w:val="uk-UA"/>
              </w:rPr>
            </w:pPr>
            <w:r w:rsidRPr="00154597">
              <w:rPr>
                <w:sz w:val="18"/>
                <w:szCs w:val="18"/>
                <w:lang w:val="uk-UA"/>
              </w:rPr>
              <w:t>Втрати визначаються відповідно до додатка 2 до Технічного регламенту</w:t>
            </w:r>
          </w:p>
        </w:tc>
        <w:tc>
          <w:tcPr>
            <w:tcW w:w="992" w:type="dxa"/>
            <w:tcBorders>
              <w:bottom w:val="single" w:sz="4" w:space="0" w:color="auto"/>
            </w:tcBorders>
          </w:tcPr>
          <w:p w14:paraId="63D6A965" w14:textId="77777777" w:rsidR="00F87696" w:rsidRPr="000F01F2" w:rsidRDefault="00F87696" w:rsidP="0058244C">
            <w:pPr>
              <w:pStyle w:val="a5"/>
              <w:spacing w:before="0"/>
              <w:ind w:firstLine="0"/>
              <w:rPr>
                <w:rFonts w:ascii="Times New Roman" w:hAnsi="Times New Roman"/>
                <w:i/>
                <w:sz w:val="18"/>
                <w:szCs w:val="18"/>
              </w:rPr>
            </w:pPr>
          </w:p>
        </w:tc>
      </w:tr>
      <w:tr w:rsidR="00A23EDD" w:rsidRPr="000F01F2" w14:paraId="287E52B0" w14:textId="77777777" w:rsidTr="006C348C">
        <w:trPr>
          <w:trHeight w:val="714"/>
        </w:trPr>
        <w:tc>
          <w:tcPr>
            <w:tcW w:w="709" w:type="dxa"/>
            <w:tcBorders>
              <w:top w:val="single" w:sz="4" w:space="0" w:color="auto"/>
              <w:bottom w:val="single" w:sz="4" w:space="0" w:color="auto"/>
            </w:tcBorders>
            <w:shd w:val="clear" w:color="auto" w:fill="auto"/>
          </w:tcPr>
          <w:p w14:paraId="4DA45F32" w14:textId="15130A87"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6F1B30F" w14:textId="35E25F94" w:rsidR="00A23EDD" w:rsidRPr="00635F61" w:rsidRDefault="00635F61" w:rsidP="00635F61">
            <w:pPr>
              <w:jc w:val="both"/>
              <w:rPr>
                <w:sz w:val="18"/>
                <w:szCs w:val="18"/>
              </w:rPr>
            </w:pPr>
            <w:r w:rsidRPr="00635F61">
              <w:rPr>
                <w:sz w:val="18"/>
                <w:szCs w:val="18"/>
              </w:rPr>
              <w:t>3. ВИМОГИ ЩОДО ЕФЕКТИВНОСТІ РЕГУЛЯТОРА ШВИДКОСТІ</w:t>
            </w:r>
          </w:p>
          <w:p w14:paraId="35E4DF6D" w14:textId="347239E3" w:rsidR="00A23EDD" w:rsidRPr="000F01F2" w:rsidRDefault="00A23EDD" w:rsidP="0058244C">
            <w:pPr>
              <w:jc w:val="both"/>
              <w:rPr>
                <w:sz w:val="18"/>
                <w:szCs w:val="18"/>
              </w:rPr>
            </w:pPr>
          </w:p>
        </w:tc>
        <w:tc>
          <w:tcPr>
            <w:tcW w:w="1418" w:type="dxa"/>
            <w:tcBorders>
              <w:top w:val="single" w:sz="4" w:space="0" w:color="auto"/>
              <w:bottom w:val="single" w:sz="4" w:space="0" w:color="auto"/>
            </w:tcBorders>
          </w:tcPr>
          <w:p w14:paraId="285C3669"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08619E10" w14:textId="77777777" w:rsidR="00154597" w:rsidRPr="000F01F2" w:rsidRDefault="00154597" w:rsidP="00943608">
            <w:pPr>
              <w:pStyle w:val="Standard"/>
              <w:ind w:firstLine="317"/>
              <w:jc w:val="center"/>
              <w:rPr>
                <w:b/>
                <w:i/>
                <w:sz w:val="18"/>
                <w:szCs w:val="18"/>
                <w:lang w:val="uk-UA"/>
              </w:rPr>
            </w:pPr>
            <w:r w:rsidRPr="000F01F2">
              <w:rPr>
                <w:b/>
                <w:i/>
                <w:sz w:val="18"/>
                <w:szCs w:val="18"/>
                <w:lang w:val="uk-UA"/>
              </w:rPr>
              <w:t>Відповідає</w:t>
            </w:r>
          </w:p>
          <w:p w14:paraId="74A01D81" w14:textId="74EE8B75" w:rsidR="00A23EDD" w:rsidRPr="00154597" w:rsidRDefault="00154597" w:rsidP="00943608">
            <w:pPr>
              <w:pStyle w:val="af1"/>
              <w:tabs>
                <w:tab w:val="left" w:pos="-142"/>
                <w:tab w:val="left" w:pos="0"/>
              </w:tabs>
              <w:spacing w:after="0" w:line="240" w:lineRule="auto"/>
              <w:ind w:left="0" w:right="23" w:firstLine="317"/>
              <w:jc w:val="both"/>
              <w:rPr>
                <w:rFonts w:ascii="Times New Roman" w:eastAsia="Times New Roman" w:hAnsi="Times New Roman"/>
                <w:b/>
                <w:sz w:val="18"/>
                <w:szCs w:val="18"/>
                <w:lang w:eastAsia="ru-RU"/>
              </w:rPr>
            </w:pPr>
            <w:r w:rsidRPr="00154597">
              <w:rPr>
                <w:rFonts w:ascii="Times New Roman" w:eastAsia="Times New Roman" w:hAnsi="Times New Roman"/>
                <w:b/>
                <w:sz w:val="18"/>
                <w:szCs w:val="18"/>
                <w:lang w:eastAsia="ru-RU"/>
              </w:rPr>
              <w:t>3. Вимоги щодо ефективності для приводів із змінною швидкістю</w:t>
            </w:r>
          </w:p>
        </w:tc>
        <w:tc>
          <w:tcPr>
            <w:tcW w:w="992" w:type="dxa"/>
            <w:vMerge w:val="restart"/>
            <w:tcBorders>
              <w:top w:val="single" w:sz="4" w:space="0" w:color="auto"/>
            </w:tcBorders>
          </w:tcPr>
          <w:p w14:paraId="3D98C304"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6136BC7A" w14:textId="77777777" w:rsidTr="006C348C">
        <w:trPr>
          <w:trHeight w:val="836"/>
        </w:trPr>
        <w:tc>
          <w:tcPr>
            <w:tcW w:w="709" w:type="dxa"/>
            <w:tcBorders>
              <w:top w:val="single" w:sz="4" w:space="0" w:color="auto"/>
              <w:bottom w:val="single" w:sz="4" w:space="0" w:color="auto"/>
            </w:tcBorders>
            <w:shd w:val="clear" w:color="auto" w:fill="auto"/>
          </w:tcPr>
          <w:p w14:paraId="32B6E8C2" w14:textId="1687A2A7"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E0C3717" w14:textId="004C9F9B" w:rsidR="00A23EDD" w:rsidRPr="000F01F2" w:rsidRDefault="00635F61" w:rsidP="00AC7B62">
            <w:pPr>
              <w:jc w:val="both"/>
              <w:rPr>
                <w:sz w:val="18"/>
                <w:szCs w:val="18"/>
              </w:rPr>
            </w:pPr>
            <w:r w:rsidRPr="00635F61">
              <w:rPr>
                <w:sz w:val="18"/>
                <w:szCs w:val="18"/>
              </w:rPr>
              <w:t>Вимоги до ККД для приводів із змінною швидкістю застосовуються таким чином:</w:t>
            </w:r>
          </w:p>
        </w:tc>
        <w:tc>
          <w:tcPr>
            <w:tcW w:w="1418" w:type="dxa"/>
            <w:tcBorders>
              <w:top w:val="single" w:sz="4" w:space="0" w:color="auto"/>
              <w:bottom w:val="single" w:sz="4" w:space="0" w:color="auto"/>
            </w:tcBorders>
          </w:tcPr>
          <w:p w14:paraId="25AA3451"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7210C80C" w14:textId="444A586D"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0DA5BB6E" w14:textId="2755CA92" w:rsidR="00A23EDD" w:rsidRPr="000F01F2" w:rsidRDefault="00154597" w:rsidP="00943608">
            <w:pPr>
              <w:pStyle w:val="af1"/>
              <w:tabs>
                <w:tab w:val="left" w:pos="-142"/>
                <w:tab w:val="left" w:pos="0"/>
              </w:tabs>
              <w:spacing w:after="0" w:line="240" w:lineRule="auto"/>
              <w:ind w:left="34" w:right="23" w:firstLine="317"/>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Вимоги щодо ефективності для приводів із змінною швидкістю застосовуються таким чином:</w:t>
            </w:r>
          </w:p>
        </w:tc>
        <w:tc>
          <w:tcPr>
            <w:tcW w:w="992" w:type="dxa"/>
            <w:vMerge/>
          </w:tcPr>
          <w:p w14:paraId="2A1420B0"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6F8933EA" w14:textId="77777777" w:rsidTr="000F3E36">
        <w:trPr>
          <w:trHeight w:val="152"/>
        </w:trPr>
        <w:tc>
          <w:tcPr>
            <w:tcW w:w="709" w:type="dxa"/>
            <w:tcBorders>
              <w:top w:val="single" w:sz="4" w:space="0" w:color="auto"/>
              <w:bottom w:val="single" w:sz="4" w:space="0" w:color="auto"/>
            </w:tcBorders>
            <w:shd w:val="clear" w:color="auto" w:fill="auto"/>
          </w:tcPr>
          <w:p w14:paraId="2D9F4661" w14:textId="6C77B0B0"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525BC2D7" w14:textId="26A43BF9" w:rsidR="00A23EDD" w:rsidRPr="000F01F2" w:rsidRDefault="00635F61" w:rsidP="00635F61">
            <w:pPr>
              <w:jc w:val="both"/>
              <w:rPr>
                <w:sz w:val="18"/>
                <w:szCs w:val="18"/>
              </w:rPr>
            </w:pPr>
            <w:r w:rsidRPr="00635F61">
              <w:rPr>
                <w:sz w:val="18"/>
                <w:szCs w:val="18"/>
              </w:rPr>
              <w:t xml:space="preserve">З 1 липня 2021 року втрати потужності приводів із змінною швидкістю, призначених для роботи з </w:t>
            </w:r>
            <w:r w:rsidR="00395B07">
              <w:rPr>
                <w:sz w:val="18"/>
                <w:szCs w:val="18"/>
              </w:rPr>
              <w:t>електродвигун</w:t>
            </w:r>
            <w:r w:rsidRPr="00635F61">
              <w:rPr>
                <w:sz w:val="18"/>
                <w:szCs w:val="18"/>
              </w:rPr>
              <w:t>ами з номінальною вихідною потужністю, що дорівнює або перевищує 0,12 кВт і дорівнює або нижче 1000 кВт, не повинні перевищувати максимальні втрати потужності, що відповідають ККД IE2 рівень</w:t>
            </w:r>
          </w:p>
        </w:tc>
        <w:tc>
          <w:tcPr>
            <w:tcW w:w="1418" w:type="dxa"/>
            <w:tcBorders>
              <w:top w:val="single" w:sz="4" w:space="0" w:color="auto"/>
              <w:bottom w:val="single" w:sz="4" w:space="0" w:color="auto"/>
            </w:tcBorders>
          </w:tcPr>
          <w:p w14:paraId="254E9683"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732F142D" w14:textId="7DD7E5FB" w:rsidR="00A23EDD" w:rsidRPr="000F01F2" w:rsidRDefault="00A23EDD" w:rsidP="00943608">
            <w:pPr>
              <w:pStyle w:val="Standard"/>
              <w:ind w:firstLine="317"/>
              <w:jc w:val="center"/>
              <w:rPr>
                <w:b/>
                <w:i/>
                <w:sz w:val="18"/>
                <w:szCs w:val="18"/>
                <w:lang w:val="uk-UA"/>
              </w:rPr>
            </w:pPr>
            <w:r w:rsidRPr="000F01F2">
              <w:rPr>
                <w:b/>
                <w:i/>
                <w:sz w:val="18"/>
                <w:szCs w:val="18"/>
                <w:lang w:val="uk-UA"/>
              </w:rPr>
              <w:t>Відповідає</w:t>
            </w:r>
          </w:p>
          <w:p w14:paraId="52F0E25A" w14:textId="6F7760F9" w:rsidR="00A23EDD" w:rsidRPr="000F01F2" w:rsidRDefault="000F3E36" w:rsidP="00C047AC">
            <w:pPr>
              <w:pStyle w:val="Style34"/>
              <w:widowControl/>
              <w:spacing w:before="120" w:after="120" w:line="240" w:lineRule="auto"/>
              <w:ind w:firstLine="317"/>
              <w:rPr>
                <w:rFonts w:ascii="Times New Roman" w:hAnsi="Times New Roman"/>
                <w:sz w:val="18"/>
                <w:szCs w:val="18"/>
                <w:lang w:eastAsia="ru-RU"/>
              </w:rPr>
            </w:pPr>
            <w:r w:rsidRPr="000F3E36">
              <w:rPr>
                <w:rFonts w:ascii="Times New Roman" w:hAnsi="Times New Roman"/>
                <w:sz w:val="18"/>
                <w:szCs w:val="18"/>
                <w:lang w:eastAsia="ru-RU"/>
              </w:rPr>
              <w:t xml:space="preserve">з дати набрання чинності </w:t>
            </w:r>
            <w:r w:rsidR="00F9196D" w:rsidRPr="00F9196D">
              <w:rPr>
                <w:rFonts w:ascii="Times New Roman" w:hAnsi="Times New Roman"/>
                <w:sz w:val="18"/>
                <w:szCs w:val="18"/>
                <w:lang w:eastAsia="ru-RU"/>
              </w:rPr>
              <w:t xml:space="preserve">Технічним регламентом </w:t>
            </w:r>
            <w:r w:rsidRPr="000F3E36">
              <w:rPr>
                <w:rFonts w:ascii="Times New Roman" w:hAnsi="Times New Roman"/>
                <w:sz w:val="18"/>
                <w:szCs w:val="18"/>
                <w:lang w:eastAsia="ru-RU"/>
              </w:rPr>
              <w:t xml:space="preserve">втрати потужності для приводів із змінною швидкістю, призначених для роботи з </w:t>
            </w:r>
            <w:r w:rsidR="00395B07">
              <w:rPr>
                <w:rFonts w:ascii="Times New Roman" w:hAnsi="Times New Roman"/>
                <w:sz w:val="18"/>
                <w:szCs w:val="18"/>
                <w:lang w:eastAsia="ru-RU"/>
              </w:rPr>
              <w:t>електродвигун</w:t>
            </w:r>
            <w:r w:rsidRPr="000F3E36">
              <w:rPr>
                <w:rFonts w:ascii="Times New Roman" w:hAnsi="Times New Roman"/>
                <w:sz w:val="18"/>
                <w:szCs w:val="18"/>
                <w:lang w:eastAsia="ru-RU"/>
              </w:rPr>
              <w:t>ами з номінальною вихідною потужністю рівною або більше 0,12 кВт та рівною або менше 1000 кВт, не повинні перевищувати максимальні втрати потужності, що відповідають рівню ефективності IE2</w:t>
            </w:r>
          </w:p>
        </w:tc>
        <w:tc>
          <w:tcPr>
            <w:tcW w:w="992" w:type="dxa"/>
            <w:vMerge/>
          </w:tcPr>
          <w:p w14:paraId="7E286A76"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088CACDF" w14:textId="77777777" w:rsidTr="006C348C">
        <w:trPr>
          <w:trHeight w:val="294"/>
        </w:trPr>
        <w:tc>
          <w:tcPr>
            <w:tcW w:w="709" w:type="dxa"/>
            <w:tcBorders>
              <w:top w:val="single" w:sz="4" w:space="0" w:color="auto"/>
              <w:bottom w:val="single" w:sz="4" w:space="0" w:color="auto"/>
            </w:tcBorders>
            <w:shd w:val="clear" w:color="auto" w:fill="auto"/>
          </w:tcPr>
          <w:p w14:paraId="744DD6D2" w14:textId="46C24FD7"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1F059FF" w14:textId="77777777" w:rsidR="00F9196D" w:rsidRDefault="00635F61" w:rsidP="00635F61">
            <w:pPr>
              <w:jc w:val="both"/>
              <w:rPr>
                <w:sz w:val="18"/>
                <w:szCs w:val="18"/>
              </w:rPr>
            </w:pPr>
            <w:r w:rsidRPr="00635F61">
              <w:rPr>
                <w:sz w:val="18"/>
                <w:szCs w:val="18"/>
              </w:rPr>
              <w:t>Енергоефективність для VSD, виражена в міжнародних класах енергоефективності (IE), визначається на основі втрат потужності таким чином:</w:t>
            </w:r>
            <w:r w:rsidR="00F9196D" w:rsidRPr="00635F61">
              <w:rPr>
                <w:sz w:val="18"/>
                <w:szCs w:val="18"/>
              </w:rPr>
              <w:t xml:space="preserve"> </w:t>
            </w:r>
          </w:p>
          <w:p w14:paraId="69372EFF" w14:textId="7CB939DE" w:rsidR="00A23EDD" w:rsidRPr="000F01F2" w:rsidRDefault="00F9196D" w:rsidP="00635F61">
            <w:pPr>
              <w:jc w:val="both"/>
              <w:rPr>
                <w:sz w:val="18"/>
                <w:szCs w:val="18"/>
              </w:rPr>
            </w:pPr>
            <w:r w:rsidRPr="00635F61">
              <w:rPr>
                <w:sz w:val="18"/>
                <w:szCs w:val="18"/>
              </w:rPr>
              <w:t>Максимальні втрати потужності класу IE2 на 25 % нижчі за контрольне значення, наведене в таблиці 6.</w:t>
            </w:r>
          </w:p>
        </w:tc>
        <w:tc>
          <w:tcPr>
            <w:tcW w:w="1418" w:type="dxa"/>
            <w:tcBorders>
              <w:top w:val="single" w:sz="4" w:space="0" w:color="auto"/>
              <w:bottom w:val="single" w:sz="4" w:space="0" w:color="auto"/>
            </w:tcBorders>
          </w:tcPr>
          <w:p w14:paraId="0512DE75"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0DF81DD1" w14:textId="55F288CF" w:rsidR="00A23EDD" w:rsidRPr="000F01F2" w:rsidRDefault="00A23EDD" w:rsidP="00984A7B">
            <w:pPr>
              <w:pStyle w:val="Standard"/>
              <w:jc w:val="center"/>
              <w:rPr>
                <w:b/>
                <w:i/>
                <w:sz w:val="18"/>
                <w:szCs w:val="18"/>
                <w:lang w:val="uk-UA"/>
              </w:rPr>
            </w:pPr>
            <w:r w:rsidRPr="000F01F2">
              <w:rPr>
                <w:b/>
                <w:i/>
                <w:sz w:val="18"/>
                <w:szCs w:val="18"/>
                <w:lang w:val="uk-UA"/>
              </w:rPr>
              <w:t>Відповідає</w:t>
            </w:r>
          </w:p>
          <w:p w14:paraId="3FECDE9C" w14:textId="68EDE3EA" w:rsidR="00A23EDD" w:rsidRPr="000F01F2" w:rsidRDefault="00154597" w:rsidP="00F9196D">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Енергоефективність для приводів із змінною швидкістю, виражена в міжнародних класах енергоефективності (IE), визначає</w:t>
            </w:r>
            <w:r w:rsidR="00F9196D">
              <w:rPr>
                <w:rFonts w:ascii="Times New Roman" w:eastAsia="Times New Roman" w:hAnsi="Times New Roman"/>
                <w:sz w:val="18"/>
                <w:szCs w:val="18"/>
                <w:lang w:eastAsia="ru-RU"/>
              </w:rPr>
              <w:t>ться на основі втрат потужності, а саме:</w:t>
            </w:r>
            <w:r w:rsidR="00F9196D" w:rsidRPr="000F3E36">
              <w:rPr>
                <w:rFonts w:ascii="Times New Roman" w:eastAsia="Times New Roman" w:hAnsi="Times New Roman"/>
                <w:sz w:val="18"/>
                <w:szCs w:val="18"/>
                <w:lang w:eastAsia="ru-RU"/>
              </w:rPr>
              <w:t xml:space="preserve"> </w:t>
            </w:r>
            <w:r w:rsidR="00F9196D" w:rsidRPr="000F3E36">
              <w:rPr>
                <w:rFonts w:ascii="Times New Roman" w:eastAsia="Times New Roman" w:hAnsi="Times New Roman"/>
                <w:sz w:val="18"/>
                <w:szCs w:val="18"/>
                <w:lang w:eastAsia="ru-RU"/>
              </w:rPr>
              <w:t>максимальні втрати потужності класу IE2 є на 25 % менші, ніж контрольне значення, наведене в таблиці 6 цього додатк</w:t>
            </w:r>
            <w:r w:rsidR="00F9196D">
              <w:rPr>
                <w:rFonts w:ascii="Times New Roman" w:eastAsia="Times New Roman" w:hAnsi="Times New Roman"/>
                <w:sz w:val="18"/>
                <w:szCs w:val="18"/>
                <w:lang w:eastAsia="ru-RU"/>
              </w:rPr>
              <w:t>а</w:t>
            </w:r>
            <w:r w:rsidRPr="00154597">
              <w:rPr>
                <w:rFonts w:ascii="Times New Roman" w:eastAsia="Times New Roman" w:hAnsi="Times New Roman"/>
                <w:sz w:val="18"/>
                <w:szCs w:val="18"/>
                <w:lang w:eastAsia="ru-RU"/>
              </w:rPr>
              <w:t>:</w:t>
            </w:r>
          </w:p>
        </w:tc>
        <w:tc>
          <w:tcPr>
            <w:tcW w:w="992" w:type="dxa"/>
            <w:vMerge/>
          </w:tcPr>
          <w:p w14:paraId="7D24D1AC"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2539EC8A" w14:textId="77777777" w:rsidTr="006C348C">
        <w:trPr>
          <w:trHeight w:val="836"/>
        </w:trPr>
        <w:tc>
          <w:tcPr>
            <w:tcW w:w="709" w:type="dxa"/>
            <w:tcBorders>
              <w:top w:val="single" w:sz="4" w:space="0" w:color="auto"/>
              <w:bottom w:val="single" w:sz="4" w:space="0" w:color="auto"/>
            </w:tcBorders>
            <w:shd w:val="clear" w:color="auto" w:fill="auto"/>
          </w:tcPr>
          <w:p w14:paraId="75D96359" w14:textId="1F554573"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B2344E5" w14:textId="77777777" w:rsidR="00635F61" w:rsidRPr="00635F61" w:rsidRDefault="00635F61" w:rsidP="00635F61">
            <w:pPr>
              <w:jc w:val="center"/>
              <w:rPr>
                <w:i/>
                <w:sz w:val="18"/>
                <w:szCs w:val="18"/>
              </w:rPr>
            </w:pPr>
            <w:r w:rsidRPr="00635F61">
              <w:rPr>
                <w:i/>
                <w:sz w:val="18"/>
                <w:szCs w:val="18"/>
              </w:rPr>
              <w:t>Таблиця 6</w:t>
            </w:r>
          </w:p>
          <w:p w14:paraId="1316F583" w14:textId="77777777" w:rsidR="00635F61" w:rsidRPr="00635F61" w:rsidRDefault="00635F61" w:rsidP="00635F61">
            <w:pPr>
              <w:jc w:val="center"/>
              <w:rPr>
                <w:sz w:val="18"/>
                <w:szCs w:val="18"/>
              </w:rPr>
            </w:pPr>
          </w:p>
          <w:p w14:paraId="7EF18939" w14:textId="2F76312E" w:rsidR="00A23EDD" w:rsidRDefault="00635F61" w:rsidP="00635F61">
            <w:pPr>
              <w:jc w:val="center"/>
              <w:rPr>
                <w:b/>
                <w:sz w:val="18"/>
                <w:szCs w:val="18"/>
              </w:rPr>
            </w:pPr>
            <w:r w:rsidRPr="00635F61">
              <w:rPr>
                <w:b/>
                <w:sz w:val="18"/>
                <w:szCs w:val="18"/>
              </w:rPr>
              <w:t xml:space="preserve">Втрати еталонного регулюючого </w:t>
            </w:r>
            <w:r w:rsidR="00395B07">
              <w:rPr>
                <w:b/>
                <w:sz w:val="18"/>
                <w:szCs w:val="18"/>
              </w:rPr>
              <w:t>електродвигун</w:t>
            </w:r>
            <w:r w:rsidRPr="00635F61">
              <w:rPr>
                <w:b/>
                <w:sz w:val="18"/>
                <w:szCs w:val="18"/>
              </w:rPr>
              <w:t xml:space="preserve">а та коефіцієнт зміщення випробувального навантаження для визначення класу IE для регулюючого </w:t>
            </w:r>
            <w:r w:rsidR="00395B07">
              <w:rPr>
                <w:b/>
                <w:sz w:val="18"/>
                <w:szCs w:val="18"/>
              </w:rPr>
              <w:t>електродвигун</w:t>
            </w:r>
            <w:r w:rsidRPr="00635F61">
              <w:rPr>
                <w:b/>
                <w:sz w:val="18"/>
                <w:szCs w:val="18"/>
              </w:rPr>
              <w:t>а</w:t>
            </w:r>
          </w:p>
          <w:p w14:paraId="132A3DA1" w14:textId="77777777" w:rsidR="00635F61" w:rsidRDefault="00635F61" w:rsidP="00635F61">
            <w:pPr>
              <w:jc w:val="center"/>
              <w:rPr>
                <w:b/>
                <w:sz w:val="18"/>
                <w:szCs w:val="18"/>
              </w:rPr>
            </w:pPr>
          </w:p>
          <w:p w14:paraId="66FB66CD" w14:textId="44457207" w:rsidR="00635F61" w:rsidRPr="00635F61" w:rsidRDefault="00635F61" w:rsidP="00FE150D">
            <w:pPr>
              <w:jc w:val="both"/>
              <w:rPr>
                <w:i/>
                <w:sz w:val="18"/>
                <w:szCs w:val="18"/>
              </w:rPr>
            </w:pPr>
            <w:r>
              <w:rPr>
                <w:i/>
                <w:sz w:val="18"/>
                <w:szCs w:val="18"/>
              </w:rPr>
              <w:t>див. у пункті 1</w:t>
            </w:r>
            <w:r w:rsidR="00FE150D">
              <w:rPr>
                <w:i/>
                <w:sz w:val="18"/>
                <w:szCs w:val="18"/>
              </w:rPr>
              <w:t>9</w:t>
            </w:r>
            <w:r w:rsidRPr="00635F61">
              <w:rPr>
                <w:i/>
                <w:sz w:val="18"/>
                <w:szCs w:val="18"/>
              </w:rPr>
              <w:t xml:space="preserve"> додатка до цієї Довідки</w:t>
            </w:r>
          </w:p>
        </w:tc>
        <w:tc>
          <w:tcPr>
            <w:tcW w:w="1418" w:type="dxa"/>
            <w:tcBorders>
              <w:top w:val="single" w:sz="4" w:space="0" w:color="auto"/>
              <w:bottom w:val="single" w:sz="4" w:space="0" w:color="auto"/>
            </w:tcBorders>
          </w:tcPr>
          <w:p w14:paraId="3E50B40D"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4BCE3B9" w14:textId="6C4F61E9" w:rsidR="00A23EDD" w:rsidRPr="000F01F2" w:rsidRDefault="00A23EDD" w:rsidP="006A3324">
            <w:pPr>
              <w:pStyle w:val="Standard"/>
              <w:jc w:val="center"/>
              <w:rPr>
                <w:b/>
                <w:i/>
                <w:sz w:val="18"/>
                <w:szCs w:val="18"/>
                <w:lang w:val="uk-UA"/>
              </w:rPr>
            </w:pPr>
            <w:r w:rsidRPr="000F01F2">
              <w:rPr>
                <w:b/>
                <w:i/>
                <w:sz w:val="18"/>
                <w:szCs w:val="18"/>
                <w:lang w:val="uk-UA"/>
              </w:rPr>
              <w:t>Відповідає</w:t>
            </w:r>
          </w:p>
          <w:p w14:paraId="4FC06865" w14:textId="6489EA58" w:rsidR="00154597" w:rsidRPr="000F3E36" w:rsidRDefault="00154597" w:rsidP="000F3E36">
            <w:pPr>
              <w:pStyle w:val="af1"/>
              <w:tabs>
                <w:tab w:val="left" w:pos="-142"/>
                <w:tab w:val="left" w:pos="0"/>
              </w:tabs>
              <w:ind w:right="23" w:firstLine="318"/>
              <w:jc w:val="right"/>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Таблиця 6</w:t>
            </w:r>
          </w:p>
          <w:p w14:paraId="5D84F2F9" w14:textId="1AE09986" w:rsidR="00154597" w:rsidRDefault="000F3E36" w:rsidP="000F3E36">
            <w:pPr>
              <w:pStyle w:val="af1"/>
              <w:tabs>
                <w:tab w:val="left" w:pos="-142"/>
                <w:tab w:val="left" w:pos="0"/>
              </w:tabs>
              <w:ind w:left="0" w:right="23" w:firstLine="34"/>
              <w:jc w:val="center"/>
              <w:rPr>
                <w:rFonts w:ascii="Times New Roman" w:eastAsia="Times New Roman" w:hAnsi="Times New Roman"/>
                <w:b/>
                <w:sz w:val="18"/>
                <w:szCs w:val="18"/>
                <w:lang w:eastAsia="ru-RU"/>
              </w:rPr>
            </w:pPr>
            <w:r w:rsidRPr="000F3E36">
              <w:rPr>
                <w:rFonts w:ascii="Times New Roman" w:eastAsia="Times New Roman" w:hAnsi="Times New Roman"/>
                <w:b/>
                <w:sz w:val="18"/>
                <w:szCs w:val="18"/>
                <w:lang w:eastAsia="ru-RU"/>
              </w:rPr>
              <w:t>Еталонні втрати приводу із змінною швидкістю та коефіцієнт потужності випробувального навантаження для визначення класу IE приводу із змінною швидкістю</w:t>
            </w:r>
          </w:p>
          <w:p w14:paraId="19F01EFE" w14:textId="77777777" w:rsidR="000F3E36" w:rsidRPr="00154597" w:rsidRDefault="000F3E36" w:rsidP="000F3E36">
            <w:pPr>
              <w:pStyle w:val="af1"/>
              <w:tabs>
                <w:tab w:val="left" w:pos="-142"/>
                <w:tab w:val="left" w:pos="0"/>
              </w:tabs>
              <w:ind w:left="0" w:right="23" w:firstLine="34"/>
              <w:jc w:val="center"/>
              <w:rPr>
                <w:rFonts w:ascii="Times New Roman" w:eastAsia="Times New Roman" w:hAnsi="Times New Roman"/>
                <w:sz w:val="18"/>
                <w:szCs w:val="18"/>
                <w:lang w:eastAsia="ru-RU"/>
              </w:rPr>
            </w:pPr>
          </w:p>
          <w:p w14:paraId="39181FB4" w14:textId="6F46F6E3" w:rsidR="00A23EDD" w:rsidRPr="00154597" w:rsidRDefault="00154597" w:rsidP="00FE150D">
            <w:pPr>
              <w:pStyle w:val="af1"/>
              <w:tabs>
                <w:tab w:val="left" w:pos="-142"/>
                <w:tab w:val="left" w:pos="0"/>
              </w:tabs>
              <w:spacing w:after="0" w:line="240" w:lineRule="auto"/>
              <w:ind w:left="0" w:right="23" w:firstLine="175"/>
              <w:jc w:val="both"/>
              <w:rPr>
                <w:rFonts w:ascii="Times New Roman" w:eastAsia="Times New Roman" w:hAnsi="Times New Roman"/>
                <w:i/>
                <w:sz w:val="18"/>
                <w:szCs w:val="18"/>
                <w:lang w:eastAsia="ru-RU"/>
              </w:rPr>
            </w:pPr>
            <w:r w:rsidRPr="00154597">
              <w:rPr>
                <w:rFonts w:ascii="Times New Roman" w:eastAsia="Times New Roman" w:hAnsi="Times New Roman"/>
                <w:i/>
                <w:sz w:val="18"/>
                <w:szCs w:val="18"/>
                <w:lang w:eastAsia="ru-RU"/>
              </w:rPr>
              <w:t xml:space="preserve">див. у пункті </w:t>
            </w:r>
            <w:r w:rsidR="00FE150D">
              <w:rPr>
                <w:rFonts w:ascii="Times New Roman" w:eastAsia="Times New Roman" w:hAnsi="Times New Roman"/>
                <w:i/>
                <w:sz w:val="18"/>
                <w:szCs w:val="18"/>
                <w:lang w:eastAsia="ru-RU"/>
              </w:rPr>
              <w:t>20</w:t>
            </w:r>
            <w:r w:rsidRPr="00154597">
              <w:rPr>
                <w:rFonts w:ascii="Times New Roman" w:eastAsia="Times New Roman" w:hAnsi="Times New Roman"/>
                <w:i/>
                <w:sz w:val="18"/>
                <w:szCs w:val="18"/>
                <w:lang w:eastAsia="ru-RU"/>
              </w:rPr>
              <w:t xml:space="preserve"> додатка до цієї Довідки</w:t>
            </w:r>
          </w:p>
        </w:tc>
        <w:tc>
          <w:tcPr>
            <w:tcW w:w="992" w:type="dxa"/>
            <w:vMerge/>
          </w:tcPr>
          <w:p w14:paraId="6D851315"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2F6895EB" w14:textId="77777777" w:rsidTr="006C348C">
        <w:trPr>
          <w:trHeight w:val="435"/>
        </w:trPr>
        <w:tc>
          <w:tcPr>
            <w:tcW w:w="709" w:type="dxa"/>
            <w:tcBorders>
              <w:top w:val="single" w:sz="4" w:space="0" w:color="auto"/>
              <w:bottom w:val="single" w:sz="4" w:space="0" w:color="auto"/>
            </w:tcBorders>
            <w:shd w:val="clear" w:color="auto" w:fill="auto"/>
          </w:tcPr>
          <w:p w14:paraId="7C3334D4" w14:textId="25561563"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537E9908" w14:textId="13488390" w:rsidR="00A23EDD" w:rsidRPr="000F01F2" w:rsidRDefault="00635F61" w:rsidP="00635F61">
            <w:pPr>
              <w:jc w:val="both"/>
              <w:rPr>
                <w:sz w:val="18"/>
                <w:szCs w:val="18"/>
              </w:rPr>
            </w:pPr>
            <w:r w:rsidRPr="00635F61">
              <w:rPr>
                <w:sz w:val="18"/>
                <w:szCs w:val="18"/>
              </w:rPr>
              <w:t>Якщо повна вихідна потужність частотного перемикача перебуває між двома значеннями в таблиці 6, для визначення класу IE слід використовувати вище значення втрати потужності та нижче значення коефіцієнта зміщення випробувального навантаження</w:t>
            </w:r>
          </w:p>
        </w:tc>
        <w:tc>
          <w:tcPr>
            <w:tcW w:w="1418" w:type="dxa"/>
            <w:tcBorders>
              <w:top w:val="single" w:sz="4" w:space="0" w:color="auto"/>
              <w:bottom w:val="single" w:sz="4" w:space="0" w:color="auto"/>
            </w:tcBorders>
          </w:tcPr>
          <w:p w14:paraId="3AC1B707"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3C6C2467" w14:textId="21D95D21" w:rsidR="00A23EDD" w:rsidRPr="000F01F2" w:rsidRDefault="00A23EDD" w:rsidP="006A3324">
            <w:pPr>
              <w:pStyle w:val="Standard"/>
              <w:jc w:val="center"/>
              <w:rPr>
                <w:b/>
                <w:i/>
                <w:sz w:val="18"/>
                <w:szCs w:val="18"/>
                <w:lang w:val="uk-UA"/>
              </w:rPr>
            </w:pPr>
            <w:r w:rsidRPr="000F01F2">
              <w:rPr>
                <w:b/>
                <w:i/>
                <w:sz w:val="18"/>
                <w:szCs w:val="18"/>
                <w:lang w:val="uk-UA"/>
              </w:rPr>
              <w:t>Відповідає</w:t>
            </w:r>
          </w:p>
          <w:p w14:paraId="08625053" w14:textId="06ABEDD2" w:rsidR="00A23EDD" w:rsidRPr="000F01F2" w:rsidRDefault="000F3E36" w:rsidP="00AC433F">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0F3E36">
              <w:rPr>
                <w:rFonts w:ascii="Times New Roman" w:eastAsia="Times New Roman" w:hAnsi="Times New Roman"/>
                <w:sz w:val="18"/>
                <w:szCs w:val="18"/>
                <w:lang w:eastAsia="ru-RU"/>
              </w:rPr>
              <w:t>Якщо повна вихідна потужність приводу із змінною швидкістю знаходиться між двома значеннями в таблиці 6 цього додатка, то для для визначення класу IE використовується більше значення втрати потужності та менше значення коефіцієнта потужності для випробувального навантаження</w:t>
            </w:r>
          </w:p>
        </w:tc>
        <w:tc>
          <w:tcPr>
            <w:tcW w:w="992" w:type="dxa"/>
            <w:vMerge/>
          </w:tcPr>
          <w:p w14:paraId="2AE507CA"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56AF439C" w14:textId="77777777" w:rsidTr="006C348C">
        <w:trPr>
          <w:trHeight w:val="563"/>
        </w:trPr>
        <w:tc>
          <w:tcPr>
            <w:tcW w:w="709" w:type="dxa"/>
            <w:tcBorders>
              <w:top w:val="single" w:sz="4" w:space="0" w:color="auto"/>
              <w:bottom w:val="single" w:sz="4" w:space="0" w:color="auto"/>
            </w:tcBorders>
            <w:shd w:val="clear" w:color="auto" w:fill="auto"/>
          </w:tcPr>
          <w:p w14:paraId="67FF8DF4" w14:textId="727F2AD0"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51F5ACEB" w14:textId="3F17E8BD" w:rsidR="00A23EDD" w:rsidRPr="000F01F2" w:rsidRDefault="00635F61" w:rsidP="00635F61">
            <w:pPr>
              <w:jc w:val="both"/>
              <w:rPr>
                <w:sz w:val="18"/>
                <w:szCs w:val="18"/>
              </w:rPr>
            </w:pPr>
            <w:r>
              <w:rPr>
                <w:sz w:val="18"/>
                <w:szCs w:val="18"/>
              </w:rPr>
              <w:t>Втрати</w:t>
            </w:r>
            <w:r w:rsidRPr="00635F61">
              <w:rPr>
                <w:sz w:val="18"/>
                <w:szCs w:val="18"/>
              </w:rPr>
              <w:t xml:space="preserve"> визначаються згідно з додатком ІІ</w:t>
            </w:r>
          </w:p>
        </w:tc>
        <w:tc>
          <w:tcPr>
            <w:tcW w:w="1418" w:type="dxa"/>
            <w:tcBorders>
              <w:top w:val="single" w:sz="4" w:space="0" w:color="auto"/>
              <w:bottom w:val="single" w:sz="4" w:space="0" w:color="auto"/>
            </w:tcBorders>
          </w:tcPr>
          <w:p w14:paraId="58F7A70F"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6174E9C4" w14:textId="77233BC0" w:rsidR="00A23EDD" w:rsidRPr="000F01F2" w:rsidRDefault="00A23EDD" w:rsidP="00CA2996">
            <w:pPr>
              <w:pStyle w:val="Standard"/>
              <w:jc w:val="center"/>
              <w:rPr>
                <w:b/>
                <w:i/>
                <w:sz w:val="18"/>
                <w:szCs w:val="18"/>
                <w:lang w:val="uk-UA"/>
              </w:rPr>
            </w:pPr>
            <w:r w:rsidRPr="000F01F2">
              <w:rPr>
                <w:b/>
                <w:i/>
                <w:sz w:val="18"/>
                <w:szCs w:val="18"/>
                <w:lang w:val="uk-UA"/>
              </w:rPr>
              <w:t>Відповідає</w:t>
            </w:r>
          </w:p>
          <w:p w14:paraId="2FD0D5AC" w14:textId="30193093" w:rsidR="00A23EDD" w:rsidRPr="000F01F2" w:rsidRDefault="00154597" w:rsidP="00CA2996">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Втрати визначаються відповідно до додатка 2 до Технічного регламенту</w:t>
            </w:r>
          </w:p>
        </w:tc>
        <w:tc>
          <w:tcPr>
            <w:tcW w:w="992" w:type="dxa"/>
            <w:vMerge/>
          </w:tcPr>
          <w:p w14:paraId="79A1FE8C"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66EFF897" w14:textId="77777777" w:rsidTr="006C348C">
        <w:trPr>
          <w:trHeight w:val="836"/>
        </w:trPr>
        <w:tc>
          <w:tcPr>
            <w:tcW w:w="709" w:type="dxa"/>
            <w:tcBorders>
              <w:top w:val="single" w:sz="4" w:space="0" w:color="auto"/>
              <w:bottom w:val="single" w:sz="4" w:space="0" w:color="auto"/>
            </w:tcBorders>
            <w:shd w:val="clear" w:color="auto" w:fill="auto"/>
          </w:tcPr>
          <w:p w14:paraId="0600028B" w14:textId="139A6214"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496E4318" w14:textId="42C23860" w:rsidR="00A23EDD" w:rsidRPr="000F01F2" w:rsidRDefault="00635F61" w:rsidP="0058244C">
            <w:pPr>
              <w:jc w:val="both"/>
              <w:rPr>
                <w:sz w:val="18"/>
                <w:szCs w:val="18"/>
              </w:rPr>
            </w:pPr>
            <w:r w:rsidRPr="00635F61">
              <w:rPr>
                <w:sz w:val="18"/>
                <w:szCs w:val="18"/>
              </w:rPr>
              <w:t>4. ВИМОГИ ДО ІНФОРМАЦІЇ ПРО ПРОДУКТ ДЛЯ ПРИВОДІВ З РЕГУЛЯТОРОМ ШВИДКОСТІ</w:t>
            </w:r>
          </w:p>
        </w:tc>
        <w:tc>
          <w:tcPr>
            <w:tcW w:w="1418" w:type="dxa"/>
            <w:tcBorders>
              <w:top w:val="single" w:sz="4" w:space="0" w:color="auto"/>
              <w:bottom w:val="single" w:sz="4" w:space="0" w:color="auto"/>
            </w:tcBorders>
          </w:tcPr>
          <w:p w14:paraId="2610DD31"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43380367" w14:textId="5429FE02" w:rsidR="00A23EDD" w:rsidRPr="000F01F2" w:rsidRDefault="00A23EDD" w:rsidP="00B250EB">
            <w:pPr>
              <w:pStyle w:val="Standard"/>
              <w:jc w:val="center"/>
              <w:rPr>
                <w:b/>
                <w:i/>
                <w:sz w:val="18"/>
                <w:szCs w:val="18"/>
                <w:lang w:val="uk-UA"/>
              </w:rPr>
            </w:pPr>
            <w:r w:rsidRPr="000F01F2">
              <w:rPr>
                <w:b/>
                <w:i/>
                <w:sz w:val="18"/>
                <w:szCs w:val="18"/>
                <w:lang w:val="uk-UA"/>
              </w:rPr>
              <w:t>Відповідає</w:t>
            </w:r>
          </w:p>
          <w:p w14:paraId="700262BC" w14:textId="24F77F4E" w:rsidR="00A23EDD" w:rsidRPr="00154597" w:rsidRDefault="00154597" w:rsidP="00B250EB">
            <w:pPr>
              <w:pStyle w:val="af1"/>
              <w:tabs>
                <w:tab w:val="left" w:pos="-142"/>
                <w:tab w:val="left" w:pos="0"/>
              </w:tabs>
              <w:spacing w:after="0" w:line="240" w:lineRule="auto"/>
              <w:ind w:left="0" w:right="23" w:firstLine="318"/>
              <w:jc w:val="both"/>
              <w:rPr>
                <w:rFonts w:ascii="Times New Roman" w:eastAsia="Times New Roman" w:hAnsi="Times New Roman"/>
                <w:b/>
                <w:sz w:val="18"/>
                <w:szCs w:val="18"/>
                <w:lang w:eastAsia="ru-RU"/>
              </w:rPr>
            </w:pPr>
            <w:r w:rsidRPr="00154597">
              <w:rPr>
                <w:rFonts w:ascii="Times New Roman" w:eastAsia="Times New Roman" w:hAnsi="Times New Roman"/>
                <w:b/>
                <w:sz w:val="18"/>
                <w:szCs w:val="18"/>
                <w:lang w:eastAsia="ru-RU"/>
              </w:rPr>
              <w:t>4. Вимоги до інформації про продукцію для приводів із змінною швидкістю</w:t>
            </w:r>
          </w:p>
        </w:tc>
        <w:tc>
          <w:tcPr>
            <w:tcW w:w="992" w:type="dxa"/>
            <w:vMerge/>
          </w:tcPr>
          <w:p w14:paraId="2692C082"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43611CFD" w14:textId="77777777" w:rsidTr="006C348C">
        <w:trPr>
          <w:trHeight w:val="836"/>
        </w:trPr>
        <w:tc>
          <w:tcPr>
            <w:tcW w:w="709" w:type="dxa"/>
            <w:tcBorders>
              <w:top w:val="single" w:sz="4" w:space="0" w:color="auto"/>
              <w:bottom w:val="single" w:sz="4" w:space="0" w:color="auto"/>
            </w:tcBorders>
            <w:shd w:val="clear" w:color="auto" w:fill="auto"/>
          </w:tcPr>
          <w:p w14:paraId="156AAC37" w14:textId="24B15E20"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85D7806" w14:textId="5CAA59CF" w:rsidR="00A23EDD" w:rsidRPr="000F01F2" w:rsidRDefault="00635F61" w:rsidP="0058244C">
            <w:pPr>
              <w:jc w:val="both"/>
              <w:rPr>
                <w:sz w:val="18"/>
                <w:szCs w:val="18"/>
              </w:rPr>
            </w:pPr>
            <w:r w:rsidRPr="00635F61">
              <w:rPr>
                <w:sz w:val="18"/>
                <w:szCs w:val="18"/>
              </w:rPr>
              <w:t>З 1 липня 2021 року інформація про продукт щодо приводів із змінною швидкістю, викладена в пунктах (1) - (11), повинна бути видимою на:</w:t>
            </w:r>
          </w:p>
        </w:tc>
        <w:tc>
          <w:tcPr>
            <w:tcW w:w="1418" w:type="dxa"/>
            <w:tcBorders>
              <w:top w:val="single" w:sz="4" w:space="0" w:color="auto"/>
              <w:bottom w:val="single" w:sz="4" w:space="0" w:color="auto"/>
            </w:tcBorders>
          </w:tcPr>
          <w:p w14:paraId="74D240F0"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6A027D1F" w14:textId="7BF81971" w:rsidR="00A23EDD" w:rsidRPr="000F01F2" w:rsidRDefault="00A23EDD" w:rsidP="00B250EB">
            <w:pPr>
              <w:pStyle w:val="Standard"/>
              <w:jc w:val="center"/>
              <w:rPr>
                <w:b/>
                <w:i/>
                <w:sz w:val="18"/>
                <w:szCs w:val="18"/>
                <w:lang w:val="uk-UA"/>
              </w:rPr>
            </w:pPr>
            <w:r w:rsidRPr="000F01F2">
              <w:rPr>
                <w:b/>
                <w:i/>
                <w:sz w:val="18"/>
                <w:szCs w:val="18"/>
                <w:lang w:val="uk-UA"/>
              </w:rPr>
              <w:t>Відповідає</w:t>
            </w:r>
          </w:p>
          <w:p w14:paraId="41123152" w14:textId="599A9F33" w:rsidR="00A23EDD" w:rsidRPr="000F01F2" w:rsidRDefault="000F3E36" w:rsidP="00B250EB">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0F3E36">
              <w:rPr>
                <w:rFonts w:ascii="Times New Roman" w:eastAsia="Times New Roman" w:hAnsi="Times New Roman"/>
                <w:sz w:val="18"/>
                <w:szCs w:val="18"/>
                <w:lang w:eastAsia="ru-RU"/>
              </w:rPr>
              <w:t xml:space="preserve">З дати набрання чинності </w:t>
            </w:r>
            <w:r w:rsidR="00F9196D" w:rsidRPr="00F9196D">
              <w:rPr>
                <w:rFonts w:ascii="Times New Roman" w:eastAsia="Times New Roman" w:hAnsi="Times New Roman"/>
                <w:sz w:val="18"/>
                <w:szCs w:val="18"/>
                <w:lang w:eastAsia="ru-RU"/>
              </w:rPr>
              <w:t xml:space="preserve">Технічним регламентом </w:t>
            </w:r>
            <w:r w:rsidRPr="000F3E36">
              <w:rPr>
                <w:rFonts w:ascii="Times New Roman" w:eastAsia="Times New Roman" w:hAnsi="Times New Roman"/>
                <w:sz w:val="18"/>
                <w:szCs w:val="18"/>
                <w:lang w:eastAsia="ru-RU"/>
              </w:rPr>
              <w:t>інформація про продукцію щодо приводів із змінною швидкістю, вказана в підпунктах 1–11 цього пункту, повинна бути вказана на:</w:t>
            </w:r>
          </w:p>
        </w:tc>
        <w:tc>
          <w:tcPr>
            <w:tcW w:w="992" w:type="dxa"/>
            <w:vMerge/>
          </w:tcPr>
          <w:p w14:paraId="71FAF39F"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7BE2752E" w14:textId="77777777" w:rsidTr="006C348C">
        <w:trPr>
          <w:trHeight w:val="588"/>
        </w:trPr>
        <w:tc>
          <w:tcPr>
            <w:tcW w:w="709" w:type="dxa"/>
            <w:tcBorders>
              <w:top w:val="single" w:sz="4" w:space="0" w:color="auto"/>
              <w:bottom w:val="single" w:sz="4" w:space="0" w:color="auto"/>
            </w:tcBorders>
            <w:shd w:val="clear" w:color="auto" w:fill="auto"/>
          </w:tcPr>
          <w:p w14:paraId="10D90105" w14:textId="307BE501"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73082FC" w14:textId="732F4A4A" w:rsidR="00A23EDD" w:rsidRPr="000F01F2" w:rsidRDefault="00635F61" w:rsidP="00635F61">
            <w:pPr>
              <w:rPr>
                <w:sz w:val="18"/>
                <w:szCs w:val="18"/>
              </w:rPr>
            </w:pPr>
            <w:r w:rsidRPr="00635F61">
              <w:rPr>
                <w:sz w:val="18"/>
                <w:szCs w:val="18"/>
              </w:rPr>
              <w:t>(а)</w:t>
            </w:r>
            <w:r>
              <w:rPr>
                <w:sz w:val="18"/>
                <w:szCs w:val="18"/>
              </w:rPr>
              <w:t xml:space="preserve"> </w:t>
            </w:r>
            <w:r w:rsidRPr="00635F61">
              <w:rPr>
                <w:sz w:val="18"/>
                <w:szCs w:val="18"/>
              </w:rPr>
              <w:t>технічний паспорт або інструкція з екс</w:t>
            </w:r>
            <w:r>
              <w:rPr>
                <w:sz w:val="18"/>
                <w:szCs w:val="18"/>
              </w:rPr>
              <w:t>плуатації, що додається до ЧЧС;</w:t>
            </w:r>
          </w:p>
        </w:tc>
        <w:tc>
          <w:tcPr>
            <w:tcW w:w="1418" w:type="dxa"/>
            <w:tcBorders>
              <w:top w:val="single" w:sz="4" w:space="0" w:color="auto"/>
              <w:bottom w:val="single" w:sz="4" w:space="0" w:color="auto"/>
            </w:tcBorders>
          </w:tcPr>
          <w:p w14:paraId="1E1FF3ED"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0FADCC66" w14:textId="4AEE3BE0" w:rsidR="00A23EDD" w:rsidRPr="000F01F2" w:rsidRDefault="00A23EDD" w:rsidP="00B250EB">
            <w:pPr>
              <w:pStyle w:val="Standard"/>
              <w:jc w:val="center"/>
              <w:rPr>
                <w:b/>
                <w:i/>
                <w:sz w:val="18"/>
                <w:szCs w:val="18"/>
                <w:lang w:val="uk-UA"/>
              </w:rPr>
            </w:pPr>
            <w:r w:rsidRPr="000F01F2">
              <w:rPr>
                <w:b/>
                <w:i/>
                <w:sz w:val="18"/>
                <w:szCs w:val="18"/>
                <w:lang w:val="uk-UA"/>
              </w:rPr>
              <w:t>Відповідає</w:t>
            </w:r>
          </w:p>
          <w:p w14:paraId="4ADD9F8B" w14:textId="51B5A0CB" w:rsidR="00A23EDD" w:rsidRPr="000F01F2" w:rsidRDefault="000F3E36" w:rsidP="00C25019">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0F3E36">
              <w:rPr>
                <w:rFonts w:ascii="Times New Roman" w:eastAsia="Times New Roman" w:hAnsi="Times New Roman"/>
                <w:sz w:val="18"/>
                <w:szCs w:val="18"/>
                <w:lang w:eastAsia="ru-RU"/>
              </w:rPr>
              <w:t>паспортній табличці або посібнику споживача, що постачається разом із приводом із змінною швидкістю, якщо разом з продукцією не надається посилання на цю інформацію в  мережі Інтернет. Додатково може бути надано QR-код із посиланням на інформацію;</w:t>
            </w:r>
          </w:p>
        </w:tc>
        <w:tc>
          <w:tcPr>
            <w:tcW w:w="992" w:type="dxa"/>
            <w:vMerge/>
          </w:tcPr>
          <w:p w14:paraId="333E662C"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3F9373AC" w14:textId="77777777" w:rsidTr="006C348C">
        <w:trPr>
          <w:trHeight w:val="280"/>
        </w:trPr>
        <w:tc>
          <w:tcPr>
            <w:tcW w:w="709" w:type="dxa"/>
            <w:tcBorders>
              <w:top w:val="single" w:sz="4" w:space="0" w:color="auto"/>
              <w:bottom w:val="single" w:sz="4" w:space="0" w:color="auto"/>
            </w:tcBorders>
            <w:shd w:val="clear" w:color="auto" w:fill="auto"/>
          </w:tcPr>
          <w:p w14:paraId="31D0825F" w14:textId="4374C8B1"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91677B4" w14:textId="77777777" w:rsidR="00635F61" w:rsidRPr="00635F61" w:rsidRDefault="00635F61" w:rsidP="00635F61">
            <w:pPr>
              <w:rPr>
                <w:sz w:val="18"/>
                <w:szCs w:val="18"/>
              </w:rPr>
            </w:pPr>
            <w:r w:rsidRPr="00635F61">
              <w:rPr>
                <w:sz w:val="18"/>
                <w:szCs w:val="18"/>
              </w:rPr>
              <w:t>(</w:t>
            </w:r>
            <w:r>
              <w:rPr>
                <w:sz w:val="18"/>
                <w:szCs w:val="18"/>
              </w:rPr>
              <w:t>в</w:t>
            </w:r>
            <w:r w:rsidRPr="00635F61">
              <w:rPr>
                <w:sz w:val="18"/>
                <w:szCs w:val="18"/>
              </w:rPr>
              <w:t>)</w:t>
            </w:r>
            <w:r>
              <w:rPr>
                <w:sz w:val="18"/>
                <w:szCs w:val="18"/>
              </w:rPr>
              <w:t xml:space="preserve"> </w:t>
            </w:r>
            <w:r w:rsidRPr="00635F61">
              <w:rPr>
                <w:sz w:val="18"/>
                <w:szCs w:val="18"/>
              </w:rPr>
              <w:t>технічну документацію для цілей оцінки відповідності відповідно до</w:t>
            </w:r>
            <w:r>
              <w:rPr>
                <w:sz w:val="18"/>
                <w:szCs w:val="18"/>
              </w:rPr>
              <w:t xml:space="preserve"> статті 5;</w:t>
            </w:r>
          </w:p>
          <w:p w14:paraId="27265380" w14:textId="06AFDAAB" w:rsidR="00A23EDD" w:rsidRPr="000F01F2" w:rsidRDefault="00A23EDD" w:rsidP="00635F61">
            <w:pPr>
              <w:jc w:val="both"/>
              <w:rPr>
                <w:sz w:val="18"/>
                <w:szCs w:val="18"/>
              </w:rPr>
            </w:pPr>
          </w:p>
        </w:tc>
        <w:tc>
          <w:tcPr>
            <w:tcW w:w="1418" w:type="dxa"/>
            <w:tcBorders>
              <w:top w:val="single" w:sz="4" w:space="0" w:color="auto"/>
              <w:bottom w:val="single" w:sz="4" w:space="0" w:color="auto"/>
            </w:tcBorders>
          </w:tcPr>
          <w:p w14:paraId="045E18F0"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55CFBFFC" w14:textId="4D178DA6" w:rsidR="00A23EDD" w:rsidRPr="000F01F2" w:rsidRDefault="00A23EDD" w:rsidP="0016362C">
            <w:pPr>
              <w:pStyle w:val="Standard"/>
              <w:jc w:val="center"/>
              <w:rPr>
                <w:b/>
                <w:i/>
                <w:sz w:val="18"/>
                <w:szCs w:val="18"/>
                <w:lang w:val="uk-UA"/>
              </w:rPr>
            </w:pPr>
            <w:r w:rsidRPr="000F01F2">
              <w:rPr>
                <w:b/>
                <w:i/>
                <w:sz w:val="18"/>
                <w:szCs w:val="18"/>
                <w:lang w:val="uk-UA"/>
              </w:rPr>
              <w:t>Відповідає</w:t>
            </w:r>
          </w:p>
          <w:p w14:paraId="28EF74F3" w14:textId="0E1C70BF" w:rsidR="00A23EDD" w:rsidRPr="000F01F2" w:rsidRDefault="00154597" w:rsidP="00C25019">
            <w:pPr>
              <w:pStyle w:val="af1"/>
              <w:tabs>
                <w:tab w:val="left" w:pos="-142"/>
                <w:tab w:val="left" w:pos="0"/>
                <w:tab w:val="left" w:pos="600"/>
              </w:tabs>
              <w:spacing w:after="0" w:line="240" w:lineRule="auto"/>
              <w:ind w:left="0" w:right="23" w:firstLine="318"/>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технічній документації для цілей оцінки відповідності відповідно до      пункту 7 Технічного регламенту;</w:t>
            </w:r>
          </w:p>
        </w:tc>
        <w:tc>
          <w:tcPr>
            <w:tcW w:w="992" w:type="dxa"/>
            <w:vMerge/>
          </w:tcPr>
          <w:p w14:paraId="056645E1"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3B009AB8" w14:textId="77777777" w:rsidTr="006C348C">
        <w:trPr>
          <w:trHeight w:val="435"/>
        </w:trPr>
        <w:tc>
          <w:tcPr>
            <w:tcW w:w="709" w:type="dxa"/>
            <w:tcBorders>
              <w:top w:val="single" w:sz="4" w:space="0" w:color="auto"/>
              <w:bottom w:val="single" w:sz="4" w:space="0" w:color="auto"/>
            </w:tcBorders>
            <w:shd w:val="clear" w:color="auto" w:fill="auto"/>
          </w:tcPr>
          <w:p w14:paraId="4F982EE4" w14:textId="72440AAF"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5C5E6A8A" w14:textId="3960B14D" w:rsidR="00A23EDD" w:rsidRPr="000F01F2" w:rsidRDefault="00635F61" w:rsidP="00635F61">
            <w:pPr>
              <w:rPr>
                <w:sz w:val="18"/>
                <w:szCs w:val="18"/>
              </w:rPr>
            </w:pPr>
            <w:r>
              <w:rPr>
                <w:sz w:val="18"/>
                <w:szCs w:val="18"/>
              </w:rPr>
              <w:t xml:space="preserve">(c) </w:t>
            </w:r>
            <w:r w:rsidRPr="00635F61">
              <w:rPr>
                <w:sz w:val="18"/>
                <w:szCs w:val="18"/>
              </w:rPr>
              <w:t>вільні доступні веб-сайти виробника, його уповноваженого представника чи імпортера та;</w:t>
            </w:r>
          </w:p>
        </w:tc>
        <w:tc>
          <w:tcPr>
            <w:tcW w:w="1418" w:type="dxa"/>
            <w:tcBorders>
              <w:top w:val="single" w:sz="4" w:space="0" w:color="auto"/>
              <w:bottom w:val="single" w:sz="4" w:space="0" w:color="auto"/>
            </w:tcBorders>
          </w:tcPr>
          <w:p w14:paraId="233BE1A7"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BA20295" w14:textId="04F75102" w:rsidR="00A23EDD" w:rsidRPr="000F01F2" w:rsidRDefault="00A23EDD" w:rsidP="0016362C">
            <w:pPr>
              <w:pStyle w:val="Standard"/>
              <w:jc w:val="center"/>
              <w:rPr>
                <w:b/>
                <w:i/>
                <w:sz w:val="18"/>
                <w:szCs w:val="18"/>
                <w:lang w:val="uk-UA"/>
              </w:rPr>
            </w:pPr>
            <w:r w:rsidRPr="000F01F2">
              <w:rPr>
                <w:b/>
                <w:i/>
                <w:sz w:val="18"/>
                <w:szCs w:val="18"/>
                <w:lang w:val="uk-UA"/>
              </w:rPr>
              <w:t>Відповідає</w:t>
            </w:r>
          </w:p>
          <w:p w14:paraId="4B4C8F45" w14:textId="1BDA4437" w:rsidR="00A23EDD" w:rsidRPr="000F01F2" w:rsidRDefault="00154597" w:rsidP="00F9196D">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вільно</w:t>
            </w:r>
            <w:r w:rsidR="00AA54C0">
              <w:rPr>
                <w:rFonts w:ascii="Times New Roman" w:eastAsia="Times New Roman" w:hAnsi="Times New Roman"/>
                <w:sz w:val="18"/>
                <w:szCs w:val="18"/>
                <w:lang w:eastAsia="ru-RU"/>
              </w:rPr>
              <w:t>доступних вебсайтах виробника,</w:t>
            </w:r>
            <w:r w:rsidR="00AA54C0">
              <w:rPr>
                <w:rFonts w:ascii="Times New Roman" w:eastAsia="Times New Roman" w:hAnsi="Times New Roman"/>
                <w:sz w:val="18"/>
                <w:szCs w:val="18"/>
                <w:lang w:val="ru-RU" w:eastAsia="ru-RU"/>
              </w:rPr>
              <w:t xml:space="preserve"> </w:t>
            </w:r>
            <w:r w:rsidRPr="00154597">
              <w:rPr>
                <w:rFonts w:ascii="Times New Roman" w:eastAsia="Times New Roman" w:hAnsi="Times New Roman"/>
                <w:sz w:val="18"/>
                <w:szCs w:val="18"/>
                <w:lang w:eastAsia="ru-RU"/>
              </w:rPr>
              <w:t>уповноваженого представника або імпортера;</w:t>
            </w:r>
          </w:p>
        </w:tc>
        <w:tc>
          <w:tcPr>
            <w:tcW w:w="992" w:type="dxa"/>
            <w:vMerge/>
          </w:tcPr>
          <w:p w14:paraId="53212E78"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57D3B621" w14:textId="77777777" w:rsidTr="006C348C">
        <w:trPr>
          <w:trHeight w:val="719"/>
        </w:trPr>
        <w:tc>
          <w:tcPr>
            <w:tcW w:w="709" w:type="dxa"/>
            <w:tcBorders>
              <w:top w:val="single" w:sz="4" w:space="0" w:color="auto"/>
              <w:bottom w:val="single" w:sz="4" w:space="0" w:color="auto"/>
            </w:tcBorders>
            <w:shd w:val="clear" w:color="auto" w:fill="auto"/>
          </w:tcPr>
          <w:p w14:paraId="437C4802" w14:textId="375ADA5B"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11E355B0" w14:textId="6E8F4FD3" w:rsidR="00A23EDD" w:rsidRPr="000F01F2" w:rsidRDefault="00635F61" w:rsidP="00635F61">
            <w:pPr>
              <w:rPr>
                <w:sz w:val="18"/>
                <w:szCs w:val="18"/>
              </w:rPr>
            </w:pPr>
            <w:r w:rsidRPr="00635F61">
              <w:rPr>
                <w:sz w:val="18"/>
                <w:szCs w:val="18"/>
              </w:rPr>
              <w:t>(d)</w:t>
            </w:r>
            <w:r>
              <w:rPr>
                <w:sz w:val="18"/>
                <w:szCs w:val="18"/>
              </w:rPr>
              <w:t xml:space="preserve"> </w:t>
            </w:r>
            <w:r w:rsidRPr="00635F61">
              <w:rPr>
                <w:sz w:val="18"/>
                <w:szCs w:val="18"/>
              </w:rPr>
              <w:t>технічний паспорт, що постачається разом із продуктами, до складу як</w:t>
            </w:r>
            <w:r>
              <w:rPr>
                <w:sz w:val="18"/>
                <w:szCs w:val="18"/>
              </w:rPr>
              <w:t>их входить частотний перемикач.</w:t>
            </w:r>
          </w:p>
        </w:tc>
        <w:tc>
          <w:tcPr>
            <w:tcW w:w="1418" w:type="dxa"/>
            <w:tcBorders>
              <w:top w:val="single" w:sz="4" w:space="0" w:color="auto"/>
              <w:bottom w:val="single" w:sz="4" w:space="0" w:color="auto"/>
            </w:tcBorders>
          </w:tcPr>
          <w:p w14:paraId="595AF60F"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4B92157D" w14:textId="77777777" w:rsidR="00A23EDD" w:rsidRPr="000F01F2" w:rsidRDefault="00A23EDD" w:rsidP="0016362C">
            <w:pPr>
              <w:pStyle w:val="Standard"/>
              <w:jc w:val="center"/>
              <w:rPr>
                <w:b/>
                <w:i/>
                <w:sz w:val="18"/>
                <w:szCs w:val="18"/>
                <w:lang w:val="uk-UA"/>
              </w:rPr>
            </w:pPr>
            <w:r w:rsidRPr="000F01F2">
              <w:rPr>
                <w:b/>
                <w:i/>
                <w:sz w:val="18"/>
                <w:szCs w:val="18"/>
                <w:lang w:val="uk-UA"/>
              </w:rPr>
              <w:t>Відповідає</w:t>
            </w:r>
          </w:p>
          <w:p w14:paraId="119E9556" w14:textId="0486C0D7" w:rsidR="00A23EDD" w:rsidRPr="000F01F2" w:rsidRDefault="000F3E36" w:rsidP="0016362C">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0F3E36">
              <w:rPr>
                <w:rFonts w:ascii="Times New Roman" w:eastAsia="Times New Roman" w:hAnsi="Times New Roman"/>
                <w:sz w:val="18"/>
                <w:szCs w:val="18"/>
                <w:lang w:eastAsia="ru-RU"/>
              </w:rPr>
              <w:t>паспортній табличці, що постачається разом із продукцією, до складу якої входить привід із змінною швидкістю</w:t>
            </w:r>
          </w:p>
        </w:tc>
        <w:tc>
          <w:tcPr>
            <w:tcW w:w="992" w:type="dxa"/>
            <w:vMerge/>
          </w:tcPr>
          <w:p w14:paraId="0BD3CFB3"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4EADC858" w14:textId="77777777" w:rsidTr="00F9196D">
        <w:trPr>
          <w:trHeight w:val="152"/>
        </w:trPr>
        <w:tc>
          <w:tcPr>
            <w:tcW w:w="709" w:type="dxa"/>
            <w:tcBorders>
              <w:top w:val="single" w:sz="4" w:space="0" w:color="auto"/>
              <w:bottom w:val="single" w:sz="4" w:space="0" w:color="auto"/>
            </w:tcBorders>
            <w:shd w:val="clear" w:color="auto" w:fill="auto"/>
          </w:tcPr>
          <w:p w14:paraId="202362DE" w14:textId="3377956C"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894981F" w14:textId="795E6C8E" w:rsidR="00A23EDD" w:rsidRPr="000F01F2" w:rsidRDefault="00635F61" w:rsidP="00635F61">
            <w:pPr>
              <w:rPr>
                <w:sz w:val="18"/>
                <w:szCs w:val="18"/>
              </w:rPr>
            </w:pPr>
            <w:r w:rsidRPr="00635F61">
              <w:rPr>
                <w:sz w:val="18"/>
                <w:szCs w:val="18"/>
              </w:rPr>
              <w:t xml:space="preserve">Що стосується технічної документації, інформація повинна бути надана в порядку, зазначеному в пунктах (1) - (11). Точне формулювання, використане в списку, повторювати не потрібно. Його можна відобразити за допомогою зрозумілих графіків, </w:t>
            </w:r>
            <w:r>
              <w:rPr>
                <w:sz w:val="18"/>
                <w:szCs w:val="18"/>
              </w:rPr>
              <w:t>цифр або символів, а не тексту:</w:t>
            </w:r>
          </w:p>
        </w:tc>
        <w:tc>
          <w:tcPr>
            <w:tcW w:w="1418" w:type="dxa"/>
            <w:tcBorders>
              <w:top w:val="single" w:sz="4" w:space="0" w:color="auto"/>
              <w:bottom w:val="single" w:sz="4" w:space="0" w:color="auto"/>
            </w:tcBorders>
          </w:tcPr>
          <w:p w14:paraId="479C9CF3"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23C905AA" w14:textId="29383AD4" w:rsidR="00A23EDD" w:rsidRPr="000F01F2" w:rsidRDefault="00A23EDD" w:rsidP="0016362C">
            <w:pPr>
              <w:pStyle w:val="Standard"/>
              <w:jc w:val="center"/>
              <w:rPr>
                <w:b/>
                <w:i/>
                <w:sz w:val="18"/>
                <w:szCs w:val="18"/>
                <w:lang w:val="uk-UA"/>
              </w:rPr>
            </w:pPr>
            <w:r w:rsidRPr="000F01F2">
              <w:rPr>
                <w:b/>
                <w:i/>
                <w:sz w:val="18"/>
                <w:szCs w:val="18"/>
                <w:lang w:val="uk-UA"/>
              </w:rPr>
              <w:t>Відповідає</w:t>
            </w:r>
          </w:p>
          <w:p w14:paraId="5E3DFF40" w14:textId="55212F2E" w:rsidR="00A23EDD" w:rsidRPr="000F01F2" w:rsidRDefault="000F3E36" w:rsidP="0016362C">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0F3E36">
              <w:rPr>
                <w:rFonts w:ascii="Times New Roman" w:eastAsia="Times New Roman" w:hAnsi="Times New Roman"/>
                <w:sz w:val="18"/>
                <w:szCs w:val="18"/>
                <w:lang w:eastAsia="ru-RU"/>
              </w:rPr>
              <w:t xml:space="preserve">Щодо технічної документації, інформація повинна бути надана в порядку, зазначеному в підпунктах 1–11 цього пункту. Точне формулювання, використане в списку, повторювати не потрібно. Інформація може бути відображена за допомогою зрозумілих графіків, рисунків або </w:t>
            </w:r>
            <w:r w:rsidRPr="000F3E36">
              <w:rPr>
                <w:rFonts w:ascii="Times New Roman" w:eastAsia="Times New Roman" w:hAnsi="Times New Roman"/>
                <w:sz w:val="18"/>
                <w:szCs w:val="18"/>
                <w:lang w:eastAsia="ru-RU"/>
              </w:rPr>
              <w:lastRenderedPageBreak/>
              <w:t>символів, а не текстом:</w:t>
            </w:r>
          </w:p>
        </w:tc>
        <w:tc>
          <w:tcPr>
            <w:tcW w:w="992" w:type="dxa"/>
            <w:vMerge/>
          </w:tcPr>
          <w:p w14:paraId="0B762673"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3E509E74" w14:textId="77777777" w:rsidTr="006C348C">
        <w:trPr>
          <w:trHeight w:val="836"/>
        </w:trPr>
        <w:tc>
          <w:tcPr>
            <w:tcW w:w="709" w:type="dxa"/>
            <w:tcBorders>
              <w:top w:val="single" w:sz="4" w:space="0" w:color="auto"/>
              <w:bottom w:val="single" w:sz="4" w:space="0" w:color="auto"/>
            </w:tcBorders>
            <w:shd w:val="clear" w:color="auto" w:fill="auto"/>
          </w:tcPr>
          <w:p w14:paraId="4354FDB4" w14:textId="0DAC2B33" w:rsidR="00A23EDD" w:rsidRPr="00A23EDD" w:rsidRDefault="00A23EDD" w:rsidP="006C348C">
            <w:pPr>
              <w:pStyle w:val="af1"/>
              <w:numPr>
                <w:ilvl w:val="0"/>
                <w:numId w:val="40"/>
              </w:numPr>
              <w:tabs>
                <w:tab w:val="left" w:pos="0"/>
                <w:tab w:val="left" w:pos="34"/>
                <w:tab w:val="left" w:pos="459"/>
              </w:tabs>
              <w:spacing w:after="0"/>
              <w:jc w:val="center"/>
              <w:rPr>
                <w:sz w:val="18"/>
                <w:szCs w:val="18"/>
              </w:rPr>
            </w:pPr>
          </w:p>
        </w:tc>
        <w:tc>
          <w:tcPr>
            <w:tcW w:w="3260" w:type="dxa"/>
            <w:tcBorders>
              <w:top w:val="single" w:sz="4" w:space="0" w:color="auto"/>
              <w:bottom w:val="single" w:sz="4" w:space="0" w:color="auto"/>
            </w:tcBorders>
            <w:shd w:val="clear" w:color="auto" w:fill="auto"/>
          </w:tcPr>
          <w:p w14:paraId="2E95A873" w14:textId="75502852" w:rsidR="00A23EDD" w:rsidRPr="000F01F2" w:rsidRDefault="00635F61" w:rsidP="006C348C">
            <w:pPr>
              <w:rPr>
                <w:sz w:val="18"/>
                <w:szCs w:val="18"/>
              </w:rPr>
            </w:pPr>
            <w:r w:rsidRPr="00635F61">
              <w:rPr>
                <w:sz w:val="18"/>
                <w:szCs w:val="18"/>
              </w:rPr>
              <w:t>(1)</w:t>
            </w:r>
            <w:r>
              <w:rPr>
                <w:sz w:val="18"/>
                <w:szCs w:val="18"/>
              </w:rPr>
              <w:t xml:space="preserve"> </w:t>
            </w:r>
            <w:r w:rsidRPr="00635F61">
              <w:rPr>
                <w:sz w:val="18"/>
                <w:szCs w:val="18"/>
              </w:rPr>
              <w:t xml:space="preserve">втрати потужності у % від номінальної повної вихідної потужності в наступних різних робочих точках для відносної частоти статора </w:t>
            </w:r>
            <w:r w:rsidR="00395B07">
              <w:rPr>
                <w:sz w:val="18"/>
                <w:szCs w:val="18"/>
              </w:rPr>
              <w:t>електродвигун</w:t>
            </w:r>
            <w:r w:rsidRPr="00635F61">
              <w:rPr>
                <w:sz w:val="18"/>
                <w:szCs w:val="18"/>
              </w:rPr>
              <w:t>а проти відносного струму, що створює крутний момент (0;25) (0;50) (0;100) (50;25) (50; 50) (50;100) (90;50) (90;100), а також втрати в режимі очікування, що утворюються, коли ПЧ включений, але не забезпечує струмом навантаження, округл</w:t>
            </w:r>
            <w:r>
              <w:rPr>
                <w:sz w:val="18"/>
                <w:szCs w:val="18"/>
              </w:rPr>
              <w:t>ені до одного знака після коми;</w:t>
            </w:r>
          </w:p>
        </w:tc>
        <w:tc>
          <w:tcPr>
            <w:tcW w:w="1418" w:type="dxa"/>
            <w:tcBorders>
              <w:top w:val="single" w:sz="4" w:space="0" w:color="auto"/>
              <w:bottom w:val="single" w:sz="4" w:space="0" w:color="auto"/>
            </w:tcBorders>
          </w:tcPr>
          <w:p w14:paraId="3E6C173F" w14:textId="77777777" w:rsidR="00A23EDD" w:rsidRPr="000F01F2" w:rsidRDefault="00A23EDD" w:rsidP="006C348C">
            <w:pPr>
              <w:ind w:right="-35"/>
              <w:jc w:val="both"/>
              <w:rPr>
                <w:sz w:val="18"/>
                <w:szCs w:val="18"/>
              </w:rPr>
            </w:pPr>
          </w:p>
        </w:tc>
        <w:tc>
          <w:tcPr>
            <w:tcW w:w="3260" w:type="dxa"/>
            <w:tcBorders>
              <w:top w:val="single" w:sz="4" w:space="0" w:color="auto"/>
              <w:bottom w:val="single" w:sz="4" w:space="0" w:color="auto"/>
            </w:tcBorders>
          </w:tcPr>
          <w:p w14:paraId="0DBC3BBD" w14:textId="0F844FA5" w:rsidR="00A23EDD" w:rsidRPr="000F01F2" w:rsidRDefault="00A23EDD" w:rsidP="006C348C">
            <w:pPr>
              <w:pStyle w:val="Standard"/>
              <w:jc w:val="center"/>
              <w:rPr>
                <w:b/>
                <w:i/>
                <w:sz w:val="18"/>
                <w:szCs w:val="18"/>
                <w:lang w:val="uk-UA"/>
              </w:rPr>
            </w:pPr>
            <w:r w:rsidRPr="000F01F2">
              <w:rPr>
                <w:b/>
                <w:i/>
                <w:sz w:val="18"/>
                <w:szCs w:val="18"/>
                <w:lang w:val="uk-UA"/>
              </w:rPr>
              <w:t>Відповідає</w:t>
            </w:r>
          </w:p>
          <w:p w14:paraId="53C4B310" w14:textId="54707676" w:rsidR="00A23EDD" w:rsidRPr="000F01F2" w:rsidRDefault="000F3E36" w:rsidP="00F9196D">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0F3E36">
              <w:rPr>
                <w:rFonts w:ascii="Times New Roman" w:eastAsia="Times New Roman" w:hAnsi="Times New Roman"/>
                <w:kern w:val="2"/>
                <w:sz w:val="18"/>
                <w:szCs w:val="18"/>
                <w:lang w:eastAsia="ru-RU"/>
              </w:rPr>
              <w:t xml:space="preserve">1) </w:t>
            </w:r>
            <w:r w:rsidR="00F9196D">
              <w:rPr>
                <w:rFonts w:ascii="Times New Roman" w:eastAsia="Times New Roman" w:hAnsi="Times New Roman"/>
                <w:kern w:val="2"/>
                <w:sz w:val="18"/>
                <w:szCs w:val="18"/>
                <w:lang w:eastAsia="ru-RU"/>
              </w:rPr>
              <w:t>в</w:t>
            </w:r>
            <w:r w:rsidRPr="000F3E36">
              <w:rPr>
                <w:rFonts w:ascii="Times New Roman" w:eastAsia="Times New Roman" w:hAnsi="Times New Roman"/>
                <w:kern w:val="2"/>
                <w:sz w:val="18"/>
                <w:szCs w:val="18"/>
                <w:lang w:eastAsia="ru-RU"/>
              </w:rPr>
              <w:t xml:space="preserve">трати потужності, виражені у відсотках (%) від номінальної вихідної потужності в </w:t>
            </w:r>
            <w:r w:rsidR="00F9196D">
              <w:rPr>
                <w:rFonts w:ascii="Times New Roman" w:eastAsia="Times New Roman" w:hAnsi="Times New Roman"/>
                <w:kern w:val="2"/>
                <w:sz w:val="18"/>
                <w:szCs w:val="18"/>
                <w:lang w:eastAsia="ru-RU"/>
              </w:rPr>
              <w:t>таких</w:t>
            </w:r>
            <w:r w:rsidRPr="000F3E36">
              <w:rPr>
                <w:rFonts w:ascii="Times New Roman" w:eastAsia="Times New Roman" w:hAnsi="Times New Roman"/>
                <w:kern w:val="2"/>
                <w:sz w:val="18"/>
                <w:szCs w:val="18"/>
                <w:lang w:eastAsia="ru-RU"/>
              </w:rPr>
              <w:t xml:space="preserve"> різних робочих точках для відносної частоти статора </w:t>
            </w:r>
            <w:r w:rsidR="00395B07">
              <w:rPr>
                <w:rFonts w:ascii="Times New Roman" w:eastAsia="Times New Roman" w:hAnsi="Times New Roman"/>
                <w:kern w:val="2"/>
                <w:sz w:val="18"/>
                <w:szCs w:val="18"/>
                <w:lang w:eastAsia="ru-RU"/>
              </w:rPr>
              <w:t>електродвигун</w:t>
            </w:r>
            <w:r w:rsidRPr="000F3E36">
              <w:rPr>
                <w:rFonts w:ascii="Times New Roman" w:eastAsia="Times New Roman" w:hAnsi="Times New Roman"/>
                <w:kern w:val="2"/>
                <w:sz w:val="18"/>
                <w:szCs w:val="18"/>
                <w:lang w:eastAsia="ru-RU"/>
              </w:rPr>
              <w:t>а проти відносного струму, що створює крутний момент (0;25) (0;50) (0;100) (50;25) (50; 50) (50;100) (90;50) (90;100), а також втрати в режимі очікування, що виникають, коли привід із змінною швидкістю включений, але не забезпечує струму для навантаження, округлені до одного десяткового знаку;</w:t>
            </w:r>
          </w:p>
        </w:tc>
        <w:tc>
          <w:tcPr>
            <w:tcW w:w="992" w:type="dxa"/>
            <w:vMerge/>
          </w:tcPr>
          <w:p w14:paraId="3C164B39" w14:textId="77777777" w:rsidR="00A23EDD" w:rsidRPr="000F01F2" w:rsidRDefault="00A23EDD" w:rsidP="006C348C">
            <w:pPr>
              <w:pStyle w:val="a5"/>
              <w:spacing w:before="0"/>
              <w:ind w:firstLine="0"/>
              <w:rPr>
                <w:rFonts w:ascii="Times New Roman" w:hAnsi="Times New Roman"/>
                <w:i/>
                <w:sz w:val="18"/>
                <w:szCs w:val="18"/>
              </w:rPr>
            </w:pPr>
          </w:p>
        </w:tc>
      </w:tr>
      <w:tr w:rsidR="00A23EDD" w:rsidRPr="000F01F2" w14:paraId="077B4F84" w14:textId="77777777" w:rsidTr="006C348C">
        <w:trPr>
          <w:trHeight w:val="695"/>
        </w:trPr>
        <w:tc>
          <w:tcPr>
            <w:tcW w:w="709" w:type="dxa"/>
            <w:tcBorders>
              <w:top w:val="single" w:sz="4" w:space="0" w:color="auto"/>
              <w:bottom w:val="single" w:sz="4" w:space="0" w:color="auto"/>
            </w:tcBorders>
            <w:shd w:val="clear" w:color="auto" w:fill="auto"/>
          </w:tcPr>
          <w:p w14:paraId="573DD1B9" w14:textId="21020AA3" w:rsidR="00A23EDD" w:rsidRPr="00A23EDD" w:rsidRDefault="00A23EDD" w:rsidP="006C348C">
            <w:pPr>
              <w:pStyle w:val="af1"/>
              <w:numPr>
                <w:ilvl w:val="0"/>
                <w:numId w:val="40"/>
              </w:numPr>
              <w:tabs>
                <w:tab w:val="left" w:pos="0"/>
                <w:tab w:val="left" w:pos="34"/>
                <w:tab w:val="left" w:pos="459"/>
              </w:tabs>
              <w:spacing w:after="0"/>
              <w:jc w:val="center"/>
              <w:rPr>
                <w:sz w:val="18"/>
                <w:szCs w:val="18"/>
              </w:rPr>
            </w:pPr>
          </w:p>
        </w:tc>
        <w:tc>
          <w:tcPr>
            <w:tcW w:w="3260" w:type="dxa"/>
            <w:tcBorders>
              <w:top w:val="single" w:sz="4" w:space="0" w:color="auto"/>
              <w:bottom w:val="single" w:sz="4" w:space="0" w:color="auto"/>
            </w:tcBorders>
            <w:shd w:val="clear" w:color="auto" w:fill="auto"/>
          </w:tcPr>
          <w:p w14:paraId="79A3892F" w14:textId="4341432F" w:rsidR="00A23EDD" w:rsidRPr="00635F61" w:rsidRDefault="00635F61" w:rsidP="006C348C">
            <w:pPr>
              <w:rPr>
                <w:sz w:val="18"/>
                <w:szCs w:val="18"/>
              </w:rPr>
            </w:pPr>
            <w:r w:rsidRPr="00635F61">
              <w:rPr>
                <w:sz w:val="18"/>
                <w:szCs w:val="18"/>
              </w:rPr>
              <w:t>(2)</w:t>
            </w:r>
            <w:r>
              <w:rPr>
                <w:sz w:val="18"/>
                <w:szCs w:val="18"/>
              </w:rPr>
              <w:t xml:space="preserve"> </w:t>
            </w:r>
            <w:r w:rsidRPr="00635F61">
              <w:rPr>
                <w:sz w:val="18"/>
                <w:szCs w:val="18"/>
              </w:rPr>
              <w:t xml:space="preserve">рівень ефективності: «IE2», як визначено в </w:t>
            </w:r>
            <w:r>
              <w:rPr>
                <w:sz w:val="18"/>
                <w:szCs w:val="18"/>
              </w:rPr>
              <w:t>третьому розділі цього додатка;</w:t>
            </w:r>
          </w:p>
        </w:tc>
        <w:tc>
          <w:tcPr>
            <w:tcW w:w="1418" w:type="dxa"/>
            <w:tcBorders>
              <w:top w:val="single" w:sz="4" w:space="0" w:color="auto"/>
              <w:bottom w:val="single" w:sz="4" w:space="0" w:color="auto"/>
            </w:tcBorders>
          </w:tcPr>
          <w:p w14:paraId="11D2CE42" w14:textId="77777777" w:rsidR="00A23EDD" w:rsidRPr="000F01F2" w:rsidRDefault="00A23EDD" w:rsidP="006C348C">
            <w:pPr>
              <w:ind w:right="-35"/>
              <w:jc w:val="both"/>
              <w:rPr>
                <w:sz w:val="18"/>
                <w:szCs w:val="18"/>
              </w:rPr>
            </w:pPr>
          </w:p>
        </w:tc>
        <w:tc>
          <w:tcPr>
            <w:tcW w:w="3260" w:type="dxa"/>
            <w:tcBorders>
              <w:top w:val="single" w:sz="4" w:space="0" w:color="auto"/>
              <w:bottom w:val="single" w:sz="4" w:space="0" w:color="auto"/>
            </w:tcBorders>
          </w:tcPr>
          <w:p w14:paraId="0C617309" w14:textId="3E665A03" w:rsidR="00A23EDD" w:rsidRPr="000F01F2" w:rsidRDefault="00A23EDD" w:rsidP="006C348C">
            <w:pPr>
              <w:pStyle w:val="af1"/>
              <w:tabs>
                <w:tab w:val="left" w:pos="-142"/>
                <w:tab w:val="left" w:pos="0"/>
                <w:tab w:val="left" w:pos="600"/>
              </w:tabs>
              <w:spacing w:after="0" w:line="240" w:lineRule="auto"/>
              <w:ind w:left="0" w:right="23" w:firstLine="318"/>
              <w:jc w:val="center"/>
              <w:rPr>
                <w:rFonts w:ascii="Times New Roman" w:eastAsia="Times New Roman" w:hAnsi="Times New Roman"/>
                <w:b/>
                <w:i/>
                <w:kern w:val="2"/>
                <w:sz w:val="18"/>
                <w:szCs w:val="18"/>
                <w:lang w:eastAsia="ru-RU"/>
              </w:rPr>
            </w:pPr>
            <w:r w:rsidRPr="000F01F2">
              <w:rPr>
                <w:rFonts w:ascii="Times New Roman" w:eastAsia="Times New Roman" w:hAnsi="Times New Roman"/>
                <w:b/>
                <w:i/>
                <w:kern w:val="2"/>
                <w:sz w:val="18"/>
                <w:szCs w:val="18"/>
                <w:lang w:eastAsia="ru-RU"/>
              </w:rPr>
              <w:t>Відповідає</w:t>
            </w:r>
          </w:p>
          <w:p w14:paraId="5F3F68F4" w14:textId="6207DAC1" w:rsidR="00A23EDD" w:rsidRPr="00154597" w:rsidRDefault="00F9196D" w:rsidP="00F9196D">
            <w:pPr>
              <w:pStyle w:val="af1"/>
              <w:tabs>
                <w:tab w:val="left" w:pos="-142"/>
                <w:tab w:val="left" w:pos="-108"/>
                <w:tab w:val="left" w:pos="0"/>
              </w:tabs>
              <w:spacing w:after="0"/>
              <w:ind w:left="0" w:right="23" w:firstLine="17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Pr>
                <w:rFonts w:ascii="Times New Roman" w:eastAsia="Times New Roman" w:hAnsi="Times New Roman"/>
                <w:sz w:val="18"/>
                <w:szCs w:val="18"/>
                <w:lang w:eastAsia="ru-RU"/>
              </w:rPr>
              <w:tab/>
              <w:t xml:space="preserve">рівень ефективності: «IE2» відповідно до </w:t>
            </w:r>
            <w:r w:rsidR="00154597" w:rsidRPr="00154597">
              <w:rPr>
                <w:rFonts w:ascii="Times New Roman" w:eastAsia="Times New Roman" w:hAnsi="Times New Roman"/>
                <w:sz w:val="18"/>
                <w:szCs w:val="18"/>
                <w:lang w:eastAsia="ru-RU"/>
              </w:rPr>
              <w:t>пункт</w:t>
            </w:r>
            <w:r>
              <w:rPr>
                <w:rFonts w:ascii="Times New Roman" w:eastAsia="Times New Roman" w:hAnsi="Times New Roman"/>
                <w:sz w:val="18"/>
                <w:szCs w:val="18"/>
                <w:lang w:eastAsia="ru-RU"/>
              </w:rPr>
              <w:t>у 3</w:t>
            </w:r>
            <w:r w:rsidR="00154597" w:rsidRPr="00154597">
              <w:rPr>
                <w:rFonts w:ascii="Times New Roman" w:eastAsia="Times New Roman" w:hAnsi="Times New Roman"/>
                <w:sz w:val="18"/>
                <w:szCs w:val="18"/>
                <w:lang w:eastAsia="ru-RU"/>
              </w:rPr>
              <w:t xml:space="preserve"> цього додатка;</w:t>
            </w:r>
          </w:p>
        </w:tc>
        <w:tc>
          <w:tcPr>
            <w:tcW w:w="992" w:type="dxa"/>
            <w:vMerge/>
          </w:tcPr>
          <w:p w14:paraId="1EAA5493" w14:textId="77777777" w:rsidR="00A23EDD" w:rsidRPr="000F01F2" w:rsidRDefault="00A23EDD" w:rsidP="006C348C">
            <w:pPr>
              <w:pStyle w:val="a5"/>
              <w:spacing w:before="0"/>
              <w:ind w:firstLine="0"/>
              <w:rPr>
                <w:rFonts w:ascii="Times New Roman" w:hAnsi="Times New Roman"/>
                <w:i/>
                <w:sz w:val="18"/>
                <w:szCs w:val="18"/>
              </w:rPr>
            </w:pPr>
          </w:p>
        </w:tc>
      </w:tr>
      <w:tr w:rsidR="00A23EDD" w:rsidRPr="000F01F2" w14:paraId="3FF096B6" w14:textId="77777777" w:rsidTr="006C348C">
        <w:trPr>
          <w:trHeight w:val="836"/>
        </w:trPr>
        <w:tc>
          <w:tcPr>
            <w:tcW w:w="709" w:type="dxa"/>
            <w:tcBorders>
              <w:top w:val="single" w:sz="4" w:space="0" w:color="auto"/>
              <w:bottom w:val="single" w:sz="4" w:space="0" w:color="auto"/>
            </w:tcBorders>
            <w:shd w:val="clear" w:color="auto" w:fill="auto"/>
          </w:tcPr>
          <w:p w14:paraId="3CD6ACE5" w14:textId="665ED126" w:rsidR="00A23EDD" w:rsidRPr="00A23EDD" w:rsidRDefault="00A23EDD" w:rsidP="006C348C">
            <w:pPr>
              <w:pStyle w:val="af1"/>
              <w:numPr>
                <w:ilvl w:val="0"/>
                <w:numId w:val="40"/>
              </w:numPr>
              <w:tabs>
                <w:tab w:val="left" w:pos="0"/>
                <w:tab w:val="left" w:pos="34"/>
                <w:tab w:val="left" w:pos="459"/>
              </w:tabs>
              <w:spacing w:after="0"/>
              <w:jc w:val="center"/>
              <w:rPr>
                <w:sz w:val="18"/>
                <w:szCs w:val="18"/>
              </w:rPr>
            </w:pPr>
          </w:p>
        </w:tc>
        <w:tc>
          <w:tcPr>
            <w:tcW w:w="3260" w:type="dxa"/>
            <w:tcBorders>
              <w:top w:val="single" w:sz="4" w:space="0" w:color="auto"/>
              <w:bottom w:val="single" w:sz="4" w:space="0" w:color="auto"/>
            </w:tcBorders>
            <w:shd w:val="clear" w:color="auto" w:fill="auto"/>
          </w:tcPr>
          <w:p w14:paraId="2252C899" w14:textId="34F324C5" w:rsidR="00A23EDD" w:rsidRPr="000F01F2" w:rsidRDefault="00635F61" w:rsidP="006C348C">
            <w:pPr>
              <w:rPr>
                <w:sz w:val="18"/>
                <w:szCs w:val="18"/>
              </w:rPr>
            </w:pPr>
            <w:r w:rsidRPr="00635F61">
              <w:rPr>
                <w:sz w:val="18"/>
                <w:szCs w:val="18"/>
              </w:rPr>
              <w:t>(3)</w:t>
            </w:r>
            <w:r>
              <w:rPr>
                <w:sz w:val="18"/>
                <w:szCs w:val="18"/>
              </w:rPr>
              <w:t xml:space="preserve"> </w:t>
            </w:r>
            <w:r w:rsidRPr="00635F61">
              <w:rPr>
                <w:sz w:val="18"/>
                <w:szCs w:val="18"/>
              </w:rPr>
              <w:t>назву або торгову марку виробника, комерційни</w:t>
            </w:r>
            <w:r>
              <w:rPr>
                <w:sz w:val="18"/>
                <w:szCs w:val="18"/>
              </w:rPr>
              <w:t>й реєстраційний номер і адресу;</w:t>
            </w:r>
          </w:p>
        </w:tc>
        <w:tc>
          <w:tcPr>
            <w:tcW w:w="1418" w:type="dxa"/>
            <w:tcBorders>
              <w:top w:val="single" w:sz="4" w:space="0" w:color="auto"/>
              <w:bottom w:val="single" w:sz="4" w:space="0" w:color="auto"/>
            </w:tcBorders>
          </w:tcPr>
          <w:p w14:paraId="1035B9ED" w14:textId="77777777" w:rsidR="00A23EDD" w:rsidRPr="000F01F2" w:rsidRDefault="00A23EDD" w:rsidP="006C348C">
            <w:pPr>
              <w:ind w:right="-35"/>
              <w:jc w:val="both"/>
              <w:rPr>
                <w:sz w:val="18"/>
                <w:szCs w:val="18"/>
              </w:rPr>
            </w:pPr>
          </w:p>
        </w:tc>
        <w:tc>
          <w:tcPr>
            <w:tcW w:w="3260" w:type="dxa"/>
            <w:tcBorders>
              <w:top w:val="single" w:sz="4" w:space="0" w:color="auto"/>
              <w:bottom w:val="single" w:sz="4" w:space="0" w:color="auto"/>
            </w:tcBorders>
          </w:tcPr>
          <w:p w14:paraId="6864C5C3" w14:textId="5E734CCF" w:rsidR="00A23EDD" w:rsidRPr="000F01F2" w:rsidRDefault="00A23EDD" w:rsidP="006C348C">
            <w:pPr>
              <w:pStyle w:val="af1"/>
              <w:tabs>
                <w:tab w:val="left" w:pos="-142"/>
                <w:tab w:val="left" w:pos="0"/>
                <w:tab w:val="left" w:pos="600"/>
              </w:tabs>
              <w:spacing w:after="0" w:line="240" w:lineRule="auto"/>
              <w:ind w:left="0" w:right="23" w:firstLine="318"/>
              <w:jc w:val="center"/>
              <w:rPr>
                <w:rFonts w:ascii="Times New Roman" w:eastAsia="Times New Roman" w:hAnsi="Times New Roman"/>
                <w:b/>
                <w:i/>
                <w:kern w:val="2"/>
                <w:sz w:val="18"/>
                <w:szCs w:val="18"/>
                <w:lang w:eastAsia="ru-RU"/>
              </w:rPr>
            </w:pPr>
            <w:r w:rsidRPr="000F01F2">
              <w:rPr>
                <w:rFonts w:ascii="Times New Roman" w:eastAsia="Times New Roman" w:hAnsi="Times New Roman"/>
                <w:b/>
                <w:i/>
                <w:kern w:val="2"/>
                <w:sz w:val="18"/>
                <w:szCs w:val="18"/>
                <w:lang w:eastAsia="ru-RU"/>
              </w:rPr>
              <w:t>Відповідає</w:t>
            </w:r>
          </w:p>
          <w:p w14:paraId="782A82E6" w14:textId="1ADC0712" w:rsidR="00A23EDD" w:rsidRPr="00154597" w:rsidRDefault="00154597" w:rsidP="006C348C">
            <w:pPr>
              <w:pStyle w:val="af1"/>
              <w:tabs>
                <w:tab w:val="left" w:pos="0"/>
                <w:tab w:val="left" w:pos="33"/>
              </w:tabs>
              <w:spacing w:after="0"/>
              <w:ind w:left="0" w:right="23" w:firstLine="175"/>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3)</w:t>
            </w:r>
            <w:r w:rsidRPr="00154597">
              <w:rPr>
                <w:rFonts w:ascii="Times New Roman" w:eastAsia="Times New Roman" w:hAnsi="Times New Roman"/>
                <w:sz w:val="18"/>
                <w:szCs w:val="18"/>
                <w:lang w:eastAsia="ru-RU"/>
              </w:rPr>
              <w:tab/>
              <w:t>найменування або торговельна марка виробника (знак для товарів і послуг), комерційний реєстраційний номер і місцезнаходження;</w:t>
            </w:r>
          </w:p>
        </w:tc>
        <w:tc>
          <w:tcPr>
            <w:tcW w:w="992" w:type="dxa"/>
            <w:vMerge/>
          </w:tcPr>
          <w:p w14:paraId="11ECAE8A" w14:textId="77777777" w:rsidR="00A23EDD" w:rsidRPr="000F01F2" w:rsidRDefault="00A23EDD" w:rsidP="006C348C">
            <w:pPr>
              <w:pStyle w:val="a5"/>
              <w:spacing w:before="0"/>
              <w:ind w:firstLine="0"/>
              <w:rPr>
                <w:rFonts w:ascii="Times New Roman" w:hAnsi="Times New Roman"/>
                <w:i/>
                <w:sz w:val="18"/>
                <w:szCs w:val="18"/>
              </w:rPr>
            </w:pPr>
          </w:p>
        </w:tc>
      </w:tr>
      <w:tr w:rsidR="00A23EDD" w:rsidRPr="000F01F2" w14:paraId="435E8A2D" w14:textId="77777777" w:rsidTr="006C348C">
        <w:trPr>
          <w:trHeight w:val="428"/>
        </w:trPr>
        <w:tc>
          <w:tcPr>
            <w:tcW w:w="709" w:type="dxa"/>
            <w:tcBorders>
              <w:top w:val="single" w:sz="4" w:space="0" w:color="auto"/>
              <w:bottom w:val="single" w:sz="4" w:space="0" w:color="auto"/>
            </w:tcBorders>
            <w:shd w:val="clear" w:color="auto" w:fill="auto"/>
          </w:tcPr>
          <w:p w14:paraId="0D290043" w14:textId="5E8A9903" w:rsidR="00A23EDD" w:rsidRPr="00A23EDD" w:rsidRDefault="00A23EDD" w:rsidP="006C348C">
            <w:pPr>
              <w:pStyle w:val="af1"/>
              <w:numPr>
                <w:ilvl w:val="0"/>
                <w:numId w:val="40"/>
              </w:numPr>
              <w:tabs>
                <w:tab w:val="left" w:pos="0"/>
                <w:tab w:val="left" w:pos="34"/>
                <w:tab w:val="left" w:pos="459"/>
              </w:tabs>
              <w:spacing w:after="0"/>
              <w:jc w:val="center"/>
              <w:rPr>
                <w:sz w:val="18"/>
                <w:szCs w:val="18"/>
              </w:rPr>
            </w:pPr>
          </w:p>
        </w:tc>
        <w:tc>
          <w:tcPr>
            <w:tcW w:w="3260" w:type="dxa"/>
            <w:tcBorders>
              <w:top w:val="single" w:sz="4" w:space="0" w:color="auto"/>
              <w:bottom w:val="single" w:sz="4" w:space="0" w:color="auto"/>
            </w:tcBorders>
            <w:shd w:val="clear" w:color="auto" w:fill="auto"/>
          </w:tcPr>
          <w:p w14:paraId="78FBB4E5" w14:textId="0E1DE05A" w:rsidR="00A23EDD" w:rsidRPr="000F01F2" w:rsidRDefault="00635F61" w:rsidP="006C348C">
            <w:pPr>
              <w:rPr>
                <w:sz w:val="18"/>
                <w:szCs w:val="18"/>
              </w:rPr>
            </w:pPr>
            <w:r w:rsidRPr="00635F61">
              <w:rPr>
                <w:sz w:val="18"/>
                <w:szCs w:val="18"/>
              </w:rPr>
              <w:t>(4)</w:t>
            </w:r>
            <w:r>
              <w:rPr>
                <w:sz w:val="18"/>
                <w:szCs w:val="18"/>
              </w:rPr>
              <w:t xml:space="preserve"> </w:t>
            </w:r>
            <w:r w:rsidRPr="00635F61">
              <w:rPr>
                <w:sz w:val="18"/>
                <w:szCs w:val="18"/>
              </w:rPr>
              <w:t>ідентифікатор моделі продукту;</w:t>
            </w:r>
          </w:p>
        </w:tc>
        <w:tc>
          <w:tcPr>
            <w:tcW w:w="1418" w:type="dxa"/>
            <w:tcBorders>
              <w:top w:val="single" w:sz="4" w:space="0" w:color="auto"/>
              <w:bottom w:val="single" w:sz="4" w:space="0" w:color="auto"/>
            </w:tcBorders>
          </w:tcPr>
          <w:p w14:paraId="6B57BBFC" w14:textId="77777777" w:rsidR="00A23EDD" w:rsidRPr="000F01F2" w:rsidRDefault="00A23EDD" w:rsidP="006C348C">
            <w:pPr>
              <w:ind w:right="-35"/>
              <w:jc w:val="both"/>
              <w:rPr>
                <w:sz w:val="18"/>
                <w:szCs w:val="18"/>
              </w:rPr>
            </w:pPr>
          </w:p>
        </w:tc>
        <w:tc>
          <w:tcPr>
            <w:tcW w:w="3260" w:type="dxa"/>
            <w:tcBorders>
              <w:top w:val="single" w:sz="4" w:space="0" w:color="auto"/>
              <w:bottom w:val="single" w:sz="4" w:space="0" w:color="auto"/>
            </w:tcBorders>
          </w:tcPr>
          <w:p w14:paraId="0856786B" w14:textId="7EAA396F" w:rsidR="00A23EDD" w:rsidRPr="000F01F2" w:rsidRDefault="00A23EDD" w:rsidP="006C348C">
            <w:pPr>
              <w:pStyle w:val="af1"/>
              <w:tabs>
                <w:tab w:val="left" w:pos="-142"/>
                <w:tab w:val="left" w:pos="0"/>
                <w:tab w:val="left" w:pos="600"/>
              </w:tabs>
              <w:spacing w:after="0" w:line="240" w:lineRule="auto"/>
              <w:ind w:left="0" w:right="23" w:firstLine="318"/>
              <w:jc w:val="center"/>
              <w:rPr>
                <w:rFonts w:ascii="Times New Roman" w:eastAsia="Times New Roman" w:hAnsi="Times New Roman"/>
                <w:b/>
                <w:i/>
                <w:kern w:val="2"/>
                <w:sz w:val="18"/>
                <w:szCs w:val="18"/>
                <w:lang w:eastAsia="ru-RU"/>
              </w:rPr>
            </w:pPr>
            <w:r w:rsidRPr="000F01F2">
              <w:rPr>
                <w:rFonts w:ascii="Times New Roman" w:eastAsia="Times New Roman" w:hAnsi="Times New Roman"/>
                <w:b/>
                <w:i/>
                <w:kern w:val="2"/>
                <w:sz w:val="18"/>
                <w:szCs w:val="18"/>
                <w:lang w:eastAsia="ru-RU"/>
              </w:rPr>
              <w:t>Відповідає</w:t>
            </w:r>
          </w:p>
          <w:p w14:paraId="1FD3AA0F" w14:textId="5ECAD4C6" w:rsidR="00A23EDD" w:rsidRPr="00154597" w:rsidRDefault="00154597" w:rsidP="006C348C">
            <w:pPr>
              <w:pStyle w:val="af1"/>
              <w:tabs>
                <w:tab w:val="left" w:pos="0"/>
                <w:tab w:val="left" w:pos="33"/>
              </w:tabs>
              <w:spacing w:after="0"/>
              <w:ind w:left="0" w:right="23" w:firstLine="175"/>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4)</w:t>
            </w:r>
            <w:r w:rsidRPr="00154597">
              <w:rPr>
                <w:rFonts w:ascii="Times New Roman" w:eastAsia="Times New Roman" w:hAnsi="Times New Roman"/>
                <w:sz w:val="18"/>
                <w:szCs w:val="18"/>
                <w:lang w:eastAsia="ru-RU"/>
              </w:rPr>
              <w:tab/>
              <w:t>ідентифікатор моделі продукції;</w:t>
            </w:r>
          </w:p>
        </w:tc>
        <w:tc>
          <w:tcPr>
            <w:tcW w:w="992" w:type="dxa"/>
            <w:vMerge/>
          </w:tcPr>
          <w:p w14:paraId="162FD080" w14:textId="77777777" w:rsidR="00A23EDD" w:rsidRPr="000F01F2" w:rsidRDefault="00A23EDD" w:rsidP="006C348C">
            <w:pPr>
              <w:pStyle w:val="a5"/>
              <w:spacing w:before="0"/>
              <w:ind w:firstLine="0"/>
              <w:rPr>
                <w:rFonts w:ascii="Times New Roman" w:hAnsi="Times New Roman"/>
                <w:i/>
                <w:sz w:val="18"/>
                <w:szCs w:val="18"/>
              </w:rPr>
            </w:pPr>
          </w:p>
        </w:tc>
      </w:tr>
      <w:tr w:rsidR="00A23EDD" w:rsidRPr="000F01F2" w14:paraId="3BA0EF57" w14:textId="77777777" w:rsidTr="006C348C">
        <w:trPr>
          <w:trHeight w:val="836"/>
        </w:trPr>
        <w:tc>
          <w:tcPr>
            <w:tcW w:w="709" w:type="dxa"/>
            <w:tcBorders>
              <w:top w:val="single" w:sz="4" w:space="0" w:color="auto"/>
              <w:bottom w:val="single" w:sz="4" w:space="0" w:color="auto"/>
            </w:tcBorders>
            <w:shd w:val="clear" w:color="auto" w:fill="auto"/>
          </w:tcPr>
          <w:p w14:paraId="349394A1" w14:textId="061CEBC0" w:rsidR="00A23EDD" w:rsidRPr="00A23EDD" w:rsidRDefault="00A23EDD" w:rsidP="006C348C">
            <w:pPr>
              <w:pStyle w:val="af1"/>
              <w:numPr>
                <w:ilvl w:val="0"/>
                <w:numId w:val="40"/>
              </w:numPr>
              <w:tabs>
                <w:tab w:val="left" w:pos="0"/>
                <w:tab w:val="left" w:pos="34"/>
                <w:tab w:val="left" w:pos="459"/>
              </w:tabs>
              <w:spacing w:after="0"/>
              <w:jc w:val="center"/>
              <w:rPr>
                <w:sz w:val="18"/>
                <w:szCs w:val="18"/>
              </w:rPr>
            </w:pPr>
          </w:p>
        </w:tc>
        <w:tc>
          <w:tcPr>
            <w:tcW w:w="3260" w:type="dxa"/>
            <w:tcBorders>
              <w:top w:val="single" w:sz="4" w:space="0" w:color="auto"/>
              <w:bottom w:val="single" w:sz="4" w:space="0" w:color="auto"/>
            </w:tcBorders>
            <w:shd w:val="clear" w:color="auto" w:fill="auto"/>
          </w:tcPr>
          <w:p w14:paraId="1CB9A621" w14:textId="0B226D82" w:rsidR="00A23EDD" w:rsidRPr="000F01F2" w:rsidRDefault="00635F61" w:rsidP="006C348C">
            <w:pPr>
              <w:rPr>
                <w:sz w:val="18"/>
                <w:szCs w:val="18"/>
              </w:rPr>
            </w:pPr>
            <w:r>
              <w:rPr>
                <w:sz w:val="18"/>
                <w:szCs w:val="18"/>
              </w:rPr>
              <w:t xml:space="preserve">(5) </w:t>
            </w:r>
            <w:r w:rsidRPr="00635F61">
              <w:rPr>
                <w:sz w:val="18"/>
                <w:szCs w:val="18"/>
              </w:rPr>
              <w:t>повна вихідна потужність або діапазон повної вихідної потужності (кВА);</w:t>
            </w:r>
          </w:p>
        </w:tc>
        <w:tc>
          <w:tcPr>
            <w:tcW w:w="1418" w:type="dxa"/>
            <w:tcBorders>
              <w:top w:val="single" w:sz="4" w:space="0" w:color="auto"/>
              <w:bottom w:val="single" w:sz="4" w:space="0" w:color="auto"/>
            </w:tcBorders>
          </w:tcPr>
          <w:p w14:paraId="19270EF7" w14:textId="77777777" w:rsidR="00A23EDD" w:rsidRPr="000F01F2" w:rsidRDefault="00A23EDD" w:rsidP="006C348C">
            <w:pPr>
              <w:ind w:right="-35"/>
              <w:jc w:val="both"/>
              <w:rPr>
                <w:sz w:val="18"/>
                <w:szCs w:val="18"/>
              </w:rPr>
            </w:pPr>
          </w:p>
        </w:tc>
        <w:tc>
          <w:tcPr>
            <w:tcW w:w="3260" w:type="dxa"/>
            <w:tcBorders>
              <w:top w:val="single" w:sz="4" w:space="0" w:color="auto"/>
              <w:bottom w:val="single" w:sz="4" w:space="0" w:color="auto"/>
            </w:tcBorders>
          </w:tcPr>
          <w:p w14:paraId="05520F01" w14:textId="48C2FC13" w:rsidR="00A23EDD" w:rsidRPr="000F01F2" w:rsidRDefault="00A23EDD" w:rsidP="006C348C">
            <w:pPr>
              <w:pStyle w:val="af1"/>
              <w:tabs>
                <w:tab w:val="left" w:pos="-142"/>
                <w:tab w:val="left" w:pos="0"/>
              </w:tabs>
              <w:spacing w:after="0" w:line="240" w:lineRule="auto"/>
              <w:ind w:left="0" w:right="23" w:firstLine="318"/>
              <w:jc w:val="center"/>
              <w:rPr>
                <w:rFonts w:ascii="Times New Roman" w:eastAsia="Times New Roman" w:hAnsi="Times New Roman"/>
                <w:sz w:val="18"/>
                <w:szCs w:val="18"/>
                <w:lang w:eastAsia="ru-RU"/>
              </w:rPr>
            </w:pPr>
            <w:r w:rsidRPr="000F01F2">
              <w:rPr>
                <w:rFonts w:ascii="Times New Roman" w:eastAsia="Times New Roman" w:hAnsi="Times New Roman"/>
                <w:b/>
                <w:i/>
                <w:kern w:val="2"/>
                <w:sz w:val="18"/>
                <w:szCs w:val="18"/>
                <w:lang w:eastAsia="ru-RU"/>
              </w:rPr>
              <w:t>Відповідає</w:t>
            </w:r>
          </w:p>
          <w:p w14:paraId="0A75DE71" w14:textId="74DC75BD" w:rsidR="00A23EDD" w:rsidRPr="006C348C" w:rsidRDefault="006C348C" w:rsidP="006C348C">
            <w:pPr>
              <w:pStyle w:val="af1"/>
              <w:tabs>
                <w:tab w:val="left" w:pos="0"/>
                <w:tab w:val="left" w:pos="33"/>
              </w:tabs>
              <w:spacing w:after="0"/>
              <w:ind w:left="0" w:right="23" w:firstLine="175"/>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5)</w:t>
            </w:r>
            <w:r w:rsidRPr="00154597">
              <w:rPr>
                <w:rFonts w:ascii="Times New Roman" w:eastAsia="Times New Roman" w:hAnsi="Times New Roman"/>
                <w:sz w:val="18"/>
                <w:szCs w:val="18"/>
                <w:lang w:eastAsia="ru-RU"/>
              </w:rPr>
              <w:tab/>
              <w:t>повна вихідна потужність або діапазон повної вихідної потужності (кВА);</w:t>
            </w:r>
          </w:p>
        </w:tc>
        <w:tc>
          <w:tcPr>
            <w:tcW w:w="992" w:type="dxa"/>
            <w:vMerge/>
          </w:tcPr>
          <w:p w14:paraId="66E35E2E" w14:textId="77777777" w:rsidR="00A23EDD" w:rsidRPr="000F01F2" w:rsidRDefault="00A23EDD" w:rsidP="006C348C">
            <w:pPr>
              <w:pStyle w:val="a5"/>
              <w:spacing w:before="0"/>
              <w:ind w:firstLine="0"/>
              <w:rPr>
                <w:rFonts w:ascii="Times New Roman" w:hAnsi="Times New Roman"/>
                <w:i/>
                <w:sz w:val="18"/>
                <w:szCs w:val="18"/>
              </w:rPr>
            </w:pPr>
          </w:p>
        </w:tc>
      </w:tr>
      <w:tr w:rsidR="00A23EDD" w:rsidRPr="000F01F2" w14:paraId="3577E617" w14:textId="77777777" w:rsidTr="006C348C">
        <w:trPr>
          <w:trHeight w:val="294"/>
        </w:trPr>
        <w:tc>
          <w:tcPr>
            <w:tcW w:w="709" w:type="dxa"/>
            <w:tcBorders>
              <w:top w:val="single" w:sz="4" w:space="0" w:color="auto"/>
              <w:bottom w:val="single" w:sz="4" w:space="0" w:color="auto"/>
            </w:tcBorders>
            <w:shd w:val="clear" w:color="auto" w:fill="auto"/>
          </w:tcPr>
          <w:p w14:paraId="5FF4E017" w14:textId="1E8CC832" w:rsidR="00A23EDD" w:rsidRPr="00A23EDD" w:rsidRDefault="00A23EDD" w:rsidP="006C348C">
            <w:pPr>
              <w:pStyle w:val="af1"/>
              <w:numPr>
                <w:ilvl w:val="0"/>
                <w:numId w:val="40"/>
              </w:numPr>
              <w:tabs>
                <w:tab w:val="left" w:pos="0"/>
                <w:tab w:val="left" w:pos="34"/>
                <w:tab w:val="left" w:pos="459"/>
              </w:tabs>
              <w:spacing w:after="0"/>
              <w:jc w:val="center"/>
              <w:rPr>
                <w:sz w:val="18"/>
                <w:szCs w:val="18"/>
              </w:rPr>
            </w:pPr>
          </w:p>
        </w:tc>
        <w:tc>
          <w:tcPr>
            <w:tcW w:w="3260" w:type="dxa"/>
            <w:tcBorders>
              <w:top w:val="single" w:sz="4" w:space="0" w:color="auto"/>
              <w:bottom w:val="single" w:sz="4" w:space="0" w:color="auto"/>
            </w:tcBorders>
            <w:shd w:val="clear" w:color="auto" w:fill="auto"/>
          </w:tcPr>
          <w:p w14:paraId="5045BF9A" w14:textId="3A997382" w:rsidR="00A23EDD" w:rsidRPr="000F01F2" w:rsidRDefault="00635F61" w:rsidP="006C348C">
            <w:pPr>
              <w:rPr>
                <w:sz w:val="18"/>
                <w:szCs w:val="18"/>
              </w:rPr>
            </w:pPr>
            <w:r>
              <w:rPr>
                <w:sz w:val="18"/>
                <w:szCs w:val="18"/>
              </w:rPr>
              <w:t xml:space="preserve">(6) </w:t>
            </w:r>
            <w:r w:rsidRPr="00635F61">
              <w:rPr>
                <w:sz w:val="18"/>
                <w:szCs w:val="18"/>
              </w:rPr>
              <w:t xml:space="preserve">орієнтовна номінальна вихідна потужність </w:t>
            </w:r>
            <w:r w:rsidR="00395B07">
              <w:rPr>
                <w:sz w:val="18"/>
                <w:szCs w:val="18"/>
              </w:rPr>
              <w:t>електродвигун</w:t>
            </w:r>
            <w:r w:rsidRPr="00635F61">
              <w:rPr>
                <w:sz w:val="18"/>
                <w:szCs w:val="18"/>
              </w:rPr>
              <w:t>а P N або діапазон номінальної вихідної потужності (кВт);</w:t>
            </w:r>
          </w:p>
        </w:tc>
        <w:tc>
          <w:tcPr>
            <w:tcW w:w="1418" w:type="dxa"/>
            <w:tcBorders>
              <w:top w:val="single" w:sz="4" w:space="0" w:color="auto"/>
              <w:bottom w:val="single" w:sz="4" w:space="0" w:color="auto"/>
            </w:tcBorders>
          </w:tcPr>
          <w:p w14:paraId="1ED44A58" w14:textId="77777777" w:rsidR="00A23EDD" w:rsidRPr="000F01F2" w:rsidRDefault="00A23EDD" w:rsidP="006C348C">
            <w:pPr>
              <w:ind w:right="-35"/>
              <w:jc w:val="both"/>
              <w:rPr>
                <w:sz w:val="18"/>
                <w:szCs w:val="18"/>
              </w:rPr>
            </w:pPr>
          </w:p>
        </w:tc>
        <w:tc>
          <w:tcPr>
            <w:tcW w:w="3260" w:type="dxa"/>
            <w:tcBorders>
              <w:top w:val="single" w:sz="4" w:space="0" w:color="auto"/>
              <w:bottom w:val="single" w:sz="4" w:space="0" w:color="auto"/>
            </w:tcBorders>
          </w:tcPr>
          <w:p w14:paraId="56B67558" w14:textId="48230FCD" w:rsidR="00A23EDD" w:rsidRPr="000F01F2" w:rsidRDefault="00A23EDD" w:rsidP="006C348C">
            <w:pPr>
              <w:pStyle w:val="af1"/>
              <w:tabs>
                <w:tab w:val="left" w:pos="-142"/>
                <w:tab w:val="left" w:pos="0"/>
              </w:tabs>
              <w:spacing w:after="0" w:line="240" w:lineRule="auto"/>
              <w:ind w:left="0" w:right="23" w:firstLine="318"/>
              <w:jc w:val="center"/>
              <w:rPr>
                <w:rFonts w:ascii="Times New Roman" w:eastAsia="Times New Roman" w:hAnsi="Times New Roman"/>
                <w:sz w:val="18"/>
                <w:szCs w:val="18"/>
                <w:lang w:eastAsia="ru-RU"/>
              </w:rPr>
            </w:pPr>
            <w:r w:rsidRPr="000F01F2">
              <w:rPr>
                <w:rFonts w:ascii="Times New Roman" w:eastAsia="Times New Roman" w:hAnsi="Times New Roman"/>
                <w:b/>
                <w:i/>
                <w:kern w:val="2"/>
                <w:sz w:val="18"/>
                <w:szCs w:val="18"/>
                <w:lang w:eastAsia="ru-RU"/>
              </w:rPr>
              <w:t>Відповідає</w:t>
            </w:r>
          </w:p>
          <w:p w14:paraId="5134CBD0" w14:textId="5AB4D685" w:rsidR="00A23EDD" w:rsidRPr="006C348C" w:rsidRDefault="006C348C" w:rsidP="006C348C">
            <w:pPr>
              <w:pStyle w:val="af1"/>
              <w:tabs>
                <w:tab w:val="left" w:pos="0"/>
                <w:tab w:val="left" w:pos="33"/>
              </w:tabs>
              <w:spacing w:after="0"/>
              <w:ind w:left="0" w:right="23" w:firstLine="175"/>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6)</w:t>
            </w:r>
            <w:r w:rsidRPr="00154597">
              <w:rPr>
                <w:rFonts w:ascii="Times New Roman" w:eastAsia="Times New Roman" w:hAnsi="Times New Roman"/>
                <w:sz w:val="18"/>
                <w:szCs w:val="18"/>
                <w:lang w:eastAsia="ru-RU"/>
              </w:rPr>
              <w:tab/>
              <w:t xml:space="preserve">орієнтовна номінальна вихідна потужність </w:t>
            </w:r>
            <w:r w:rsidR="00395B07">
              <w:rPr>
                <w:rFonts w:ascii="Times New Roman" w:eastAsia="Times New Roman" w:hAnsi="Times New Roman"/>
                <w:sz w:val="18"/>
                <w:szCs w:val="18"/>
                <w:lang w:eastAsia="ru-RU"/>
              </w:rPr>
              <w:t>електродвигун</w:t>
            </w:r>
            <w:r w:rsidRPr="00154597">
              <w:rPr>
                <w:rFonts w:ascii="Times New Roman" w:eastAsia="Times New Roman" w:hAnsi="Times New Roman"/>
                <w:sz w:val="18"/>
                <w:szCs w:val="18"/>
                <w:lang w:eastAsia="ru-RU"/>
              </w:rPr>
              <w:t>а PN  або діапазон номінальної вихідної потужності (кВт);</w:t>
            </w:r>
          </w:p>
        </w:tc>
        <w:tc>
          <w:tcPr>
            <w:tcW w:w="992" w:type="dxa"/>
            <w:vMerge/>
          </w:tcPr>
          <w:p w14:paraId="717BCD17" w14:textId="77777777" w:rsidR="00A23EDD" w:rsidRPr="000F01F2" w:rsidRDefault="00A23EDD" w:rsidP="006C348C">
            <w:pPr>
              <w:pStyle w:val="a5"/>
              <w:spacing w:before="0"/>
              <w:ind w:firstLine="0"/>
              <w:rPr>
                <w:rFonts w:ascii="Times New Roman" w:hAnsi="Times New Roman"/>
                <w:i/>
                <w:sz w:val="18"/>
                <w:szCs w:val="18"/>
              </w:rPr>
            </w:pPr>
          </w:p>
        </w:tc>
      </w:tr>
      <w:tr w:rsidR="00A23EDD" w:rsidRPr="000F01F2" w14:paraId="1FC79D9C" w14:textId="77777777" w:rsidTr="006C348C">
        <w:trPr>
          <w:trHeight w:val="427"/>
        </w:trPr>
        <w:tc>
          <w:tcPr>
            <w:tcW w:w="709" w:type="dxa"/>
            <w:tcBorders>
              <w:top w:val="single" w:sz="4" w:space="0" w:color="auto"/>
              <w:bottom w:val="single" w:sz="4" w:space="0" w:color="auto"/>
            </w:tcBorders>
            <w:shd w:val="clear" w:color="auto" w:fill="auto"/>
          </w:tcPr>
          <w:p w14:paraId="60F7FBFB" w14:textId="19E8D66C" w:rsidR="00A23EDD" w:rsidRPr="00A23EDD" w:rsidRDefault="00A23EDD" w:rsidP="006C348C">
            <w:pPr>
              <w:pStyle w:val="af1"/>
              <w:numPr>
                <w:ilvl w:val="0"/>
                <w:numId w:val="40"/>
              </w:numPr>
              <w:tabs>
                <w:tab w:val="left" w:pos="0"/>
                <w:tab w:val="left" w:pos="34"/>
                <w:tab w:val="left" w:pos="459"/>
              </w:tabs>
              <w:spacing w:after="0"/>
              <w:jc w:val="center"/>
              <w:rPr>
                <w:sz w:val="18"/>
                <w:szCs w:val="18"/>
              </w:rPr>
            </w:pPr>
          </w:p>
        </w:tc>
        <w:tc>
          <w:tcPr>
            <w:tcW w:w="3260" w:type="dxa"/>
            <w:tcBorders>
              <w:top w:val="single" w:sz="4" w:space="0" w:color="auto"/>
              <w:bottom w:val="single" w:sz="4" w:space="0" w:color="auto"/>
            </w:tcBorders>
            <w:shd w:val="clear" w:color="auto" w:fill="auto"/>
          </w:tcPr>
          <w:p w14:paraId="2075D1EE" w14:textId="739479E0" w:rsidR="00A23EDD" w:rsidRPr="000F01F2" w:rsidRDefault="00635F61" w:rsidP="006C348C">
            <w:pPr>
              <w:rPr>
                <w:sz w:val="18"/>
                <w:szCs w:val="18"/>
              </w:rPr>
            </w:pPr>
            <w:r w:rsidRPr="00635F61">
              <w:rPr>
                <w:sz w:val="18"/>
                <w:szCs w:val="18"/>
              </w:rPr>
              <w:t>(7)</w:t>
            </w:r>
            <w:r>
              <w:rPr>
                <w:sz w:val="18"/>
                <w:szCs w:val="18"/>
              </w:rPr>
              <w:t xml:space="preserve"> </w:t>
            </w:r>
            <w:r w:rsidRPr="00635F61">
              <w:rPr>
                <w:sz w:val="18"/>
                <w:szCs w:val="18"/>
              </w:rPr>
              <w:t>номінальний вихідний струм (А);</w:t>
            </w:r>
          </w:p>
        </w:tc>
        <w:tc>
          <w:tcPr>
            <w:tcW w:w="1418" w:type="dxa"/>
            <w:tcBorders>
              <w:top w:val="single" w:sz="4" w:space="0" w:color="auto"/>
              <w:bottom w:val="single" w:sz="4" w:space="0" w:color="auto"/>
            </w:tcBorders>
          </w:tcPr>
          <w:p w14:paraId="76BC7E17" w14:textId="77777777" w:rsidR="00A23EDD" w:rsidRPr="000F01F2" w:rsidRDefault="00A23EDD" w:rsidP="006C348C">
            <w:pPr>
              <w:ind w:right="-35"/>
              <w:jc w:val="both"/>
              <w:rPr>
                <w:sz w:val="18"/>
                <w:szCs w:val="18"/>
              </w:rPr>
            </w:pPr>
          </w:p>
        </w:tc>
        <w:tc>
          <w:tcPr>
            <w:tcW w:w="3260" w:type="dxa"/>
            <w:tcBorders>
              <w:top w:val="single" w:sz="4" w:space="0" w:color="auto"/>
              <w:bottom w:val="single" w:sz="4" w:space="0" w:color="auto"/>
            </w:tcBorders>
          </w:tcPr>
          <w:p w14:paraId="0422005F" w14:textId="4E53B81E" w:rsidR="00A23EDD" w:rsidRPr="000F01F2" w:rsidRDefault="00A23EDD" w:rsidP="006C348C">
            <w:pPr>
              <w:pStyle w:val="af1"/>
              <w:tabs>
                <w:tab w:val="left" w:pos="-142"/>
                <w:tab w:val="left" w:pos="0"/>
              </w:tabs>
              <w:spacing w:after="0" w:line="240" w:lineRule="auto"/>
              <w:ind w:left="0" w:right="23" w:firstLine="318"/>
              <w:jc w:val="center"/>
              <w:rPr>
                <w:rFonts w:ascii="Times New Roman" w:eastAsia="Times New Roman" w:hAnsi="Times New Roman"/>
                <w:sz w:val="18"/>
                <w:szCs w:val="18"/>
                <w:lang w:eastAsia="ru-RU"/>
              </w:rPr>
            </w:pPr>
            <w:r w:rsidRPr="000F01F2">
              <w:rPr>
                <w:rFonts w:ascii="Times New Roman" w:eastAsia="Times New Roman" w:hAnsi="Times New Roman"/>
                <w:b/>
                <w:i/>
                <w:kern w:val="2"/>
                <w:sz w:val="18"/>
                <w:szCs w:val="18"/>
                <w:lang w:eastAsia="ru-RU"/>
              </w:rPr>
              <w:t>Відповідає</w:t>
            </w:r>
          </w:p>
          <w:p w14:paraId="383E2706" w14:textId="52E1F834" w:rsidR="00A23EDD" w:rsidRPr="006C348C" w:rsidRDefault="006C348C" w:rsidP="006C348C">
            <w:pPr>
              <w:pStyle w:val="af1"/>
              <w:tabs>
                <w:tab w:val="left" w:pos="0"/>
                <w:tab w:val="left" w:pos="33"/>
              </w:tabs>
              <w:spacing w:after="0"/>
              <w:ind w:left="0" w:right="23" w:firstLine="175"/>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7)</w:t>
            </w:r>
            <w:r w:rsidRPr="00154597">
              <w:rPr>
                <w:rFonts w:ascii="Times New Roman" w:eastAsia="Times New Roman" w:hAnsi="Times New Roman"/>
                <w:sz w:val="18"/>
                <w:szCs w:val="18"/>
                <w:lang w:eastAsia="ru-RU"/>
              </w:rPr>
              <w:tab/>
              <w:t>номінальний вихідний струм (А);</w:t>
            </w:r>
          </w:p>
        </w:tc>
        <w:tc>
          <w:tcPr>
            <w:tcW w:w="992" w:type="dxa"/>
            <w:vMerge/>
          </w:tcPr>
          <w:p w14:paraId="436BF5F5" w14:textId="77777777" w:rsidR="00A23EDD" w:rsidRPr="000F01F2" w:rsidRDefault="00A23EDD" w:rsidP="006C348C">
            <w:pPr>
              <w:pStyle w:val="a5"/>
              <w:spacing w:before="0"/>
              <w:ind w:firstLine="0"/>
              <w:rPr>
                <w:rFonts w:ascii="Times New Roman" w:hAnsi="Times New Roman"/>
                <w:i/>
                <w:sz w:val="18"/>
                <w:szCs w:val="18"/>
              </w:rPr>
            </w:pPr>
          </w:p>
        </w:tc>
      </w:tr>
      <w:tr w:rsidR="00A23EDD" w:rsidRPr="000F01F2" w14:paraId="459B3004" w14:textId="77777777" w:rsidTr="006C348C">
        <w:trPr>
          <w:trHeight w:val="577"/>
        </w:trPr>
        <w:tc>
          <w:tcPr>
            <w:tcW w:w="709" w:type="dxa"/>
            <w:tcBorders>
              <w:top w:val="single" w:sz="4" w:space="0" w:color="auto"/>
              <w:bottom w:val="single" w:sz="4" w:space="0" w:color="auto"/>
            </w:tcBorders>
            <w:shd w:val="clear" w:color="auto" w:fill="auto"/>
          </w:tcPr>
          <w:p w14:paraId="74A00F61" w14:textId="14769FD0" w:rsidR="00A23EDD" w:rsidRPr="00A23EDD" w:rsidRDefault="00A23EDD" w:rsidP="006C348C">
            <w:pPr>
              <w:pStyle w:val="af1"/>
              <w:numPr>
                <w:ilvl w:val="0"/>
                <w:numId w:val="40"/>
              </w:numPr>
              <w:tabs>
                <w:tab w:val="left" w:pos="0"/>
                <w:tab w:val="left" w:pos="34"/>
                <w:tab w:val="left" w:pos="459"/>
              </w:tabs>
              <w:spacing w:after="0"/>
              <w:jc w:val="center"/>
              <w:rPr>
                <w:sz w:val="18"/>
                <w:szCs w:val="18"/>
              </w:rPr>
            </w:pPr>
          </w:p>
        </w:tc>
        <w:tc>
          <w:tcPr>
            <w:tcW w:w="3260" w:type="dxa"/>
            <w:tcBorders>
              <w:top w:val="single" w:sz="4" w:space="0" w:color="auto"/>
              <w:bottom w:val="single" w:sz="4" w:space="0" w:color="auto"/>
            </w:tcBorders>
            <w:shd w:val="clear" w:color="auto" w:fill="auto"/>
          </w:tcPr>
          <w:p w14:paraId="3B7AFD1E" w14:textId="0EB980E6" w:rsidR="00A23EDD" w:rsidRPr="000F01F2" w:rsidRDefault="00635F61" w:rsidP="006C348C">
            <w:pPr>
              <w:rPr>
                <w:sz w:val="18"/>
                <w:szCs w:val="18"/>
              </w:rPr>
            </w:pPr>
            <w:r w:rsidRPr="00635F61">
              <w:rPr>
                <w:sz w:val="18"/>
                <w:szCs w:val="18"/>
              </w:rPr>
              <w:t>(8)</w:t>
            </w:r>
            <w:r>
              <w:rPr>
                <w:sz w:val="18"/>
                <w:szCs w:val="18"/>
              </w:rPr>
              <w:t xml:space="preserve"> </w:t>
            </w:r>
            <w:r w:rsidRPr="00635F61">
              <w:rPr>
                <w:sz w:val="18"/>
                <w:szCs w:val="18"/>
              </w:rPr>
              <w:t>макси</w:t>
            </w:r>
            <w:r>
              <w:rPr>
                <w:sz w:val="18"/>
                <w:szCs w:val="18"/>
              </w:rPr>
              <w:t>мальна робоча температура (°C);</w:t>
            </w:r>
          </w:p>
        </w:tc>
        <w:tc>
          <w:tcPr>
            <w:tcW w:w="1418" w:type="dxa"/>
            <w:tcBorders>
              <w:top w:val="single" w:sz="4" w:space="0" w:color="auto"/>
              <w:bottom w:val="single" w:sz="4" w:space="0" w:color="auto"/>
            </w:tcBorders>
          </w:tcPr>
          <w:p w14:paraId="784D2B8E" w14:textId="77777777" w:rsidR="00A23EDD" w:rsidRPr="000F01F2" w:rsidRDefault="00A23EDD" w:rsidP="006C348C">
            <w:pPr>
              <w:ind w:right="-35"/>
              <w:jc w:val="both"/>
              <w:rPr>
                <w:sz w:val="18"/>
                <w:szCs w:val="18"/>
              </w:rPr>
            </w:pPr>
          </w:p>
        </w:tc>
        <w:tc>
          <w:tcPr>
            <w:tcW w:w="3260" w:type="dxa"/>
            <w:tcBorders>
              <w:top w:val="single" w:sz="4" w:space="0" w:color="auto"/>
              <w:bottom w:val="single" w:sz="4" w:space="0" w:color="auto"/>
            </w:tcBorders>
          </w:tcPr>
          <w:p w14:paraId="402101C5" w14:textId="77777777" w:rsidR="00A23EDD" w:rsidRPr="000F01F2" w:rsidRDefault="00A23EDD" w:rsidP="006C348C">
            <w:pPr>
              <w:tabs>
                <w:tab w:val="left" w:pos="-142"/>
                <w:tab w:val="left" w:pos="0"/>
              </w:tabs>
              <w:ind w:right="23"/>
              <w:jc w:val="center"/>
              <w:rPr>
                <w:sz w:val="18"/>
                <w:szCs w:val="18"/>
              </w:rPr>
            </w:pPr>
            <w:r w:rsidRPr="000F01F2">
              <w:rPr>
                <w:b/>
                <w:i/>
                <w:kern w:val="2"/>
                <w:sz w:val="18"/>
                <w:szCs w:val="18"/>
              </w:rPr>
              <w:t>Відповідає</w:t>
            </w:r>
          </w:p>
          <w:p w14:paraId="438CE79D" w14:textId="6DAC35DE" w:rsidR="00A23EDD" w:rsidRPr="006C348C" w:rsidRDefault="006C348C" w:rsidP="006C348C">
            <w:pPr>
              <w:pStyle w:val="af1"/>
              <w:tabs>
                <w:tab w:val="left" w:pos="0"/>
                <w:tab w:val="left" w:pos="33"/>
              </w:tabs>
              <w:spacing w:after="0"/>
              <w:ind w:left="0" w:right="23" w:firstLine="175"/>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8)</w:t>
            </w:r>
            <w:r w:rsidRPr="00154597">
              <w:rPr>
                <w:rFonts w:ascii="Times New Roman" w:eastAsia="Times New Roman" w:hAnsi="Times New Roman"/>
                <w:sz w:val="18"/>
                <w:szCs w:val="18"/>
                <w:lang w:eastAsia="ru-RU"/>
              </w:rPr>
              <w:tab/>
              <w:t>максимальна температура експлуатації (°C);</w:t>
            </w:r>
          </w:p>
        </w:tc>
        <w:tc>
          <w:tcPr>
            <w:tcW w:w="992" w:type="dxa"/>
            <w:vMerge/>
          </w:tcPr>
          <w:p w14:paraId="0F9E43C9" w14:textId="77777777" w:rsidR="00A23EDD" w:rsidRPr="000F01F2" w:rsidRDefault="00A23EDD" w:rsidP="006C348C">
            <w:pPr>
              <w:pStyle w:val="a5"/>
              <w:spacing w:before="0"/>
              <w:ind w:firstLine="0"/>
              <w:rPr>
                <w:rFonts w:ascii="Times New Roman" w:hAnsi="Times New Roman"/>
                <w:i/>
                <w:sz w:val="18"/>
                <w:szCs w:val="18"/>
              </w:rPr>
            </w:pPr>
          </w:p>
        </w:tc>
      </w:tr>
      <w:tr w:rsidR="00A23EDD" w:rsidRPr="000F01F2" w14:paraId="5A1A8E87" w14:textId="77777777" w:rsidTr="006C348C">
        <w:trPr>
          <w:trHeight w:val="435"/>
        </w:trPr>
        <w:tc>
          <w:tcPr>
            <w:tcW w:w="709" w:type="dxa"/>
            <w:tcBorders>
              <w:top w:val="single" w:sz="4" w:space="0" w:color="auto"/>
              <w:bottom w:val="single" w:sz="4" w:space="0" w:color="auto"/>
            </w:tcBorders>
            <w:shd w:val="clear" w:color="auto" w:fill="auto"/>
          </w:tcPr>
          <w:p w14:paraId="4DC19E97" w14:textId="25DDB958" w:rsidR="00A23EDD" w:rsidRPr="00A23EDD" w:rsidRDefault="00A23EDD" w:rsidP="006C348C">
            <w:pPr>
              <w:pStyle w:val="af1"/>
              <w:numPr>
                <w:ilvl w:val="0"/>
                <w:numId w:val="40"/>
              </w:numPr>
              <w:tabs>
                <w:tab w:val="left" w:pos="0"/>
                <w:tab w:val="left" w:pos="34"/>
                <w:tab w:val="left" w:pos="459"/>
              </w:tabs>
              <w:spacing w:after="0"/>
              <w:jc w:val="center"/>
              <w:rPr>
                <w:sz w:val="18"/>
                <w:szCs w:val="18"/>
              </w:rPr>
            </w:pPr>
          </w:p>
        </w:tc>
        <w:tc>
          <w:tcPr>
            <w:tcW w:w="3260" w:type="dxa"/>
            <w:tcBorders>
              <w:top w:val="single" w:sz="4" w:space="0" w:color="auto"/>
              <w:bottom w:val="single" w:sz="4" w:space="0" w:color="auto"/>
            </w:tcBorders>
            <w:shd w:val="clear" w:color="auto" w:fill="auto"/>
          </w:tcPr>
          <w:p w14:paraId="17EDD90E" w14:textId="17F1FB5E" w:rsidR="00A23EDD" w:rsidRPr="000F01F2" w:rsidRDefault="00635F61" w:rsidP="006C348C">
            <w:pPr>
              <w:rPr>
                <w:sz w:val="18"/>
                <w:szCs w:val="18"/>
              </w:rPr>
            </w:pPr>
            <w:r w:rsidRPr="00635F61">
              <w:rPr>
                <w:sz w:val="18"/>
                <w:szCs w:val="18"/>
              </w:rPr>
              <w:t>(9)</w:t>
            </w:r>
            <w:r>
              <w:rPr>
                <w:sz w:val="18"/>
                <w:szCs w:val="18"/>
              </w:rPr>
              <w:t xml:space="preserve"> </w:t>
            </w:r>
            <w:r w:rsidRPr="00635F61">
              <w:rPr>
                <w:sz w:val="18"/>
                <w:szCs w:val="18"/>
              </w:rPr>
              <w:t>номіналь</w:t>
            </w:r>
            <w:r>
              <w:rPr>
                <w:sz w:val="18"/>
                <w:szCs w:val="18"/>
              </w:rPr>
              <w:t>на(і) частота(и) живлення (Гц);</w:t>
            </w:r>
          </w:p>
        </w:tc>
        <w:tc>
          <w:tcPr>
            <w:tcW w:w="1418" w:type="dxa"/>
            <w:tcBorders>
              <w:top w:val="single" w:sz="4" w:space="0" w:color="auto"/>
              <w:bottom w:val="single" w:sz="4" w:space="0" w:color="auto"/>
            </w:tcBorders>
          </w:tcPr>
          <w:p w14:paraId="1AACAB88" w14:textId="77777777" w:rsidR="00A23EDD" w:rsidRPr="000F01F2" w:rsidRDefault="00A23EDD" w:rsidP="006C348C">
            <w:pPr>
              <w:ind w:right="-35"/>
              <w:jc w:val="both"/>
              <w:rPr>
                <w:sz w:val="18"/>
                <w:szCs w:val="18"/>
              </w:rPr>
            </w:pPr>
          </w:p>
        </w:tc>
        <w:tc>
          <w:tcPr>
            <w:tcW w:w="3260" w:type="dxa"/>
            <w:tcBorders>
              <w:top w:val="single" w:sz="4" w:space="0" w:color="auto"/>
              <w:bottom w:val="single" w:sz="4" w:space="0" w:color="auto"/>
            </w:tcBorders>
          </w:tcPr>
          <w:p w14:paraId="05729B3B" w14:textId="579C8539" w:rsidR="00A23EDD" w:rsidRPr="000F01F2" w:rsidRDefault="00A23EDD" w:rsidP="006C348C">
            <w:pPr>
              <w:tabs>
                <w:tab w:val="left" w:pos="-142"/>
                <w:tab w:val="left" w:pos="0"/>
              </w:tabs>
              <w:ind w:right="23"/>
              <w:jc w:val="center"/>
              <w:rPr>
                <w:sz w:val="18"/>
                <w:szCs w:val="18"/>
              </w:rPr>
            </w:pPr>
            <w:r w:rsidRPr="000F01F2">
              <w:rPr>
                <w:b/>
                <w:i/>
                <w:kern w:val="2"/>
                <w:sz w:val="18"/>
                <w:szCs w:val="18"/>
              </w:rPr>
              <w:t>Відповідає</w:t>
            </w:r>
          </w:p>
          <w:p w14:paraId="6D3D31C8" w14:textId="623A3221" w:rsidR="00A23EDD" w:rsidRPr="006C348C" w:rsidRDefault="006C348C" w:rsidP="006C348C">
            <w:pPr>
              <w:pStyle w:val="af1"/>
              <w:tabs>
                <w:tab w:val="left" w:pos="0"/>
                <w:tab w:val="left" w:pos="33"/>
              </w:tabs>
              <w:spacing w:after="0"/>
              <w:ind w:left="0" w:right="23" w:firstLine="175"/>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9)</w:t>
            </w:r>
            <w:r w:rsidRPr="00154597">
              <w:rPr>
                <w:rFonts w:ascii="Times New Roman" w:eastAsia="Times New Roman" w:hAnsi="Times New Roman"/>
                <w:sz w:val="18"/>
                <w:szCs w:val="18"/>
                <w:lang w:eastAsia="ru-RU"/>
              </w:rPr>
              <w:tab/>
              <w:t>номінальна частота живлення (Гц);</w:t>
            </w:r>
          </w:p>
        </w:tc>
        <w:tc>
          <w:tcPr>
            <w:tcW w:w="992" w:type="dxa"/>
            <w:vMerge/>
          </w:tcPr>
          <w:p w14:paraId="5FABBA65" w14:textId="77777777" w:rsidR="00A23EDD" w:rsidRPr="000F01F2" w:rsidRDefault="00A23EDD" w:rsidP="006C348C">
            <w:pPr>
              <w:pStyle w:val="a5"/>
              <w:spacing w:before="0"/>
              <w:ind w:firstLine="0"/>
              <w:rPr>
                <w:rFonts w:ascii="Times New Roman" w:hAnsi="Times New Roman"/>
                <w:i/>
                <w:sz w:val="18"/>
                <w:szCs w:val="18"/>
              </w:rPr>
            </w:pPr>
          </w:p>
        </w:tc>
      </w:tr>
      <w:tr w:rsidR="00A23EDD" w:rsidRPr="000F01F2" w14:paraId="00B03A59" w14:textId="77777777" w:rsidTr="006C348C">
        <w:trPr>
          <w:trHeight w:val="436"/>
        </w:trPr>
        <w:tc>
          <w:tcPr>
            <w:tcW w:w="709" w:type="dxa"/>
            <w:tcBorders>
              <w:top w:val="single" w:sz="4" w:space="0" w:color="auto"/>
              <w:bottom w:val="single" w:sz="4" w:space="0" w:color="auto"/>
            </w:tcBorders>
            <w:shd w:val="clear" w:color="auto" w:fill="auto"/>
          </w:tcPr>
          <w:p w14:paraId="5D673C41" w14:textId="461C2316" w:rsidR="00A23EDD" w:rsidRPr="00A23EDD" w:rsidRDefault="00A23EDD" w:rsidP="006C348C">
            <w:pPr>
              <w:pStyle w:val="af1"/>
              <w:numPr>
                <w:ilvl w:val="0"/>
                <w:numId w:val="40"/>
              </w:numPr>
              <w:tabs>
                <w:tab w:val="left" w:pos="0"/>
                <w:tab w:val="left" w:pos="34"/>
                <w:tab w:val="left" w:pos="459"/>
              </w:tabs>
              <w:spacing w:after="0"/>
              <w:jc w:val="center"/>
              <w:rPr>
                <w:sz w:val="18"/>
                <w:szCs w:val="18"/>
              </w:rPr>
            </w:pPr>
          </w:p>
        </w:tc>
        <w:tc>
          <w:tcPr>
            <w:tcW w:w="3260" w:type="dxa"/>
            <w:tcBorders>
              <w:top w:val="single" w:sz="4" w:space="0" w:color="auto"/>
              <w:bottom w:val="single" w:sz="4" w:space="0" w:color="auto"/>
            </w:tcBorders>
            <w:shd w:val="clear" w:color="auto" w:fill="auto"/>
          </w:tcPr>
          <w:p w14:paraId="5C7F84F2" w14:textId="02AA038A" w:rsidR="00A23EDD" w:rsidRPr="000F01F2" w:rsidRDefault="00635F61" w:rsidP="000F3E36">
            <w:pPr>
              <w:jc w:val="both"/>
              <w:rPr>
                <w:sz w:val="18"/>
                <w:szCs w:val="18"/>
              </w:rPr>
            </w:pPr>
            <w:r>
              <w:rPr>
                <w:sz w:val="18"/>
                <w:szCs w:val="18"/>
              </w:rPr>
              <w:t xml:space="preserve">(10) </w:t>
            </w:r>
            <w:r w:rsidRPr="00635F61">
              <w:rPr>
                <w:sz w:val="18"/>
                <w:szCs w:val="18"/>
              </w:rPr>
              <w:t>номінальна напруга живлення або діапазон но</w:t>
            </w:r>
            <w:r>
              <w:rPr>
                <w:sz w:val="18"/>
                <w:szCs w:val="18"/>
              </w:rPr>
              <w:t>мінальної напруги живлення (В);</w:t>
            </w:r>
          </w:p>
        </w:tc>
        <w:tc>
          <w:tcPr>
            <w:tcW w:w="1418" w:type="dxa"/>
            <w:tcBorders>
              <w:top w:val="single" w:sz="4" w:space="0" w:color="auto"/>
              <w:bottom w:val="single" w:sz="4" w:space="0" w:color="auto"/>
            </w:tcBorders>
          </w:tcPr>
          <w:p w14:paraId="231C1102" w14:textId="77777777" w:rsidR="00A23EDD" w:rsidRPr="000F01F2" w:rsidRDefault="00A23EDD" w:rsidP="006C348C">
            <w:pPr>
              <w:ind w:right="-35"/>
              <w:jc w:val="both"/>
              <w:rPr>
                <w:sz w:val="18"/>
                <w:szCs w:val="18"/>
              </w:rPr>
            </w:pPr>
          </w:p>
        </w:tc>
        <w:tc>
          <w:tcPr>
            <w:tcW w:w="3260" w:type="dxa"/>
            <w:tcBorders>
              <w:top w:val="single" w:sz="4" w:space="0" w:color="auto"/>
              <w:bottom w:val="single" w:sz="4" w:space="0" w:color="auto"/>
            </w:tcBorders>
          </w:tcPr>
          <w:p w14:paraId="2AAFBEFD" w14:textId="37176247" w:rsidR="00A23EDD" w:rsidRPr="000F01F2" w:rsidRDefault="00A23EDD" w:rsidP="006C348C">
            <w:pPr>
              <w:tabs>
                <w:tab w:val="left" w:pos="-142"/>
                <w:tab w:val="left" w:pos="0"/>
              </w:tabs>
              <w:ind w:right="23"/>
              <w:jc w:val="center"/>
              <w:rPr>
                <w:sz w:val="18"/>
                <w:szCs w:val="18"/>
              </w:rPr>
            </w:pPr>
            <w:r w:rsidRPr="000F01F2">
              <w:rPr>
                <w:b/>
                <w:i/>
                <w:kern w:val="2"/>
                <w:sz w:val="18"/>
                <w:szCs w:val="18"/>
              </w:rPr>
              <w:t>Відповідає</w:t>
            </w:r>
          </w:p>
          <w:p w14:paraId="06C52C15" w14:textId="6219BC38" w:rsidR="00A23EDD" w:rsidRPr="006C348C" w:rsidRDefault="006C348C" w:rsidP="006C348C">
            <w:pPr>
              <w:pStyle w:val="af1"/>
              <w:tabs>
                <w:tab w:val="left" w:pos="0"/>
                <w:tab w:val="left" w:pos="33"/>
              </w:tabs>
              <w:spacing w:after="0"/>
              <w:ind w:left="0" w:right="23" w:firstLine="175"/>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10)</w:t>
            </w:r>
            <w:r w:rsidRPr="00154597">
              <w:rPr>
                <w:rFonts w:ascii="Times New Roman" w:eastAsia="Times New Roman" w:hAnsi="Times New Roman"/>
                <w:sz w:val="18"/>
                <w:szCs w:val="18"/>
                <w:lang w:eastAsia="ru-RU"/>
              </w:rPr>
              <w:tab/>
              <w:t>номінальна напруга живлення або діапазон номінальної напруги живлення (В);</w:t>
            </w:r>
          </w:p>
        </w:tc>
        <w:tc>
          <w:tcPr>
            <w:tcW w:w="992" w:type="dxa"/>
            <w:vMerge/>
          </w:tcPr>
          <w:p w14:paraId="5538D780" w14:textId="77777777" w:rsidR="00A23EDD" w:rsidRPr="000F01F2" w:rsidRDefault="00A23EDD" w:rsidP="006C348C">
            <w:pPr>
              <w:pStyle w:val="a5"/>
              <w:spacing w:before="0"/>
              <w:ind w:firstLine="0"/>
              <w:rPr>
                <w:rFonts w:ascii="Times New Roman" w:hAnsi="Times New Roman"/>
                <w:i/>
                <w:sz w:val="18"/>
                <w:szCs w:val="18"/>
              </w:rPr>
            </w:pPr>
          </w:p>
        </w:tc>
      </w:tr>
      <w:tr w:rsidR="00A23EDD" w:rsidRPr="000F01F2" w14:paraId="3D3019F8" w14:textId="77777777" w:rsidTr="006C348C">
        <w:trPr>
          <w:trHeight w:val="152"/>
        </w:trPr>
        <w:tc>
          <w:tcPr>
            <w:tcW w:w="709" w:type="dxa"/>
            <w:tcBorders>
              <w:top w:val="single" w:sz="4" w:space="0" w:color="auto"/>
              <w:bottom w:val="single" w:sz="4" w:space="0" w:color="auto"/>
            </w:tcBorders>
            <w:shd w:val="clear" w:color="auto" w:fill="auto"/>
          </w:tcPr>
          <w:p w14:paraId="1855EE5E" w14:textId="407ACCB9" w:rsidR="00A23EDD" w:rsidRPr="00A23EDD" w:rsidRDefault="00A23EDD" w:rsidP="006C348C">
            <w:pPr>
              <w:pStyle w:val="af1"/>
              <w:numPr>
                <w:ilvl w:val="0"/>
                <w:numId w:val="40"/>
              </w:numPr>
              <w:tabs>
                <w:tab w:val="left" w:pos="0"/>
                <w:tab w:val="left" w:pos="34"/>
                <w:tab w:val="left" w:pos="459"/>
              </w:tabs>
              <w:spacing w:after="0"/>
              <w:jc w:val="center"/>
              <w:rPr>
                <w:sz w:val="18"/>
                <w:szCs w:val="18"/>
              </w:rPr>
            </w:pPr>
          </w:p>
        </w:tc>
        <w:tc>
          <w:tcPr>
            <w:tcW w:w="3260" w:type="dxa"/>
            <w:tcBorders>
              <w:top w:val="single" w:sz="4" w:space="0" w:color="auto"/>
              <w:bottom w:val="single" w:sz="4" w:space="0" w:color="auto"/>
            </w:tcBorders>
            <w:shd w:val="clear" w:color="auto" w:fill="auto"/>
          </w:tcPr>
          <w:p w14:paraId="33A63AAE" w14:textId="3E12A7CD" w:rsidR="00A23EDD" w:rsidRPr="000F01F2" w:rsidRDefault="00635F61" w:rsidP="000F3E36">
            <w:pPr>
              <w:jc w:val="both"/>
              <w:rPr>
                <w:sz w:val="18"/>
                <w:szCs w:val="18"/>
              </w:rPr>
            </w:pPr>
            <w:r>
              <w:rPr>
                <w:sz w:val="18"/>
                <w:szCs w:val="18"/>
              </w:rPr>
              <w:t xml:space="preserve">(11) </w:t>
            </w:r>
            <w:r w:rsidRPr="00635F61">
              <w:rPr>
                <w:sz w:val="18"/>
                <w:szCs w:val="18"/>
              </w:rPr>
              <w:t>якщо VSD вважається звільненим від вимог щодо ефективності відповідно до статті 2(3) цього Регламенту, конкретна причина, чому він вважається звільненим</w:t>
            </w:r>
          </w:p>
        </w:tc>
        <w:tc>
          <w:tcPr>
            <w:tcW w:w="1418" w:type="dxa"/>
            <w:tcBorders>
              <w:top w:val="single" w:sz="4" w:space="0" w:color="auto"/>
              <w:bottom w:val="single" w:sz="4" w:space="0" w:color="auto"/>
            </w:tcBorders>
          </w:tcPr>
          <w:p w14:paraId="0B25F756" w14:textId="77777777" w:rsidR="00A23EDD" w:rsidRPr="000F01F2" w:rsidRDefault="00A23EDD" w:rsidP="006C348C">
            <w:pPr>
              <w:ind w:right="-35"/>
              <w:jc w:val="both"/>
              <w:rPr>
                <w:sz w:val="18"/>
                <w:szCs w:val="18"/>
              </w:rPr>
            </w:pPr>
          </w:p>
        </w:tc>
        <w:tc>
          <w:tcPr>
            <w:tcW w:w="3260" w:type="dxa"/>
            <w:tcBorders>
              <w:top w:val="single" w:sz="4" w:space="0" w:color="auto"/>
              <w:bottom w:val="single" w:sz="4" w:space="0" w:color="auto"/>
            </w:tcBorders>
          </w:tcPr>
          <w:p w14:paraId="17220BDF" w14:textId="5BF6E28C" w:rsidR="00A23EDD" w:rsidRPr="000F01F2" w:rsidRDefault="00A23EDD" w:rsidP="006C348C">
            <w:pPr>
              <w:tabs>
                <w:tab w:val="left" w:pos="-142"/>
                <w:tab w:val="left" w:pos="0"/>
              </w:tabs>
              <w:ind w:right="23"/>
              <w:jc w:val="center"/>
              <w:rPr>
                <w:sz w:val="18"/>
                <w:szCs w:val="18"/>
              </w:rPr>
            </w:pPr>
            <w:r w:rsidRPr="000F01F2">
              <w:rPr>
                <w:b/>
                <w:i/>
                <w:kern w:val="2"/>
                <w:sz w:val="18"/>
                <w:szCs w:val="18"/>
              </w:rPr>
              <w:t>Відповідає</w:t>
            </w:r>
          </w:p>
          <w:p w14:paraId="4A8E54B7" w14:textId="014F5E18" w:rsidR="00A23EDD" w:rsidRPr="000F01F2" w:rsidRDefault="006C348C" w:rsidP="006C348C">
            <w:pPr>
              <w:pStyle w:val="af1"/>
              <w:tabs>
                <w:tab w:val="left" w:pos="-142"/>
                <w:tab w:val="left" w:pos="0"/>
              </w:tabs>
              <w:spacing w:after="0" w:line="240" w:lineRule="auto"/>
              <w:ind w:left="0" w:right="23" w:firstLine="459"/>
              <w:jc w:val="both"/>
              <w:rPr>
                <w:rFonts w:ascii="Times New Roman" w:eastAsia="Times New Roman" w:hAnsi="Times New Roman"/>
                <w:sz w:val="18"/>
                <w:szCs w:val="18"/>
                <w:lang w:eastAsia="ru-RU"/>
              </w:rPr>
            </w:pPr>
            <w:r w:rsidRPr="00154597">
              <w:rPr>
                <w:rFonts w:ascii="Times New Roman" w:eastAsia="Times New Roman" w:hAnsi="Times New Roman"/>
                <w:sz w:val="18"/>
                <w:szCs w:val="18"/>
                <w:lang w:eastAsia="ru-RU"/>
              </w:rPr>
              <w:t>11)</w:t>
            </w:r>
            <w:r w:rsidRPr="00154597">
              <w:rPr>
                <w:rFonts w:ascii="Times New Roman" w:eastAsia="Times New Roman" w:hAnsi="Times New Roman"/>
                <w:sz w:val="18"/>
                <w:szCs w:val="18"/>
                <w:lang w:eastAsia="ru-RU"/>
              </w:rPr>
              <w:tab/>
            </w:r>
            <w:r>
              <w:rPr>
                <w:rFonts w:ascii="Times New Roman" w:eastAsia="Times New Roman" w:hAnsi="Times New Roman"/>
                <w:sz w:val="18"/>
                <w:szCs w:val="18"/>
                <w:lang w:eastAsia="ru-RU"/>
              </w:rPr>
              <w:t xml:space="preserve"> </w:t>
            </w:r>
            <w:r w:rsidRPr="00154597">
              <w:rPr>
                <w:rFonts w:ascii="Times New Roman" w:eastAsia="Times New Roman" w:hAnsi="Times New Roman"/>
                <w:sz w:val="18"/>
                <w:szCs w:val="18"/>
                <w:lang w:eastAsia="ru-RU"/>
              </w:rPr>
              <w:t>якщо привід із змінною швидкістю вважається звільненим від вимог щодо ефективності відповідно до пункту 4 Технічного регламенту, конкретна причина, чому він вважається звільненим</w:t>
            </w:r>
          </w:p>
        </w:tc>
        <w:tc>
          <w:tcPr>
            <w:tcW w:w="992" w:type="dxa"/>
            <w:vMerge/>
          </w:tcPr>
          <w:p w14:paraId="5154CC58" w14:textId="77777777" w:rsidR="00A23EDD" w:rsidRPr="000F01F2" w:rsidRDefault="00A23EDD" w:rsidP="006C348C">
            <w:pPr>
              <w:pStyle w:val="a5"/>
              <w:spacing w:before="0"/>
              <w:ind w:firstLine="0"/>
              <w:rPr>
                <w:rFonts w:ascii="Times New Roman" w:hAnsi="Times New Roman"/>
                <w:i/>
                <w:sz w:val="18"/>
                <w:szCs w:val="18"/>
              </w:rPr>
            </w:pPr>
          </w:p>
        </w:tc>
      </w:tr>
      <w:tr w:rsidR="00A23EDD" w:rsidRPr="000F01F2" w14:paraId="18224F01" w14:textId="77777777" w:rsidTr="00943608">
        <w:trPr>
          <w:trHeight w:val="436"/>
        </w:trPr>
        <w:tc>
          <w:tcPr>
            <w:tcW w:w="709" w:type="dxa"/>
            <w:tcBorders>
              <w:top w:val="single" w:sz="4" w:space="0" w:color="auto"/>
              <w:bottom w:val="single" w:sz="4" w:space="0" w:color="auto"/>
            </w:tcBorders>
            <w:shd w:val="clear" w:color="auto" w:fill="auto"/>
          </w:tcPr>
          <w:p w14:paraId="62774EAF" w14:textId="420CA4DB"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16128870" w14:textId="12A86EFC" w:rsidR="00A23EDD" w:rsidRPr="000F01F2" w:rsidRDefault="00635F61" w:rsidP="000F3E36">
            <w:pPr>
              <w:jc w:val="both"/>
              <w:rPr>
                <w:sz w:val="18"/>
                <w:szCs w:val="18"/>
              </w:rPr>
            </w:pPr>
            <w:r w:rsidRPr="00635F61">
              <w:rPr>
                <w:sz w:val="18"/>
                <w:szCs w:val="18"/>
              </w:rPr>
              <w:t xml:space="preserve">Інформацію, наведену вище в пунктах (1) - (11), не потрібно публікувати на веб-сайтах вільного доступу для спеціально виготовлених VSD зі спеціальною електричною конструкцією, виготовлених на основі </w:t>
            </w:r>
            <w:r w:rsidRPr="00635F61">
              <w:rPr>
                <w:sz w:val="18"/>
                <w:szCs w:val="18"/>
              </w:rPr>
              <w:lastRenderedPageBreak/>
              <w:t>конкретного запиту клієнта, якщо ця інформація включена в комерційні пропозиції. надається клієнтам.</w:t>
            </w:r>
          </w:p>
        </w:tc>
        <w:tc>
          <w:tcPr>
            <w:tcW w:w="1418" w:type="dxa"/>
            <w:tcBorders>
              <w:top w:val="single" w:sz="4" w:space="0" w:color="auto"/>
              <w:bottom w:val="single" w:sz="4" w:space="0" w:color="auto"/>
            </w:tcBorders>
          </w:tcPr>
          <w:p w14:paraId="6008E3A3"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6B756E1" w14:textId="394490FF" w:rsidR="00A23EDD" w:rsidRPr="000F01F2" w:rsidRDefault="00A23EDD" w:rsidP="00FD7202">
            <w:pPr>
              <w:tabs>
                <w:tab w:val="left" w:pos="-142"/>
                <w:tab w:val="left" w:pos="0"/>
              </w:tabs>
              <w:ind w:right="23"/>
              <w:jc w:val="center"/>
              <w:rPr>
                <w:sz w:val="18"/>
                <w:szCs w:val="18"/>
              </w:rPr>
            </w:pPr>
            <w:r w:rsidRPr="000F01F2">
              <w:rPr>
                <w:b/>
                <w:i/>
                <w:kern w:val="2"/>
                <w:sz w:val="18"/>
                <w:szCs w:val="18"/>
              </w:rPr>
              <w:t>Відповідає</w:t>
            </w:r>
          </w:p>
          <w:p w14:paraId="5011D1D6" w14:textId="785CCEB7" w:rsidR="00A23EDD" w:rsidRPr="000F01F2" w:rsidRDefault="000F3E36" w:rsidP="00F9196D">
            <w:pPr>
              <w:pStyle w:val="af1"/>
              <w:tabs>
                <w:tab w:val="left" w:pos="-142"/>
                <w:tab w:val="left" w:pos="0"/>
              </w:tabs>
              <w:spacing w:after="0" w:line="240" w:lineRule="auto"/>
              <w:ind w:left="34" w:right="23" w:firstLine="284"/>
              <w:jc w:val="both"/>
              <w:rPr>
                <w:rFonts w:ascii="Times New Roman" w:eastAsia="Times New Roman" w:hAnsi="Times New Roman"/>
                <w:sz w:val="18"/>
                <w:szCs w:val="18"/>
                <w:lang w:eastAsia="ru-RU"/>
              </w:rPr>
            </w:pPr>
            <w:r w:rsidRPr="000F3E36">
              <w:rPr>
                <w:rFonts w:ascii="Times New Roman" w:eastAsia="Times New Roman" w:hAnsi="Times New Roman"/>
                <w:sz w:val="18"/>
                <w:szCs w:val="18"/>
                <w:lang w:eastAsia="ru-RU"/>
              </w:rPr>
              <w:t xml:space="preserve">Інформацію, наведену </w:t>
            </w:r>
            <w:r w:rsidR="00F9196D">
              <w:rPr>
                <w:rFonts w:ascii="Times New Roman" w:eastAsia="Times New Roman" w:hAnsi="Times New Roman"/>
                <w:sz w:val="18"/>
                <w:szCs w:val="18"/>
                <w:lang w:eastAsia="ru-RU"/>
              </w:rPr>
              <w:t xml:space="preserve">у </w:t>
            </w:r>
            <w:r w:rsidRPr="000F3E36">
              <w:rPr>
                <w:rFonts w:ascii="Times New Roman" w:eastAsia="Times New Roman" w:hAnsi="Times New Roman"/>
                <w:sz w:val="18"/>
                <w:szCs w:val="18"/>
                <w:lang w:eastAsia="ru-RU"/>
              </w:rPr>
              <w:t>пі</w:t>
            </w:r>
            <w:r w:rsidR="00F9196D">
              <w:rPr>
                <w:rFonts w:ascii="Times New Roman" w:eastAsia="Times New Roman" w:hAnsi="Times New Roman"/>
                <w:sz w:val="18"/>
                <w:szCs w:val="18"/>
                <w:lang w:eastAsia="ru-RU"/>
              </w:rPr>
              <w:t>дпунктах 1–11 цього пункту, не</w:t>
            </w:r>
            <w:r w:rsidRPr="000F3E36">
              <w:rPr>
                <w:rFonts w:ascii="Times New Roman" w:eastAsia="Times New Roman" w:hAnsi="Times New Roman"/>
                <w:sz w:val="18"/>
                <w:szCs w:val="18"/>
                <w:lang w:eastAsia="ru-RU"/>
              </w:rPr>
              <w:t xml:space="preserve"> розміщу</w:t>
            </w:r>
            <w:r w:rsidR="00F9196D">
              <w:rPr>
                <w:rFonts w:ascii="Times New Roman" w:eastAsia="Times New Roman" w:hAnsi="Times New Roman"/>
                <w:sz w:val="18"/>
                <w:szCs w:val="18"/>
                <w:lang w:eastAsia="ru-RU"/>
              </w:rPr>
              <w:t>ється на вільнодоступних веб</w:t>
            </w:r>
            <w:r w:rsidRPr="000F3E36">
              <w:rPr>
                <w:rFonts w:ascii="Times New Roman" w:eastAsia="Times New Roman" w:hAnsi="Times New Roman"/>
                <w:sz w:val="18"/>
                <w:szCs w:val="18"/>
                <w:lang w:eastAsia="ru-RU"/>
              </w:rPr>
              <w:t xml:space="preserve">сайтах для спеціально виготовлених приводів із змінною </w:t>
            </w:r>
            <w:r w:rsidRPr="000F3E36">
              <w:rPr>
                <w:rFonts w:ascii="Times New Roman" w:eastAsia="Times New Roman" w:hAnsi="Times New Roman"/>
                <w:sz w:val="18"/>
                <w:szCs w:val="18"/>
                <w:lang w:eastAsia="ru-RU"/>
              </w:rPr>
              <w:lastRenderedPageBreak/>
              <w:t>швидкістю зі спеціальною електричною конструкцією, виготовлених на основі конкретного запиту споживача, якщо ця інформація включена в комерційні пропозиції, надані споживачам</w:t>
            </w:r>
          </w:p>
        </w:tc>
        <w:tc>
          <w:tcPr>
            <w:tcW w:w="992" w:type="dxa"/>
            <w:vMerge/>
          </w:tcPr>
          <w:p w14:paraId="56ABCE9D"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34E0E5CA" w14:textId="77777777" w:rsidTr="006C348C">
        <w:trPr>
          <w:trHeight w:val="435"/>
        </w:trPr>
        <w:tc>
          <w:tcPr>
            <w:tcW w:w="709" w:type="dxa"/>
            <w:tcBorders>
              <w:top w:val="single" w:sz="4" w:space="0" w:color="auto"/>
              <w:bottom w:val="single" w:sz="4" w:space="0" w:color="auto"/>
            </w:tcBorders>
            <w:shd w:val="clear" w:color="auto" w:fill="auto"/>
          </w:tcPr>
          <w:p w14:paraId="4B622886" w14:textId="7A1D429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FB97B18" w14:textId="1FEF6169" w:rsidR="00A23EDD" w:rsidRPr="000F01F2" w:rsidRDefault="00635F61" w:rsidP="000F3E36">
            <w:pPr>
              <w:jc w:val="both"/>
              <w:rPr>
                <w:sz w:val="18"/>
                <w:szCs w:val="18"/>
              </w:rPr>
            </w:pPr>
            <w:r w:rsidRPr="00635F61">
              <w:rPr>
                <w:sz w:val="18"/>
                <w:szCs w:val="18"/>
              </w:rPr>
              <w:t>Інформація, зазначена в пунктах (1) і (2), а також рік виготовлення повинні бути надійно зазначені на табличці з номінальними даними приводу VSD або біля неї. Якщо розмір таблички з номінальними даними не дозволяє позначити всю інформацію, зазначену в пункті (1), має бути позначено лише номінальну ефекти</w:t>
            </w:r>
            <w:r>
              <w:rPr>
                <w:sz w:val="18"/>
                <w:szCs w:val="18"/>
              </w:rPr>
              <w:t>вність (90;100)</w:t>
            </w:r>
          </w:p>
        </w:tc>
        <w:tc>
          <w:tcPr>
            <w:tcW w:w="1418" w:type="dxa"/>
            <w:tcBorders>
              <w:top w:val="single" w:sz="4" w:space="0" w:color="auto"/>
              <w:bottom w:val="single" w:sz="4" w:space="0" w:color="auto"/>
            </w:tcBorders>
          </w:tcPr>
          <w:p w14:paraId="59B3F619"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7F7A471F" w14:textId="75870A8A" w:rsidR="00A23EDD" w:rsidRPr="000F01F2" w:rsidRDefault="00A23EDD" w:rsidP="00FD7202">
            <w:pPr>
              <w:tabs>
                <w:tab w:val="left" w:pos="-142"/>
                <w:tab w:val="left" w:pos="0"/>
              </w:tabs>
              <w:ind w:right="23"/>
              <w:jc w:val="center"/>
              <w:rPr>
                <w:sz w:val="18"/>
                <w:szCs w:val="18"/>
              </w:rPr>
            </w:pPr>
            <w:r w:rsidRPr="000F01F2">
              <w:rPr>
                <w:b/>
                <w:i/>
                <w:kern w:val="2"/>
                <w:sz w:val="18"/>
                <w:szCs w:val="18"/>
              </w:rPr>
              <w:t>Відповідає</w:t>
            </w:r>
          </w:p>
          <w:p w14:paraId="67F507A1" w14:textId="2F258D15" w:rsidR="00A23EDD" w:rsidRPr="000F01F2" w:rsidRDefault="000F3E36" w:rsidP="00F9196D">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0F3E36">
              <w:rPr>
                <w:rFonts w:ascii="Times New Roman" w:eastAsia="Times New Roman" w:hAnsi="Times New Roman"/>
                <w:sz w:val="18"/>
                <w:szCs w:val="18"/>
                <w:lang w:eastAsia="ru-RU"/>
              </w:rPr>
              <w:t>Інформація, зазначена в підпунктах 1 та 2 цього пункту, а також рік виробництва, повинні бути зазначені на паспортній табличці приводу із змінною швидкістю або біля неї, таким чином, щоб інформація могла використовуватися протягом тривалого часу без пошкодження. Якщо розмір таблички з технічними даними не дозволяє позначити всю інформацію, зазначену в підпункті 1 цього пункту, повинні бути позначені тільки втрати потужності в % від номінальної повної вихідної потужності при (90;100), округлені до одного десяткового знак</w:t>
            </w:r>
            <w:r w:rsidR="00F9196D">
              <w:rPr>
                <w:rFonts w:ascii="Times New Roman" w:eastAsia="Times New Roman" w:hAnsi="Times New Roman"/>
                <w:sz w:val="18"/>
                <w:szCs w:val="18"/>
                <w:lang w:eastAsia="ru-RU"/>
              </w:rPr>
              <w:t>а</w:t>
            </w:r>
          </w:p>
        </w:tc>
        <w:tc>
          <w:tcPr>
            <w:tcW w:w="992" w:type="dxa"/>
            <w:vMerge/>
          </w:tcPr>
          <w:p w14:paraId="3E329091"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195712D5" w14:textId="77777777" w:rsidTr="006C348C">
        <w:trPr>
          <w:trHeight w:val="697"/>
        </w:trPr>
        <w:tc>
          <w:tcPr>
            <w:tcW w:w="709" w:type="dxa"/>
            <w:tcBorders>
              <w:top w:val="single" w:sz="4" w:space="0" w:color="auto"/>
              <w:bottom w:val="single" w:sz="4" w:space="0" w:color="auto"/>
            </w:tcBorders>
            <w:shd w:val="clear" w:color="auto" w:fill="auto"/>
          </w:tcPr>
          <w:p w14:paraId="23D4B99F" w14:textId="4F91982A"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2E1D2A4" w14:textId="448AE7E7" w:rsidR="00A23EDD" w:rsidRPr="000F01F2" w:rsidRDefault="00635F61" w:rsidP="00E858C1">
            <w:pPr>
              <w:jc w:val="both"/>
              <w:rPr>
                <w:sz w:val="18"/>
                <w:szCs w:val="18"/>
              </w:rPr>
            </w:pPr>
            <w:r>
              <w:rPr>
                <w:sz w:val="18"/>
                <w:szCs w:val="18"/>
              </w:rPr>
              <w:t>Втрати</w:t>
            </w:r>
            <w:r w:rsidRPr="00635F61">
              <w:rPr>
                <w:sz w:val="18"/>
                <w:szCs w:val="18"/>
              </w:rPr>
              <w:t xml:space="preserve"> визначаються згідно з додатком ІІ</w:t>
            </w:r>
          </w:p>
        </w:tc>
        <w:tc>
          <w:tcPr>
            <w:tcW w:w="1418" w:type="dxa"/>
            <w:tcBorders>
              <w:top w:val="single" w:sz="4" w:space="0" w:color="auto"/>
              <w:bottom w:val="single" w:sz="4" w:space="0" w:color="auto"/>
            </w:tcBorders>
          </w:tcPr>
          <w:p w14:paraId="1C5ABB2B"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CBF6772" w14:textId="21B027C3" w:rsidR="00A23EDD" w:rsidRPr="000F01F2" w:rsidRDefault="00A23EDD" w:rsidP="004F5BEE">
            <w:pPr>
              <w:tabs>
                <w:tab w:val="left" w:pos="-142"/>
                <w:tab w:val="left" w:pos="0"/>
              </w:tabs>
              <w:ind w:right="23"/>
              <w:jc w:val="center"/>
              <w:rPr>
                <w:sz w:val="18"/>
                <w:szCs w:val="18"/>
              </w:rPr>
            </w:pPr>
            <w:r w:rsidRPr="000F01F2">
              <w:rPr>
                <w:b/>
                <w:i/>
                <w:kern w:val="2"/>
                <w:sz w:val="18"/>
                <w:szCs w:val="18"/>
              </w:rPr>
              <w:t>Відповідає</w:t>
            </w:r>
          </w:p>
          <w:p w14:paraId="5FCB0F13" w14:textId="7E6DA953" w:rsidR="00A23EDD" w:rsidRPr="000F01F2" w:rsidRDefault="006C348C" w:rsidP="000F3E36">
            <w:pPr>
              <w:pStyle w:val="af1"/>
              <w:tabs>
                <w:tab w:val="left" w:pos="-142"/>
                <w:tab w:val="left" w:pos="0"/>
              </w:tabs>
              <w:spacing w:after="0" w:line="240" w:lineRule="auto"/>
              <w:ind w:left="0" w:right="23" w:firstLine="317"/>
              <w:jc w:val="both"/>
              <w:rPr>
                <w:rFonts w:ascii="Times New Roman" w:eastAsia="Times New Roman" w:hAnsi="Times New Roman"/>
                <w:sz w:val="18"/>
                <w:szCs w:val="18"/>
                <w:lang w:eastAsia="ru-RU"/>
              </w:rPr>
            </w:pPr>
            <w:r w:rsidRPr="006C348C">
              <w:rPr>
                <w:rFonts w:ascii="Times New Roman" w:eastAsia="Times New Roman" w:hAnsi="Times New Roman"/>
                <w:sz w:val="18"/>
                <w:szCs w:val="18"/>
                <w:lang w:eastAsia="ru-RU"/>
              </w:rPr>
              <w:t>Втрати визначаються відповідно до додатка 2 до Технічного регламенту</w:t>
            </w:r>
          </w:p>
        </w:tc>
        <w:tc>
          <w:tcPr>
            <w:tcW w:w="992" w:type="dxa"/>
            <w:vMerge/>
          </w:tcPr>
          <w:p w14:paraId="0C0E3D6C"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4CFA73AB" w14:textId="77777777" w:rsidTr="006C348C">
        <w:trPr>
          <w:trHeight w:val="577"/>
        </w:trPr>
        <w:tc>
          <w:tcPr>
            <w:tcW w:w="709" w:type="dxa"/>
            <w:tcBorders>
              <w:top w:val="single" w:sz="4" w:space="0" w:color="auto"/>
              <w:bottom w:val="single" w:sz="4" w:space="0" w:color="auto"/>
            </w:tcBorders>
            <w:shd w:val="clear" w:color="auto" w:fill="auto"/>
          </w:tcPr>
          <w:p w14:paraId="29185BB2" w14:textId="1F876B56"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D87387F" w14:textId="77777777" w:rsidR="00635F61" w:rsidRPr="00635F61" w:rsidRDefault="00635F61" w:rsidP="00635F61">
            <w:pPr>
              <w:jc w:val="center"/>
              <w:rPr>
                <w:sz w:val="18"/>
                <w:szCs w:val="18"/>
              </w:rPr>
            </w:pPr>
            <w:r w:rsidRPr="00635F61">
              <w:rPr>
                <w:sz w:val="18"/>
                <w:szCs w:val="18"/>
              </w:rPr>
              <w:t>ДОДАТОК II</w:t>
            </w:r>
          </w:p>
          <w:p w14:paraId="178F0B60" w14:textId="77777777" w:rsidR="00635F61" w:rsidRPr="00635F61" w:rsidRDefault="00635F61" w:rsidP="00635F61">
            <w:pPr>
              <w:jc w:val="both"/>
              <w:rPr>
                <w:sz w:val="18"/>
                <w:szCs w:val="18"/>
              </w:rPr>
            </w:pPr>
          </w:p>
          <w:p w14:paraId="26827908" w14:textId="65B40DEE" w:rsidR="00A23EDD" w:rsidRPr="00635F61" w:rsidRDefault="00635F61" w:rsidP="00635F61">
            <w:pPr>
              <w:jc w:val="center"/>
              <w:rPr>
                <w:b/>
                <w:sz w:val="18"/>
                <w:szCs w:val="18"/>
              </w:rPr>
            </w:pPr>
            <w:r w:rsidRPr="00635F61">
              <w:rPr>
                <w:b/>
                <w:sz w:val="18"/>
                <w:szCs w:val="18"/>
              </w:rPr>
              <w:t>МЕТОДИ ВИМІРЮВАНЬ ТА РОЗРАХУНКІВ</w:t>
            </w:r>
          </w:p>
        </w:tc>
        <w:tc>
          <w:tcPr>
            <w:tcW w:w="1418" w:type="dxa"/>
            <w:tcBorders>
              <w:top w:val="single" w:sz="4" w:space="0" w:color="auto"/>
              <w:bottom w:val="single" w:sz="4" w:space="0" w:color="auto"/>
            </w:tcBorders>
          </w:tcPr>
          <w:p w14:paraId="7669F8AD"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7DF228B2" w14:textId="0AC5BBEB" w:rsidR="00A23EDD" w:rsidRPr="000F01F2" w:rsidRDefault="00A23EDD" w:rsidP="004F5BEE">
            <w:pPr>
              <w:tabs>
                <w:tab w:val="left" w:pos="-142"/>
                <w:tab w:val="left" w:pos="0"/>
              </w:tabs>
              <w:ind w:right="23"/>
              <w:jc w:val="center"/>
              <w:rPr>
                <w:sz w:val="18"/>
                <w:szCs w:val="18"/>
              </w:rPr>
            </w:pPr>
            <w:r w:rsidRPr="000F01F2">
              <w:rPr>
                <w:b/>
                <w:i/>
                <w:kern w:val="2"/>
                <w:sz w:val="18"/>
                <w:szCs w:val="18"/>
              </w:rPr>
              <w:t>Відповідає</w:t>
            </w:r>
          </w:p>
          <w:p w14:paraId="35E3C1F9" w14:textId="77777777" w:rsidR="006C348C" w:rsidRPr="006C348C" w:rsidRDefault="006C348C" w:rsidP="006C348C">
            <w:pPr>
              <w:pStyle w:val="af1"/>
              <w:tabs>
                <w:tab w:val="left" w:pos="-142"/>
              </w:tabs>
              <w:ind w:left="1309" w:right="23" w:hanging="1"/>
              <w:jc w:val="both"/>
              <w:rPr>
                <w:rFonts w:ascii="Times New Roman" w:eastAsia="Times New Roman" w:hAnsi="Times New Roman"/>
                <w:sz w:val="18"/>
                <w:szCs w:val="18"/>
                <w:lang w:eastAsia="ru-RU"/>
              </w:rPr>
            </w:pPr>
            <w:r w:rsidRPr="006C348C">
              <w:rPr>
                <w:rFonts w:ascii="Times New Roman" w:eastAsia="Times New Roman" w:hAnsi="Times New Roman"/>
                <w:sz w:val="18"/>
                <w:szCs w:val="18"/>
                <w:lang w:eastAsia="ru-RU"/>
              </w:rPr>
              <w:t>Додаток 2</w:t>
            </w:r>
          </w:p>
          <w:p w14:paraId="7D954772" w14:textId="62DBF4AF" w:rsidR="006C348C" w:rsidRPr="006C348C" w:rsidRDefault="000F3E36" w:rsidP="006C348C">
            <w:pPr>
              <w:pStyle w:val="af1"/>
              <w:tabs>
                <w:tab w:val="left" w:pos="-142"/>
                <w:tab w:val="left" w:pos="1451"/>
              </w:tabs>
              <w:ind w:left="1309" w:right="23" w:hanging="1"/>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до </w:t>
            </w:r>
            <w:r w:rsidR="006C348C" w:rsidRPr="006C348C">
              <w:rPr>
                <w:rFonts w:ascii="Times New Roman" w:eastAsia="Times New Roman" w:hAnsi="Times New Roman"/>
                <w:sz w:val="18"/>
                <w:szCs w:val="18"/>
                <w:lang w:eastAsia="ru-RU"/>
              </w:rPr>
              <w:t xml:space="preserve">Технічного регламенту </w:t>
            </w:r>
          </w:p>
          <w:p w14:paraId="62E2CB7C" w14:textId="77777777" w:rsidR="006C348C" w:rsidRPr="006C348C" w:rsidRDefault="006C348C" w:rsidP="006C348C">
            <w:pPr>
              <w:pStyle w:val="af1"/>
              <w:tabs>
                <w:tab w:val="left" w:pos="-142"/>
                <w:tab w:val="left" w:pos="0"/>
              </w:tabs>
              <w:ind w:left="34" w:right="23" w:firstLine="284"/>
              <w:jc w:val="both"/>
              <w:rPr>
                <w:rFonts w:ascii="Times New Roman" w:eastAsia="Times New Roman" w:hAnsi="Times New Roman"/>
                <w:sz w:val="18"/>
                <w:szCs w:val="18"/>
                <w:lang w:eastAsia="ru-RU"/>
              </w:rPr>
            </w:pPr>
          </w:p>
          <w:p w14:paraId="5A75FDB5" w14:textId="69E2F6FF" w:rsidR="00A23EDD" w:rsidRPr="00356E59" w:rsidRDefault="006C348C" w:rsidP="006C348C">
            <w:pPr>
              <w:pStyle w:val="af1"/>
              <w:tabs>
                <w:tab w:val="left" w:pos="-142"/>
                <w:tab w:val="left" w:pos="0"/>
              </w:tabs>
              <w:spacing w:after="0" w:line="240" w:lineRule="auto"/>
              <w:ind w:left="34" w:right="23" w:hanging="1"/>
              <w:jc w:val="center"/>
              <w:rPr>
                <w:rFonts w:ascii="Times New Roman" w:eastAsia="Times New Roman" w:hAnsi="Times New Roman"/>
                <w:b/>
                <w:sz w:val="18"/>
                <w:szCs w:val="18"/>
                <w:lang w:eastAsia="ru-RU"/>
              </w:rPr>
            </w:pPr>
            <w:r w:rsidRPr="006C348C">
              <w:rPr>
                <w:rFonts w:ascii="Times New Roman" w:eastAsia="Times New Roman" w:hAnsi="Times New Roman"/>
                <w:b/>
                <w:sz w:val="18"/>
                <w:szCs w:val="18"/>
                <w:lang w:eastAsia="ru-RU"/>
              </w:rPr>
              <w:t>Методи вимірювання та розрахун</w:t>
            </w:r>
            <w:r w:rsidR="00356E59">
              <w:rPr>
                <w:rFonts w:ascii="Times New Roman" w:eastAsia="Times New Roman" w:hAnsi="Times New Roman"/>
                <w:b/>
                <w:sz w:val="18"/>
                <w:szCs w:val="18"/>
                <w:lang w:val="ru-RU" w:eastAsia="ru-RU"/>
              </w:rPr>
              <w:t>к</w:t>
            </w:r>
            <w:r w:rsidR="00356E59">
              <w:rPr>
                <w:rFonts w:ascii="Times New Roman" w:eastAsia="Times New Roman" w:hAnsi="Times New Roman"/>
                <w:b/>
                <w:sz w:val="18"/>
                <w:szCs w:val="18"/>
                <w:lang w:eastAsia="ru-RU"/>
              </w:rPr>
              <w:t>ів</w:t>
            </w:r>
          </w:p>
        </w:tc>
        <w:tc>
          <w:tcPr>
            <w:tcW w:w="992" w:type="dxa"/>
            <w:vMerge/>
          </w:tcPr>
          <w:p w14:paraId="7B92E224"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24EC5314" w14:textId="77777777" w:rsidTr="006C348C">
        <w:trPr>
          <w:trHeight w:val="294"/>
        </w:trPr>
        <w:tc>
          <w:tcPr>
            <w:tcW w:w="709" w:type="dxa"/>
            <w:tcBorders>
              <w:top w:val="single" w:sz="4" w:space="0" w:color="auto"/>
              <w:bottom w:val="single" w:sz="4" w:space="0" w:color="auto"/>
            </w:tcBorders>
            <w:shd w:val="clear" w:color="auto" w:fill="auto"/>
          </w:tcPr>
          <w:p w14:paraId="4B934F76" w14:textId="292D812F"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6D5C4705" w14:textId="5E181E8E" w:rsidR="00A23EDD" w:rsidRPr="00635F61" w:rsidRDefault="00635F61" w:rsidP="002471EA">
            <w:pPr>
              <w:jc w:val="both"/>
              <w:rPr>
                <w:sz w:val="18"/>
                <w:szCs w:val="18"/>
              </w:rPr>
            </w:pPr>
            <w:r w:rsidRPr="00635F61">
              <w:rPr>
                <w:sz w:val="18"/>
                <w:szCs w:val="18"/>
              </w:rPr>
              <w:t>З метою відповідності та перевірки відповідності вимогам цього Регламенту, вимірювання та розрахунки проводяться з використанням гармонізованих стандартів, номери яких були опубліковані з цією метою в Офіційному журналі Європейського Союзу, або інших надійних, точних стандартів. та відтворюваних методів, які враховують загальновизнаний сучасний рівень техніки та відповідають таким положенням:</w:t>
            </w:r>
          </w:p>
        </w:tc>
        <w:tc>
          <w:tcPr>
            <w:tcW w:w="1418" w:type="dxa"/>
            <w:tcBorders>
              <w:top w:val="single" w:sz="4" w:space="0" w:color="auto"/>
              <w:bottom w:val="single" w:sz="4" w:space="0" w:color="auto"/>
            </w:tcBorders>
          </w:tcPr>
          <w:p w14:paraId="081D6CE7"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3EEAE30A" w14:textId="3063E13B" w:rsidR="00A23EDD" w:rsidRPr="000F01F2" w:rsidRDefault="00A23EDD" w:rsidP="004F4228">
            <w:pPr>
              <w:tabs>
                <w:tab w:val="left" w:pos="-142"/>
                <w:tab w:val="left" w:pos="0"/>
              </w:tabs>
              <w:ind w:right="23"/>
              <w:jc w:val="center"/>
              <w:rPr>
                <w:sz w:val="18"/>
                <w:szCs w:val="18"/>
              </w:rPr>
            </w:pPr>
            <w:r w:rsidRPr="000F01F2">
              <w:rPr>
                <w:b/>
                <w:i/>
                <w:kern w:val="2"/>
                <w:sz w:val="18"/>
                <w:szCs w:val="18"/>
              </w:rPr>
              <w:t>Відповідає</w:t>
            </w:r>
          </w:p>
          <w:p w14:paraId="6BE7848D" w14:textId="44033910" w:rsidR="00A23EDD" w:rsidRPr="000F01F2" w:rsidRDefault="000F3E36" w:rsidP="00C047AC">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0F3E36">
              <w:rPr>
                <w:rFonts w:ascii="Times New Roman" w:eastAsia="Times New Roman" w:hAnsi="Times New Roman"/>
                <w:sz w:val="18"/>
                <w:szCs w:val="18"/>
                <w:lang w:eastAsia="ru-RU"/>
              </w:rPr>
              <w:t xml:space="preserve">Для цілей відповідності та перевірки відповідності </w:t>
            </w:r>
            <w:r w:rsidR="00395B07">
              <w:rPr>
                <w:rFonts w:ascii="Times New Roman" w:eastAsia="Times New Roman" w:hAnsi="Times New Roman"/>
                <w:sz w:val="18"/>
                <w:szCs w:val="18"/>
                <w:lang w:eastAsia="ru-RU"/>
              </w:rPr>
              <w:t>електродвигун</w:t>
            </w:r>
            <w:r w:rsidRPr="000F3E36">
              <w:rPr>
                <w:rFonts w:ascii="Times New Roman" w:eastAsia="Times New Roman" w:hAnsi="Times New Roman"/>
                <w:sz w:val="18"/>
                <w:szCs w:val="18"/>
                <w:lang w:eastAsia="ru-RU"/>
              </w:rPr>
              <w:t xml:space="preserve">ів та приводів із змінною швидкістю вимогам Технічного регламенту щодо вимог до екодизайну для </w:t>
            </w:r>
            <w:r w:rsidR="00395B07">
              <w:rPr>
                <w:rFonts w:ascii="Times New Roman" w:eastAsia="Times New Roman" w:hAnsi="Times New Roman"/>
                <w:sz w:val="18"/>
                <w:szCs w:val="18"/>
                <w:lang w:eastAsia="ru-RU"/>
              </w:rPr>
              <w:t>електродвигун</w:t>
            </w:r>
            <w:r w:rsidRPr="000F3E36">
              <w:rPr>
                <w:rFonts w:ascii="Times New Roman" w:eastAsia="Times New Roman" w:hAnsi="Times New Roman"/>
                <w:sz w:val="18"/>
                <w:szCs w:val="18"/>
                <w:lang w:eastAsia="ru-RU"/>
              </w:rPr>
              <w:t>ів та приводів із змінною швидкістю (далі — Технічний регламент), вимірювання та розрахунки проводяться із застосуванням стандартів з переліку національних стандартів для цілей застосування Технічного регламенту або із застосуванням інших надійних, точних і відтворюваних методів, які враховують загальновизнані сучасні методи. Зазначені методи повинні відповідати умовам та технічним параметрам, викладеним у пунктах 1–2 цього додатка</w:t>
            </w:r>
          </w:p>
        </w:tc>
        <w:tc>
          <w:tcPr>
            <w:tcW w:w="992" w:type="dxa"/>
            <w:vMerge/>
          </w:tcPr>
          <w:p w14:paraId="2BD4FCA0"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6048ABCB" w14:textId="77777777" w:rsidTr="006C348C">
        <w:trPr>
          <w:trHeight w:val="419"/>
        </w:trPr>
        <w:tc>
          <w:tcPr>
            <w:tcW w:w="709" w:type="dxa"/>
            <w:tcBorders>
              <w:top w:val="single" w:sz="4" w:space="0" w:color="auto"/>
              <w:bottom w:val="single" w:sz="4" w:space="0" w:color="auto"/>
            </w:tcBorders>
            <w:shd w:val="clear" w:color="auto" w:fill="auto"/>
          </w:tcPr>
          <w:p w14:paraId="5242FCCD" w14:textId="51C1B1BA"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6EE916F7" w14:textId="61E08756" w:rsidR="00A23EDD" w:rsidRPr="00635F61" w:rsidRDefault="00635F61" w:rsidP="00635F61">
            <w:pPr>
              <w:jc w:val="both"/>
              <w:rPr>
                <w:sz w:val="18"/>
                <w:szCs w:val="18"/>
                <w:lang w:val="ru-RU"/>
              </w:rPr>
            </w:pPr>
            <w:r w:rsidRPr="00635F61">
              <w:rPr>
                <w:sz w:val="18"/>
                <w:szCs w:val="18"/>
              </w:rPr>
              <w:t xml:space="preserve">1.    ДЛЯ </w:t>
            </w:r>
            <w:r w:rsidR="00395B07">
              <w:rPr>
                <w:sz w:val="18"/>
                <w:szCs w:val="18"/>
              </w:rPr>
              <w:t>ЕЛЕКТРОДВИГУН</w:t>
            </w:r>
            <w:r>
              <w:rPr>
                <w:sz w:val="18"/>
                <w:szCs w:val="18"/>
              </w:rPr>
              <w:t>ІВ</w:t>
            </w:r>
          </w:p>
        </w:tc>
        <w:tc>
          <w:tcPr>
            <w:tcW w:w="1418" w:type="dxa"/>
            <w:tcBorders>
              <w:top w:val="single" w:sz="4" w:space="0" w:color="auto"/>
              <w:bottom w:val="single" w:sz="4" w:space="0" w:color="auto"/>
            </w:tcBorders>
          </w:tcPr>
          <w:p w14:paraId="7F230168"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42A23DCE" w14:textId="77777777" w:rsidR="00A23EDD" w:rsidRPr="000F01F2" w:rsidRDefault="00A23EDD" w:rsidP="004F4228">
            <w:pPr>
              <w:tabs>
                <w:tab w:val="left" w:pos="-142"/>
                <w:tab w:val="left" w:pos="0"/>
              </w:tabs>
              <w:ind w:right="23"/>
              <w:jc w:val="center"/>
              <w:rPr>
                <w:sz w:val="18"/>
                <w:szCs w:val="18"/>
              </w:rPr>
            </w:pPr>
            <w:r w:rsidRPr="000F01F2">
              <w:rPr>
                <w:b/>
                <w:i/>
                <w:kern w:val="2"/>
                <w:sz w:val="18"/>
                <w:szCs w:val="18"/>
              </w:rPr>
              <w:t>Відповідає</w:t>
            </w:r>
          </w:p>
          <w:p w14:paraId="7CF9E066" w14:textId="1BD9DA64" w:rsidR="00A23EDD" w:rsidRPr="000F01F2" w:rsidRDefault="006C348C" w:rsidP="00166478">
            <w:pPr>
              <w:pStyle w:val="af1"/>
              <w:tabs>
                <w:tab w:val="left" w:pos="-142"/>
                <w:tab w:val="left" w:pos="0"/>
              </w:tabs>
              <w:spacing w:after="0" w:line="240" w:lineRule="auto"/>
              <w:ind w:left="0" w:right="23" w:firstLine="318"/>
              <w:jc w:val="both"/>
              <w:rPr>
                <w:rFonts w:ascii="Times New Roman" w:eastAsia="Times New Roman" w:hAnsi="Times New Roman"/>
                <w:sz w:val="18"/>
                <w:szCs w:val="18"/>
                <w:lang w:eastAsia="ru-RU"/>
              </w:rPr>
            </w:pPr>
            <w:r w:rsidRPr="006C348C">
              <w:rPr>
                <w:rFonts w:ascii="Times New Roman" w:eastAsia="Times New Roman" w:hAnsi="Times New Roman"/>
                <w:sz w:val="18"/>
                <w:szCs w:val="18"/>
                <w:lang w:eastAsia="ru-RU"/>
              </w:rPr>
              <w:t xml:space="preserve">1.    Для </w:t>
            </w:r>
            <w:r w:rsidR="00395B07">
              <w:rPr>
                <w:rFonts w:ascii="Times New Roman" w:eastAsia="Times New Roman" w:hAnsi="Times New Roman"/>
                <w:sz w:val="18"/>
                <w:szCs w:val="18"/>
                <w:lang w:eastAsia="ru-RU"/>
              </w:rPr>
              <w:t>електродвигун</w:t>
            </w:r>
            <w:r w:rsidRPr="006C348C">
              <w:rPr>
                <w:rFonts w:ascii="Times New Roman" w:eastAsia="Times New Roman" w:hAnsi="Times New Roman"/>
                <w:sz w:val="18"/>
                <w:szCs w:val="18"/>
                <w:lang w:eastAsia="ru-RU"/>
              </w:rPr>
              <w:t>ів</w:t>
            </w:r>
          </w:p>
        </w:tc>
        <w:tc>
          <w:tcPr>
            <w:tcW w:w="992" w:type="dxa"/>
            <w:vMerge/>
          </w:tcPr>
          <w:p w14:paraId="19229F5F"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32E92A76" w14:textId="77777777" w:rsidTr="006C348C">
        <w:trPr>
          <w:trHeight w:val="836"/>
        </w:trPr>
        <w:tc>
          <w:tcPr>
            <w:tcW w:w="709" w:type="dxa"/>
            <w:tcBorders>
              <w:top w:val="single" w:sz="4" w:space="0" w:color="auto"/>
              <w:bottom w:val="single" w:sz="4" w:space="0" w:color="auto"/>
            </w:tcBorders>
            <w:shd w:val="clear" w:color="auto" w:fill="auto"/>
          </w:tcPr>
          <w:p w14:paraId="16030421" w14:textId="0ECC1B9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5374BD26" w14:textId="69A873B7" w:rsidR="00635F61" w:rsidRPr="00635F61" w:rsidRDefault="00635F61" w:rsidP="00635F61">
            <w:pPr>
              <w:jc w:val="both"/>
              <w:rPr>
                <w:sz w:val="18"/>
                <w:szCs w:val="18"/>
              </w:rPr>
            </w:pPr>
            <w:r w:rsidRPr="00635F61">
              <w:rPr>
                <w:sz w:val="18"/>
                <w:szCs w:val="18"/>
              </w:rPr>
              <w:t xml:space="preserve">Різниця між вихідною механічною потужністю та вхідною електричною потужністю зумовлена ​​втратами, що виникають у </w:t>
            </w:r>
            <w:r w:rsidR="00395B07">
              <w:rPr>
                <w:sz w:val="18"/>
                <w:szCs w:val="18"/>
              </w:rPr>
              <w:t>електродвигун</w:t>
            </w:r>
            <w:r w:rsidRPr="00635F61">
              <w:rPr>
                <w:sz w:val="18"/>
                <w:szCs w:val="18"/>
              </w:rPr>
              <w:t>і. Загальні втрати повинні бути визначені за допомогою таких методів на основі еталонної температури навколишнього середовища 25 °C:</w:t>
            </w:r>
          </w:p>
          <w:p w14:paraId="3A37E6EB" w14:textId="131C8AE5" w:rsidR="00635F61" w:rsidRPr="00635F61" w:rsidRDefault="00635F61" w:rsidP="00635F61">
            <w:pPr>
              <w:jc w:val="both"/>
              <w:rPr>
                <w:sz w:val="18"/>
                <w:szCs w:val="18"/>
              </w:rPr>
            </w:pPr>
            <w:r w:rsidRPr="00635F61">
              <w:rPr>
                <w:sz w:val="18"/>
                <w:szCs w:val="18"/>
              </w:rPr>
              <w:t xml:space="preserve">— Однофазні </w:t>
            </w:r>
            <w:r w:rsidR="00395B07">
              <w:rPr>
                <w:sz w:val="18"/>
                <w:szCs w:val="18"/>
              </w:rPr>
              <w:t>електродвигун</w:t>
            </w:r>
            <w:r w:rsidRPr="00635F61">
              <w:rPr>
                <w:sz w:val="18"/>
                <w:szCs w:val="18"/>
              </w:rPr>
              <w:t>и:</w:t>
            </w:r>
            <w:r>
              <w:rPr>
                <w:sz w:val="18"/>
                <w:szCs w:val="18"/>
              </w:rPr>
              <w:t xml:space="preserve"> пряме вимірювання: вхід-вихід;</w:t>
            </w:r>
          </w:p>
          <w:p w14:paraId="0CC2168C" w14:textId="7F56BD34" w:rsidR="00A23EDD" w:rsidRPr="000F01F2" w:rsidRDefault="00635F61" w:rsidP="00635F61">
            <w:pPr>
              <w:jc w:val="both"/>
              <w:rPr>
                <w:sz w:val="18"/>
                <w:szCs w:val="18"/>
              </w:rPr>
            </w:pPr>
            <w:r w:rsidRPr="00635F61">
              <w:rPr>
                <w:sz w:val="18"/>
                <w:szCs w:val="18"/>
              </w:rPr>
              <w:lastRenderedPageBreak/>
              <w:t>—</w:t>
            </w:r>
            <w:r>
              <w:rPr>
                <w:sz w:val="18"/>
                <w:szCs w:val="18"/>
                <w:lang w:val="ru-RU"/>
              </w:rPr>
              <w:t xml:space="preserve"> </w:t>
            </w:r>
            <w:r w:rsidRPr="00635F61">
              <w:rPr>
                <w:sz w:val="18"/>
                <w:szCs w:val="18"/>
              </w:rPr>
              <w:t xml:space="preserve">Трифазні </w:t>
            </w:r>
            <w:r w:rsidR="00395B07">
              <w:rPr>
                <w:sz w:val="18"/>
                <w:szCs w:val="18"/>
              </w:rPr>
              <w:t>електродвигун</w:t>
            </w:r>
            <w:r w:rsidRPr="00635F61">
              <w:rPr>
                <w:sz w:val="18"/>
                <w:szCs w:val="18"/>
              </w:rPr>
              <w:t>и: підсумовування втрат: залишкові втрати</w:t>
            </w:r>
          </w:p>
        </w:tc>
        <w:tc>
          <w:tcPr>
            <w:tcW w:w="1418" w:type="dxa"/>
            <w:tcBorders>
              <w:top w:val="single" w:sz="4" w:space="0" w:color="auto"/>
              <w:bottom w:val="single" w:sz="4" w:space="0" w:color="auto"/>
            </w:tcBorders>
          </w:tcPr>
          <w:p w14:paraId="0CE7A0F3"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3528146" w14:textId="77777777" w:rsidR="006C348C" w:rsidRPr="000F01F2" w:rsidRDefault="006C348C" w:rsidP="006C348C">
            <w:pPr>
              <w:tabs>
                <w:tab w:val="left" w:pos="-142"/>
                <w:tab w:val="left" w:pos="0"/>
              </w:tabs>
              <w:ind w:right="23"/>
              <w:jc w:val="center"/>
              <w:rPr>
                <w:sz w:val="18"/>
                <w:szCs w:val="18"/>
              </w:rPr>
            </w:pPr>
            <w:r w:rsidRPr="000F01F2">
              <w:rPr>
                <w:b/>
                <w:i/>
                <w:kern w:val="2"/>
                <w:sz w:val="18"/>
                <w:szCs w:val="18"/>
              </w:rPr>
              <w:t>Відповідає</w:t>
            </w:r>
          </w:p>
          <w:p w14:paraId="2D5E4322" w14:textId="0E77D913" w:rsidR="000F3E36" w:rsidRPr="000F3E36" w:rsidRDefault="000F3E36" w:rsidP="000F3E36">
            <w:pPr>
              <w:tabs>
                <w:tab w:val="left" w:pos="-142"/>
                <w:tab w:val="left" w:pos="0"/>
              </w:tabs>
              <w:ind w:right="23" w:firstLine="317"/>
              <w:jc w:val="both"/>
              <w:rPr>
                <w:sz w:val="18"/>
                <w:szCs w:val="18"/>
              </w:rPr>
            </w:pPr>
            <w:r w:rsidRPr="000F3E36">
              <w:rPr>
                <w:sz w:val="18"/>
                <w:szCs w:val="18"/>
              </w:rPr>
              <w:t xml:space="preserve">Різниця між вихідною механічною потужністю та вхідною електричною потужністю зумовлена втратами, що виникають у </w:t>
            </w:r>
            <w:r w:rsidR="00395B07">
              <w:rPr>
                <w:sz w:val="18"/>
                <w:szCs w:val="18"/>
              </w:rPr>
              <w:t>електродвигун</w:t>
            </w:r>
            <w:r w:rsidRPr="000F3E36">
              <w:rPr>
                <w:sz w:val="18"/>
                <w:szCs w:val="18"/>
              </w:rPr>
              <w:t>і. Загальні втрати повинні бути визначені за допомогою таких методів на основі еталонної температури навколишнього середовища 25 °C:</w:t>
            </w:r>
          </w:p>
          <w:p w14:paraId="14422B4C" w14:textId="7CB7F954" w:rsidR="000F3E36" w:rsidRPr="000F3E36" w:rsidRDefault="000F3E36" w:rsidP="000F3E36">
            <w:pPr>
              <w:tabs>
                <w:tab w:val="left" w:pos="-142"/>
                <w:tab w:val="left" w:pos="0"/>
              </w:tabs>
              <w:ind w:right="23" w:firstLine="317"/>
              <w:jc w:val="both"/>
              <w:rPr>
                <w:sz w:val="18"/>
                <w:szCs w:val="18"/>
              </w:rPr>
            </w:pPr>
            <w:r w:rsidRPr="000F3E36">
              <w:rPr>
                <w:sz w:val="18"/>
                <w:szCs w:val="18"/>
              </w:rPr>
              <w:t xml:space="preserve">однофазні </w:t>
            </w:r>
            <w:r w:rsidR="00395B07">
              <w:rPr>
                <w:sz w:val="18"/>
                <w:szCs w:val="18"/>
              </w:rPr>
              <w:t>електродвигун</w:t>
            </w:r>
            <w:r w:rsidRPr="000F3E36">
              <w:rPr>
                <w:sz w:val="18"/>
                <w:szCs w:val="18"/>
              </w:rPr>
              <w:t xml:space="preserve">и: пряме </w:t>
            </w:r>
            <w:r w:rsidRPr="000F3E36">
              <w:rPr>
                <w:sz w:val="18"/>
                <w:szCs w:val="18"/>
              </w:rPr>
              <w:lastRenderedPageBreak/>
              <w:t>вимірювання: вхід-вихід;</w:t>
            </w:r>
          </w:p>
          <w:p w14:paraId="2D164493" w14:textId="46F9786A" w:rsidR="00A23EDD" w:rsidRPr="000F01F2" w:rsidRDefault="000F3E36" w:rsidP="000F3E36">
            <w:pPr>
              <w:tabs>
                <w:tab w:val="left" w:pos="-142"/>
                <w:tab w:val="left" w:pos="0"/>
              </w:tabs>
              <w:ind w:right="23" w:firstLine="317"/>
              <w:jc w:val="both"/>
              <w:rPr>
                <w:sz w:val="18"/>
                <w:szCs w:val="18"/>
                <w:lang w:val="ru-RU"/>
              </w:rPr>
            </w:pPr>
            <w:r w:rsidRPr="000F3E36">
              <w:rPr>
                <w:sz w:val="18"/>
                <w:szCs w:val="18"/>
              </w:rPr>
              <w:t xml:space="preserve">трифазні </w:t>
            </w:r>
            <w:r w:rsidR="00395B07">
              <w:rPr>
                <w:sz w:val="18"/>
                <w:szCs w:val="18"/>
              </w:rPr>
              <w:t>електродвигун</w:t>
            </w:r>
            <w:r w:rsidRPr="000F3E36">
              <w:rPr>
                <w:sz w:val="18"/>
                <w:szCs w:val="18"/>
              </w:rPr>
              <w:t>и: підсумовування втрат: залишкові втрати</w:t>
            </w:r>
          </w:p>
        </w:tc>
        <w:tc>
          <w:tcPr>
            <w:tcW w:w="992" w:type="dxa"/>
            <w:vMerge/>
          </w:tcPr>
          <w:p w14:paraId="4A517B04" w14:textId="77777777" w:rsidR="00A23EDD" w:rsidRPr="000F01F2" w:rsidRDefault="00A23EDD" w:rsidP="0058244C">
            <w:pPr>
              <w:pStyle w:val="a5"/>
              <w:spacing w:before="0"/>
              <w:ind w:firstLine="0"/>
              <w:rPr>
                <w:rFonts w:ascii="Times New Roman" w:hAnsi="Times New Roman"/>
                <w:i/>
                <w:sz w:val="18"/>
                <w:szCs w:val="18"/>
              </w:rPr>
            </w:pPr>
          </w:p>
        </w:tc>
      </w:tr>
      <w:tr w:rsidR="006C348C" w:rsidRPr="000F01F2" w14:paraId="78486C8D" w14:textId="77777777" w:rsidTr="006C348C">
        <w:trPr>
          <w:trHeight w:val="836"/>
        </w:trPr>
        <w:tc>
          <w:tcPr>
            <w:tcW w:w="709" w:type="dxa"/>
            <w:tcBorders>
              <w:top w:val="single" w:sz="4" w:space="0" w:color="auto"/>
              <w:bottom w:val="single" w:sz="4" w:space="0" w:color="auto"/>
            </w:tcBorders>
            <w:shd w:val="clear" w:color="auto" w:fill="auto"/>
          </w:tcPr>
          <w:p w14:paraId="3BCD1E26" w14:textId="77777777" w:rsidR="006C348C" w:rsidRPr="00A23EDD" w:rsidRDefault="006C348C"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470A5C5D" w14:textId="3FC14B28" w:rsidR="006C348C" w:rsidRPr="00635F61" w:rsidRDefault="000F3E36" w:rsidP="00635F61">
            <w:pPr>
              <w:jc w:val="both"/>
              <w:rPr>
                <w:sz w:val="18"/>
                <w:szCs w:val="18"/>
              </w:rPr>
            </w:pPr>
            <w:r w:rsidRPr="000F3E36">
              <w:rPr>
                <w:sz w:val="18"/>
                <w:szCs w:val="18"/>
              </w:rPr>
              <w:t>Однак для семи робочих точок згідно з пунктом (13) Додатку I.2 втрати повинні визначатися або прямим вимірюванням входу-виходу, або розрахунком</w:t>
            </w:r>
          </w:p>
        </w:tc>
        <w:tc>
          <w:tcPr>
            <w:tcW w:w="1418" w:type="dxa"/>
            <w:tcBorders>
              <w:top w:val="single" w:sz="4" w:space="0" w:color="auto"/>
              <w:bottom w:val="single" w:sz="4" w:space="0" w:color="auto"/>
            </w:tcBorders>
          </w:tcPr>
          <w:p w14:paraId="73863D57" w14:textId="77777777" w:rsidR="006C348C" w:rsidRPr="000F01F2" w:rsidRDefault="006C348C" w:rsidP="0058244C">
            <w:pPr>
              <w:ind w:right="-35"/>
              <w:jc w:val="both"/>
              <w:rPr>
                <w:sz w:val="18"/>
                <w:szCs w:val="18"/>
              </w:rPr>
            </w:pPr>
          </w:p>
        </w:tc>
        <w:tc>
          <w:tcPr>
            <w:tcW w:w="3260" w:type="dxa"/>
            <w:tcBorders>
              <w:top w:val="single" w:sz="4" w:space="0" w:color="auto"/>
              <w:bottom w:val="single" w:sz="4" w:space="0" w:color="auto"/>
            </w:tcBorders>
          </w:tcPr>
          <w:p w14:paraId="713E83B6" w14:textId="77777777" w:rsidR="000F3E36" w:rsidRPr="000F01F2" w:rsidRDefault="000F3E36" w:rsidP="000F3E36">
            <w:pPr>
              <w:tabs>
                <w:tab w:val="left" w:pos="-142"/>
                <w:tab w:val="left" w:pos="0"/>
              </w:tabs>
              <w:ind w:right="23"/>
              <w:jc w:val="center"/>
              <w:rPr>
                <w:sz w:val="18"/>
                <w:szCs w:val="18"/>
              </w:rPr>
            </w:pPr>
            <w:r w:rsidRPr="000F01F2">
              <w:rPr>
                <w:b/>
                <w:i/>
                <w:kern w:val="2"/>
                <w:sz w:val="18"/>
                <w:szCs w:val="18"/>
              </w:rPr>
              <w:t>Відповідає</w:t>
            </w:r>
          </w:p>
          <w:p w14:paraId="7FEC1F79" w14:textId="51EE3D1A" w:rsidR="006C348C" w:rsidRPr="000F3E36" w:rsidRDefault="000F3E36" w:rsidP="00F9196D">
            <w:pPr>
              <w:tabs>
                <w:tab w:val="left" w:pos="-142"/>
                <w:tab w:val="left" w:pos="0"/>
              </w:tabs>
              <w:ind w:right="23" w:firstLine="317"/>
              <w:jc w:val="both"/>
              <w:rPr>
                <w:color w:val="000000" w:themeColor="text1"/>
                <w:sz w:val="18"/>
                <w:szCs w:val="18"/>
              </w:rPr>
            </w:pPr>
            <w:r w:rsidRPr="000F3E36">
              <w:rPr>
                <w:color w:val="000000" w:themeColor="text1"/>
                <w:sz w:val="18"/>
                <w:szCs w:val="18"/>
              </w:rPr>
              <w:t>Проте</w:t>
            </w:r>
            <w:r w:rsidR="00F9196D">
              <w:rPr>
                <w:color w:val="000000" w:themeColor="text1"/>
                <w:sz w:val="18"/>
                <w:szCs w:val="18"/>
              </w:rPr>
              <w:t>,</w:t>
            </w:r>
            <w:r w:rsidRPr="000F3E36">
              <w:rPr>
                <w:color w:val="000000" w:themeColor="text1"/>
                <w:sz w:val="18"/>
                <w:szCs w:val="18"/>
              </w:rPr>
              <w:t xml:space="preserve"> для семи робочих точок згідно з підпунктом 13 пункту 2 додатк</w:t>
            </w:r>
            <w:r w:rsidR="00F9196D">
              <w:rPr>
                <w:color w:val="000000" w:themeColor="text1"/>
                <w:sz w:val="18"/>
                <w:szCs w:val="18"/>
              </w:rPr>
              <w:t>а</w:t>
            </w:r>
            <w:r w:rsidRPr="000F3E36">
              <w:rPr>
                <w:color w:val="000000" w:themeColor="text1"/>
                <w:sz w:val="18"/>
                <w:szCs w:val="18"/>
              </w:rPr>
              <w:t xml:space="preserve"> 1 до Технічного регламенту втрати повинні бути визначені або прямим вимірюванням входу-виходу, або розрахунком</w:t>
            </w:r>
          </w:p>
        </w:tc>
        <w:tc>
          <w:tcPr>
            <w:tcW w:w="992" w:type="dxa"/>
            <w:vMerge/>
          </w:tcPr>
          <w:p w14:paraId="20806250" w14:textId="77777777" w:rsidR="006C348C" w:rsidRPr="000F01F2" w:rsidRDefault="006C348C" w:rsidP="0058244C">
            <w:pPr>
              <w:pStyle w:val="a5"/>
              <w:spacing w:before="0"/>
              <w:ind w:firstLine="0"/>
              <w:rPr>
                <w:rFonts w:ascii="Times New Roman" w:hAnsi="Times New Roman"/>
                <w:i/>
                <w:sz w:val="18"/>
                <w:szCs w:val="18"/>
              </w:rPr>
            </w:pPr>
          </w:p>
        </w:tc>
      </w:tr>
      <w:tr w:rsidR="00A23EDD" w:rsidRPr="000F01F2" w14:paraId="7863C44D" w14:textId="77777777" w:rsidTr="006C348C">
        <w:trPr>
          <w:trHeight w:val="451"/>
        </w:trPr>
        <w:tc>
          <w:tcPr>
            <w:tcW w:w="709" w:type="dxa"/>
            <w:tcBorders>
              <w:top w:val="single" w:sz="4" w:space="0" w:color="auto"/>
              <w:bottom w:val="single" w:sz="4" w:space="0" w:color="auto"/>
            </w:tcBorders>
            <w:shd w:val="clear" w:color="auto" w:fill="auto"/>
          </w:tcPr>
          <w:p w14:paraId="27BA4269" w14:textId="51EF295F"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48AF599E" w14:textId="5140B011" w:rsidR="00A23EDD" w:rsidRPr="006C348C" w:rsidRDefault="00635F61" w:rsidP="006C348C">
            <w:pPr>
              <w:pStyle w:val="af1"/>
              <w:spacing w:after="0"/>
              <w:ind w:left="34"/>
              <w:rPr>
                <w:rFonts w:ascii="Times New Roman" w:eastAsia="Times New Roman" w:hAnsi="Times New Roman"/>
                <w:color w:val="000000" w:themeColor="text1"/>
                <w:sz w:val="18"/>
                <w:szCs w:val="18"/>
                <w:lang w:val="ru-RU" w:eastAsia="ru-RU"/>
              </w:rPr>
            </w:pPr>
            <w:r w:rsidRPr="00635F61">
              <w:rPr>
                <w:rFonts w:ascii="Times New Roman" w:eastAsia="Times New Roman" w:hAnsi="Times New Roman"/>
                <w:sz w:val="18"/>
                <w:szCs w:val="18"/>
                <w:lang w:val="ru-RU" w:eastAsia="ru-RU"/>
              </w:rPr>
              <w:t xml:space="preserve">2.    ДЛЯ </w:t>
            </w:r>
            <w:r w:rsidR="006C348C" w:rsidRPr="006C348C">
              <w:rPr>
                <w:rFonts w:ascii="Times New Roman" w:eastAsia="Times New Roman" w:hAnsi="Times New Roman"/>
                <w:color w:val="000000" w:themeColor="text1"/>
                <w:sz w:val="18"/>
                <w:szCs w:val="18"/>
                <w:lang w:val="ru-RU" w:eastAsia="ru-RU"/>
              </w:rPr>
              <w:t>ПРИВОДІВ ІЗ ЗМІННОЮ ШВИДКІСТЮ</w:t>
            </w:r>
          </w:p>
        </w:tc>
        <w:tc>
          <w:tcPr>
            <w:tcW w:w="1418" w:type="dxa"/>
            <w:tcBorders>
              <w:top w:val="single" w:sz="4" w:space="0" w:color="auto"/>
              <w:bottom w:val="single" w:sz="4" w:space="0" w:color="auto"/>
            </w:tcBorders>
          </w:tcPr>
          <w:p w14:paraId="2129B092" w14:textId="77777777" w:rsidR="00A23EDD" w:rsidRPr="000F01F2" w:rsidRDefault="00A23EDD" w:rsidP="0058244C">
            <w:pPr>
              <w:ind w:right="-35"/>
              <w:jc w:val="both"/>
              <w:rPr>
                <w:sz w:val="18"/>
                <w:szCs w:val="18"/>
                <w:lang w:val="ru-RU"/>
              </w:rPr>
            </w:pPr>
          </w:p>
        </w:tc>
        <w:tc>
          <w:tcPr>
            <w:tcW w:w="3260" w:type="dxa"/>
            <w:tcBorders>
              <w:top w:val="single" w:sz="4" w:space="0" w:color="auto"/>
              <w:bottom w:val="single" w:sz="4" w:space="0" w:color="auto"/>
            </w:tcBorders>
          </w:tcPr>
          <w:p w14:paraId="3CA65FC1" w14:textId="77777777" w:rsidR="006C348C" w:rsidRPr="000F01F2" w:rsidRDefault="006C348C" w:rsidP="006C348C">
            <w:pPr>
              <w:tabs>
                <w:tab w:val="left" w:pos="-142"/>
                <w:tab w:val="left" w:pos="0"/>
              </w:tabs>
              <w:ind w:right="23"/>
              <w:jc w:val="center"/>
              <w:rPr>
                <w:sz w:val="18"/>
                <w:szCs w:val="18"/>
              </w:rPr>
            </w:pPr>
            <w:r w:rsidRPr="000F01F2">
              <w:rPr>
                <w:b/>
                <w:i/>
                <w:kern w:val="2"/>
                <w:sz w:val="18"/>
                <w:szCs w:val="18"/>
              </w:rPr>
              <w:t>Відповідає</w:t>
            </w:r>
          </w:p>
          <w:p w14:paraId="576797D8" w14:textId="7D73AE5F" w:rsidR="00A23EDD" w:rsidRPr="000F01F2" w:rsidRDefault="006C348C" w:rsidP="003E0D61">
            <w:pPr>
              <w:pStyle w:val="af1"/>
              <w:tabs>
                <w:tab w:val="left" w:pos="-142"/>
                <w:tab w:val="left" w:pos="0"/>
              </w:tabs>
              <w:spacing w:after="0" w:line="240" w:lineRule="auto"/>
              <w:ind w:left="34" w:right="23" w:firstLine="283"/>
              <w:jc w:val="both"/>
              <w:rPr>
                <w:rFonts w:ascii="Times New Roman" w:eastAsia="Times New Roman" w:hAnsi="Times New Roman"/>
                <w:sz w:val="18"/>
                <w:szCs w:val="18"/>
                <w:lang w:val="ru-RU" w:eastAsia="ru-RU"/>
              </w:rPr>
            </w:pPr>
            <w:r w:rsidRPr="006C348C">
              <w:rPr>
                <w:rFonts w:ascii="Times New Roman" w:eastAsia="Times New Roman" w:hAnsi="Times New Roman"/>
                <w:sz w:val="18"/>
                <w:szCs w:val="18"/>
                <w:lang w:val="ru-RU" w:eastAsia="ru-RU"/>
              </w:rPr>
              <w:t>2.    Для приводів із змінною швидкістю</w:t>
            </w:r>
          </w:p>
        </w:tc>
        <w:tc>
          <w:tcPr>
            <w:tcW w:w="992" w:type="dxa"/>
            <w:vMerge/>
          </w:tcPr>
          <w:p w14:paraId="3C392C42"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7CCB3952" w14:textId="77777777" w:rsidTr="006C348C">
        <w:trPr>
          <w:trHeight w:val="1481"/>
        </w:trPr>
        <w:tc>
          <w:tcPr>
            <w:tcW w:w="709" w:type="dxa"/>
            <w:tcBorders>
              <w:top w:val="single" w:sz="4" w:space="0" w:color="auto"/>
              <w:bottom w:val="single" w:sz="4" w:space="0" w:color="auto"/>
            </w:tcBorders>
            <w:shd w:val="clear" w:color="auto" w:fill="auto"/>
          </w:tcPr>
          <w:p w14:paraId="6E15DD59" w14:textId="5F130D08"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57D99857" w14:textId="27F24B9E" w:rsidR="00A23EDD" w:rsidRPr="00635F61" w:rsidRDefault="00635F61" w:rsidP="006C348C">
            <w:pPr>
              <w:pStyle w:val="af1"/>
              <w:spacing w:after="0"/>
              <w:ind w:left="34"/>
              <w:jc w:val="both"/>
              <w:rPr>
                <w:rFonts w:ascii="Times New Roman" w:eastAsia="Times New Roman" w:hAnsi="Times New Roman"/>
                <w:sz w:val="18"/>
                <w:szCs w:val="18"/>
                <w:lang w:val="ru-RU" w:eastAsia="ru-RU"/>
              </w:rPr>
            </w:pPr>
            <w:r w:rsidRPr="00635F61">
              <w:rPr>
                <w:rFonts w:ascii="Times New Roman" w:eastAsia="Times New Roman" w:hAnsi="Times New Roman"/>
                <w:sz w:val="18"/>
                <w:szCs w:val="18"/>
                <w:lang w:val="ru-RU" w:eastAsia="ru-RU"/>
              </w:rPr>
              <w:t xml:space="preserve">Для визначення класу IE втрати потужності перетворювачів частоти мають бути визначені при 100 % номінального струму, що створює крутний момент, і 90 % номінальної частоти статора </w:t>
            </w:r>
            <w:r w:rsidR="00395B07">
              <w:rPr>
                <w:rFonts w:ascii="Times New Roman" w:eastAsia="Times New Roman" w:hAnsi="Times New Roman"/>
                <w:sz w:val="18"/>
                <w:szCs w:val="18"/>
                <w:lang w:val="ru-RU" w:eastAsia="ru-RU"/>
              </w:rPr>
              <w:t>електродвигун</w:t>
            </w:r>
            <w:r w:rsidRPr="00635F61">
              <w:rPr>
                <w:rFonts w:ascii="Times New Roman" w:eastAsia="Times New Roman" w:hAnsi="Times New Roman"/>
                <w:sz w:val="18"/>
                <w:szCs w:val="18"/>
                <w:lang w:val="ru-RU" w:eastAsia="ru-RU"/>
              </w:rPr>
              <w:t>а</w:t>
            </w:r>
          </w:p>
        </w:tc>
        <w:tc>
          <w:tcPr>
            <w:tcW w:w="1418" w:type="dxa"/>
            <w:tcBorders>
              <w:top w:val="single" w:sz="4" w:space="0" w:color="auto"/>
              <w:bottom w:val="single" w:sz="4" w:space="0" w:color="auto"/>
            </w:tcBorders>
          </w:tcPr>
          <w:p w14:paraId="51B628EE"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5CA482C" w14:textId="3F339A58" w:rsidR="00A23EDD" w:rsidRPr="000F01F2" w:rsidRDefault="00A23EDD" w:rsidP="00324ADC">
            <w:pPr>
              <w:tabs>
                <w:tab w:val="left" w:pos="-142"/>
                <w:tab w:val="left" w:pos="0"/>
              </w:tabs>
              <w:ind w:right="23"/>
              <w:jc w:val="center"/>
              <w:rPr>
                <w:sz w:val="18"/>
                <w:szCs w:val="18"/>
              </w:rPr>
            </w:pPr>
            <w:r w:rsidRPr="000F01F2">
              <w:rPr>
                <w:b/>
                <w:i/>
                <w:kern w:val="2"/>
                <w:sz w:val="18"/>
                <w:szCs w:val="18"/>
              </w:rPr>
              <w:t>Відповідає</w:t>
            </w:r>
          </w:p>
          <w:p w14:paraId="544D1ECE" w14:textId="151839D2" w:rsidR="00A23EDD" w:rsidRPr="000F01F2" w:rsidRDefault="000F3E36" w:rsidP="00EB5236">
            <w:pPr>
              <w:tabs>
                <w:tab w:val="left" w:pos="-142"/>
                <w:tab w:val="left" w:pos="0"/>
              </w:tabs>
              <w:ind w:right="23" w:firstLine="317"/>
              <w:jc w:val="both"/>
              <w:rPr>
                <w:sz w:val="18"/>
                <w:szCs w:val="18"/>
              </w:rPr>
            </w:pPr>
            <w:r w:rsidRPr="000F3E36">
              <w:rPr>
                <w:sz w:val="18"/>
                <w:szCs w:val="18"/>
              </w:rPr>
              <w:t xml:space="preserve">Для визначення класу IE втрати потужності приводів із змінною швидкістю повинні бути визначені при 100 % номінального струму, що створює крутний момент, і 90 % номінальної частоти статора </w:t>
            </w:r>
            <w:r w:rsidR="00395B07">
              <w:rPr>
                <w:sz w:val="18"/>
                <w:szCs w:val="18"/>
              </w:rPr>
              <w:t>електродвигун</w:t>
            </w:r>
            <w:r w:rsidRPr="000F3E36">
              <w:rPr>
                <w:sz w:val="18"/>
                <w:szCs w:val="18"/>
              </w:rPr>
              <w:t>а</w:t>
            </w:r>
          </w:p>
        </w:tc>
        <w:tc>
          <w:tcPr>
            <w:tcW w:w="992" w:type="dxa"/>
            <w:vMerge/>
          </w:tcPr>
          <w:p w14:paraId="2DA3B7B4" w14:textId="77777777" w:rsidR="00A23EDD" w:rsidRPr="000F01F2" w:rsidRDefault="00A23EDD" w:rsidP="0058244C">
            <w:pPr>
              <w:pStyle w:val="a5"/>
              <w:spacing w:before="0"/>
              <w:ind w:firstLine="0"/>
              <w:rPr>
                <w:rFonts w:ascii="Times New Roman" w:hAnsi="Times New Roman"/>
                <w:i/>
                <w:sz w:val="18"/>
                <w:szCs w:val="18"/>
              </w:rPr>
            </w:pPr>
          </w:p>
        </w:tc>
      </w:tr>
      <w:tr w:rsidR="00635F61" w:rsidRPr="000F01F2" w14:paraId="4DD4F95E" w14:textId="77777777" w:rsidTr="006C348C">
        <w:trPr>
          <w:trHeight w:val="294"/>
        </w:trPr>
        <w:tc>
          <w:tcPr>
            <w:tcW w:w="709" w:type="dxa"/>
            <w:tcBorders>
              <w:top w:val="single" w:sz="4" w:space="0" w:color="auto"/>
              <w:bottom w:val="single" w:sz="4" w:space="0" w:color="auto"/>
            </w:tcBorders>
            <w:shd w:val="clear" w:color="auto" w:fill="auto"/>
          </w:tcPr>
          <w:p w14:paraId="37590284" w14:textId="77777777" w:rsidR="00635F61" w:rsidRPr="00A23EDD" w:rsidRDefault="00635F61"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142FBE2D" w14:textId="77777777" w:rsidR="00635F61" w:rsidRPr="00635F61" w:rsidRDefault="00635F61" w:rsidP="006C348C">
            <w:pPr>
              <w:pStyle w:val="af1"/>
              <w:spacing w:after="0"/>
              <w:ind w:left="34"/>
              <w:jc w:val="both"/>
              <w:rPr>
                <w:rFonts w:ascii="Times New Roman" w:eastAsia="Times New Roman" w:hAnsi="Times New Roman"/>
                <w:sz w:val="18"/>
                <w:szCs w:val="18"/>
                <w:lang w:val="ru-RU" w:eastAsia="ru-RU"/>
              </w:rPr>
            </w:pPr>
            <w:r w:rsidRPr="00635F61">
              <w:rPr>
                <w:rFonts w:ascii="Times New Roman" w:eastAsia="Times New Roman" w:hAnsi="Times New Roman"/>
                <w:sz w:val="18"/>
                <w:szCs w:val="18"/>
                <w:lang w:val="ru-RU" w:eastAsia="ru-RU"/>
              </w:rPr>
              <w:t>Втрати визначаються одним із таких методів:</w:t>
            </w:r>
          </w:p>
          <w:p w14:paraId="069F720F" w14:textId="77777777" w:rsidR="00635F61" w:rsidRPr="00635F61" w:rsidRDefault="00635F61" w:rsidP="006C348C">
            <w:pPr>
              <w:pStyle w:val="af1"/>
              <w:spacing w:after="0"/>
              <w:ind w:left="34"/>
              <w:jc w:val="both"/>
              <w:rPr>
                <w:rFonts w:ascii="Times New Roman" w:eastAsia="Times New Roman" w:hAnsi="Times New Roman"/>
                <w:sz w:val="18"/>
                <w:szCs w:val="18"/>
                <w:lang w:val="ru-RU" w:eastAsia="ru-RU"/>
              </w:rPr>
            </w:pPr>
            <w:r w:rsidRPr="00635F61">
              <w:rPr>
                <w:rFonts w:ascii="Times New Roman" w:eastAsia="Times New Roman" w:hAnsi="Times New Roman"/>
                <w:sz w:val="18"/>
                <w:szCs w:val="18"/>
                <w:lang w:val="ru-RU" w:eastAsia="ru-RU"/>
              </w:rPr>
              <w:t>—</w:t>
            </w:r>
            <w:r>
              <w:rPr>
                <w:rFonts w:ascii="Times New Roman" w:eastAsia="Times New Roman" w:hAnsi="Times New Roman"/>
                <w:sz w:val="18"/>
                <w:szCs w:val="18"/>
                <w:lang w:val="ru-RU" w:eastAsia="ru-RU"/>
              </w:rPr>
              <w:t xml:space="preserve"> </w:t>
            </w:r>
            <w:r w:rsidRPr="00635F61">
              <w:rPr>
                <w:rFonts w:ascii="Times New Roman" w:eastAsia="Times New Roman" w:hAnsi="Times New Roman"/>
                <w:sz w:val="18"/>
                <w:szCs w:val="18"/>
                <w:lang w:val="ru-RU" w:eastAsia="ru-RU"/>
              </w:rPr>
              <w:t>метод введення-виведення; або</w:t>
            </w:r>
          </w:p>
          <w:p w14:paraId="2DE75549" w14:textId="77777777" w:rsidR="00635F61" w:rsidRPr="00635F61" w:rsidRDefault="00635F61" w:rsidP="006C348C">
            <w:pPr>
              <w:pStyle w:val="af1"/>
              <w:spacing w:after="0"/>
              <w:ind w:left="34"/>
              <w:jc w:val="both"/>
              <w:rPr>
                <w:rFonts w:ascii="Times New Roman" w:eastAsia="Times New Roman" w:hAnsi="Times New Roman"/>
                <w:sz w:val="18"/>
                <w:szCs w:val="18"/>
                <w:lang w:val="ru-RU" w:eastAsia="ru-RU"/>
              </w:rPr>
            </w:pPr>
            <w:r w:rsidRPr="00635F61">
              <w:rPr>
                <w:rFonts w:ascii="Times New Roman" w:eastAsia="Times New Roman" w:hAnsi="Times New Roman"/>
                <w:sz w:val="18"/>
                <w:szCs w:val="18"/>
                <w:lang w:val="ru-RU" w:eastAsia="ru-RU"/>
              </w:rPr>
              <w:t>—</w:t>
            </w:r>
            <w:r>
              <w:rPr>
                <w:rFonts w:ascii="Times New Roman" w:eastAsia="Times New Roman" w:hAnsi="Times New Roman"/>
                <w:sz w:val="18"/>
                <w:szCs w:val="18"/>
                <w:lang w:val="ru-RU" w:eastAsia="ru-RU"/>
              </w:rPr>
              <w:t xml:space="preserve"> </w:t>
            </w:r>
            <w:r w:rsidRPr="00635F61">
              <w:rPr>
                <w:rFonts w:ascii="Times New Roman" w:eastAsia="Times New Roman" w:hAnsi="Times New Roman"/>
                <w:sz w:val="18"/>
                <w:szCs w:val="18"/>
                <w:lang w:val="ru-RU" w:eastAsia="ru-RU"/>
              </w:rPr>
              <w:t>калориметричний метод.</w:t>
            </w:r>
          </w:p>
          <w:p w14:paraId="1EBF8EF7" w14:textId="77777777" w:rsidR="00635F61" w:rsidRPr="00635F61" w:rsidRDefault="00635F61" w:rsidP="006C348C">
            <w:pPr>
              <w:pStyle w:val="af1"/>
              <w:spacing w:after="0"/>
              <w:ind w:left="34"/>
              <w:jc w:val="both"/>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В</w:t>
            </w:r>
            <w:r w:rsidRPr="00635F61">
              <w:rPr>
                <w:rFonts w:ascii="Times New Roman" w:eastAsia="Times New Roman" w:hAnsi="Times New Roman"/>
                <w:sz w:val="18"/>
                <w:szCs w:val="18"/>
                <w:lang w:val="ru-RU" w:eastAsia="ru-RU"/>
              </w:rPr>
              <w:t>ипробувальна частота перемикання має становити від 4 кГц до 111 кВА (90 кВт) і на 2 кГц вище або за стандартними заводськими налаштуваннями, визначеними виробником.</w:t>
            </w:r>
          </w:p>
          <w:p w14:paraId="6CC25E43" w14:textId="46FFE86B" w:rsidR="00635F61" w:rsidRPr="00635F61" w:rsidRDefault="00635F61" w:rsidP="006C348C">
            <w:pPr>
              <w:pStyle w:val="af1"/>
              <w:spacing w:after="0"/>
              <w:ind w:left="34"/>
              <w:jc w:val="both"/>
              <w:rPr>
                <w:rFonts w:ascii="Times New Roman" w:eastAsia="Times New Roman" w:hAnsi="Times New Roman"/>
                <w:sz w:val="18"/>
                <w:szCs w:val="18"/>
                <w:lang w:val="ru-RU" w:eastAsia="ru-RU"/>
              </w:rPr>
            </w:pPr>
            <w:r w:rsidRPr="00635F61">
              <w:rPr>
                <w:rFonts w:ascii="Times New Roman" w:eastAsia="Times New Roman" w:hAnsi="Times New Roman"/>
                <w:sz w:val="18"/>
                <w:szCs w:val="18"/>
                <w:lang w:val="ru-RU" w:eastAsia="ru-RU"/>
              </w:rPr>
              <w:t>Припустимо вимірювати втрати VSD на частоті до 12 Гц замість нуля</w:t>
            </w:r>
          </w:p>
        </w:tc>
        <w:tc>
          <w:tcPr>
            <w:tcW w:w="1418" w:type="dxa"/>
            <w:tcBorders>
              <w:top w:val="single" w:sz="4" w:space="0" w:color="auto"/>
              <w:bottom w:val="single" w:sz="4" w:space="0" w:color="auto"/>
            </w:tcBorders>
          </w:tcPr>
          <w:p w14:paraId="77A72826" w14:textId="77777777" w:rsidR="00635F61" w:rsidRPr="000F01F2" w:rsidRDefault="00635F61" w:rsidP="0058244C">
            <w:pPr>
              <w:ind w:right="-35"/>
              <w:jc w:val="both"/>
              <w:rPr>
                <w:sz w:val="18"/>
                <w:szCs w:val="18"/>
              </w:rPr>
            </w:pPr>
          </w:p>
        </w:tc>
        <w:tc>
          <w:tcPr>
            <w:tcW w:w="3260" w:type="dxa"/>
            <w:tcBorders>
              <w:top w:val="single" w:sz="4" w:space="0" w:color="auto"/>
              <w:bottom w:val="single" w:sz="4" w:space="0" w:color="auto"/>
            </w:tcBorders>
          </w:tcPr>
          <w:p w14:paraId="024A842D" w14:textId="77777777" w:rsidR="006C348C" w:rsidRPr="000F01F2" w:rsidRDefault="006C348C" w:rsidP="006C348C">
            <w:pPr>
              <w:tabs>
                <w:tab w:val="left" w:pos="-142"/>
                <w:tab w:val="left" w:pos="0"/>
              </w:tabs>
              <w:ind w:right="23"/>
              <w:jc w:val="center"/>
              <w:rPr>
                <w:sz w:val="18"/>
                <w:szCs w:val="18"/>
              </w:rPr>
            </w:pPr>
            <w:r w:rsidRPr="000F01F2">
              <w:rPr>
                <w:b/>
                <w:i/>
                <w:kern w:val="2"/>
                <w:sz w:val="18"/>
                <w:szCs w:val="18"/>
              </w:rPr>
              <w:t>Відповідає</w:t>
            </w:r>
          </w:p>
          <w:p w14:paraId="220B407F" w14:textId="77777777" w:rsidR="000F3E36" w:rsidRPr="000F3E36" w:rsidRDefault="000F3E36" w:rsidP="000F3E36">
            <w:pPr>
              <w:tabs>
                <w:tab w:val="left" w:pos="-142"/>
                <w:tab w:val="left" w:pos="0"/>
              </w:tabs>
              <w:ind w:right="23" w:firstLine="175"/>
              <w:jc w:val="both"/>
              <w:rPr>
                <w:kern w:val="2"/>
                <w:sz w:val="18"/>
                <w:szCs w:val="18"/>
              </w:rPr>
            </w:pPr>
            <w:r w:rsidRPr="000F3E36">
              <w:rPr>
                <w:kern w:val="2"/>
                <w:sz w:val="18"/>
                <w:szCs w:val="18"/>
              </w:rPr>
              <w:t>Втрати визначаються одним із таких методів:</w:t>
            </w:r>
          </w:p>
          <w:p w14:paraId="24B5FA44" w14:textId="77777777" w:rsidR="000F3E36" w:rsidRPr="000F3E36" w:rsidRDefault="000F3E36" w:rsidP="000F3E36">
            <w:pPr>
              <w:tabs>
                <w:tab w:val="left" w:pos="-142"/>
                <w:tab w:val="left" w:pos="0"/>
              </w:tabs>
              <w:ind w:right="23" w:firstLine="175"/>
              <w:jc w:val="both"/>
              <w:rPr>
                <w:kern w:val="2"/>
                <w:sz w:val="18"/>
                <w:szCs w:val="18"/>
              </w:rPr>
            </w:pPr>
            <w:r w:rsidRPr="000F3E36">
              <w:rPr>
                <w:kern w:val="2"/>
                <w:sz w:val="18"/>
                <w:szCs w:val="18"/>
              </w:rPr>
              <w:t>метод вимірювання входу-виходу; або</w:t>
            </w:r>
          </w:p>
          <w:p w14:paraId="08CE0914" w14:textId="77777777" w:rsidR="000F3E36" w:rsidRDefault="000F3E36" w:rsidP="000F3E36">
            <w:pPr>
              <w:tabs>
                <w:tab w:val="left" w:pos="-142"/>
                <w:tab w:val="left" w:pos="0"/>
              </w:tabs>
              <w:ind w:right="23" w:firstLine="317"/>
              <w:jc w:val="both"/>
              <w:rPr>
                <w:kern w:val="2"/>
                <w:sz w:val="18"/>
                <w:szCs w:val="18"/>
              </w:rPr>
            </w:pPr>
            <w:r w:rsidRPr="000F3E36">
              <w:rPr>
                <w:kern w:val="2"/>
                <w:sz w:val="18"/>
                <w:szCs w:val="18"/>
              </w:rPr>
              <w:t>калориметричний метод</w:t>
            </w:r>
            <w:r>
              <w:rPr>
                <w:kern w:val="2"/>
                <w:sz w:val="18"/>
                <w:szCs w:val="18"/>
              </w:rPr>
              <w:t>.</w:t>
            </w:r>
            <w:r w:rsidRPr="000F3E36">
              <w:rPr>
                <w:kern w:val="2"/>
                <w:sz w:val="18"/>
                <w:szCs w:val="18"/>
              </w:rPr>
              <w:t xml:space="preserve"> Випробувальна частота перемикання повинна становити від 4 кГц до          111 кВА (90 кВт) та на 2 кГц більше або відповідно до заводських налаштувань, визначеними виробником </w:t>
            </w:r>
            <w:r>
              <w:rPr>
                <w:kern w:val="2"/>
                <w:sz w:val="18"/>
                <w:szCs w:val="18"/>
              </w:rPr>
              <w:t>.</w:t>
            </w:r>
          </w:p>
          <w:p w14:paraId="62BC24BA" w14:textId="7E6A7468" w:rsidR="00635F61" w:rsidRPr="000F01F2" w:rsidRDefault="000F3E36" w:rsidP="006C348C">
            <w:pPr>
              <w:tabs>
                <w:tab w:val="left" w:pos="-142"/>
                <w:tab w:val="left" w:pos="0"/>
              </w:tabs>
              <w:ind w:right="23" w:firstLine="175"/>
              <w:jc w:val="both"/>
              <w:rPr>
                <w:b/>
                <w:i/>
                <w:kern w:val="2"/>
                <w:sz w:val="18"/>
                <w:szCs w:val="18"/>
              </w:rPr>
            </w:pPr>
            <w:r w:rsidRPr="000F3E36">
              <w:rPr>
                <w:kern w:val="2"/>
                <w:sz w:val="18"/>
                <w:szCs w:val="18"/>
              </w:rPr>
              <w:t>Допускається вимірювати втрати приводу із змінною швидкістю при частоті менше 12 Гц замість нуля</w:t>
            </w:r>
          </w:p>
        </w:tc>
        <w:tc>
          <w:tcPr>
            <w:tcW w:w="992" w:type="dxa"/>
            <w:vMerge/>
          </w:tcPr>
          <w:p w14:paraId="66D9D533" w14:textId="77777777" w:rsidR="00635F61" w:rsidRPr="000F01F2" w:rsidRDefault="00635F61" w:rsidP="0058244C">
            <w:pPr>
              <w:pStyle w:val="a5"/>
              <w:spacing w:before="0"/>
              <w:ind w:firstLine="0"/>
              <w:rPr>
                <w:rFonts w:ascii="Times New Roman" w:hAnsi="Times New Roman"/>
                <w:i/>
                <w:sz w:val="18"/>
                <w:szCs w:val="18"/>
              </w:rPr>
            </w:pPr>
          </w:p>
        </w:tc>
      </w:tr>
      <w:tr w:rsidR="00A23EDD" w:rsidRPr="000F01F2" w14:paraId="3AD1604B" w14:textId="77777777" w:rsidTr="006C348C">
        <w:trPr>
          <w:trHeight w:val="280"/>
        </w:trPr>
        <w:tc>
          <w:tcPr>
            <w:tcW w:w="709" w:type="dxa"/>
            <w:tcBorders>
              <w:top w:val="single" w:sz="4" w:space="0" w:color="auto"/>
              <w:bottom w:val="single" w:sz="4" w:space="0" w:color="auto"/>
            </w:tcBorders>
            <w:shd w:val="clear" w:color="auto" w:fill="auto"/>
          </w:tcPr>
          <w:p w14:paraId="41242061" w14:textId="633EE8A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2F4710E" w14:textId="3242B85B" w:rsidR="00A23EDD" w:rsidRPr="000F01F2" w:rsidRDefault="00635F61" w:rsidP="00166478">
            <w:pPr>
              <w:rPr>
                <w:sz w:val="18"/>
                <w:szCs w:val="18"/>
              </w:rPr>
            </w:pPr>
            <w:r w:rsidRPr="00635F61">
              <w:rPr>
                <w:sz w:val="18"/>
                <w:szCs w:val="18"/>
                <w:lang w:val="ru-RU"/>
              </w:rPr>
              <w:t>Виробники або їх уповноважені представники також можуть використовувати метод єдиного визначення збитків. Розрахунки повинні виконуватися з урахуванням даних виробника компонентів із типовими значеннями силових напівпровідників при фактичній робочій температурі перетворювача частоти або при максимальній робочій температурі, зазначеній у паспорті. Якщо немає даних виробника компонента, втрати повинні бути визначені вимірюванням. Допускається поєднання розрахункових і виміряних втрат. Різні індивідуальні збитки розраховуються або вимірюються окремо, а загальні збитки визначаються як сума всіх окремих збитків</w:t>
            </w:r>
          </w:p>
        </w:tc>
        <w:tc>
          <w:tcPr>
            <w:tcW w:w="1418" w:type="dxa"/>
            <w:tcBorders>
              <w:top w:val="single" w:sz="4" w:space="0" w:color="auto"/>
              <w:bottom w:val="single" w:sz="4" w:space="0" w:color="auto"/>
            </w:tcBorders>
          </w:tcPr>
          <w:p w14:paraId="35F12518"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7E1ABD27" w14:textId="00710C80" w:rsidR="00A23EDD" w:rsidRPr="000F01F2" w:rsidRDefault="00A23EDD" w:rsidP="00C5131A">
            <w:pPr>
              <w:tabs>
                <w:tab w:val="left" w:pos="-142"/>
                <w:tab w:val="left" w:pos="0"/>
              </w:tabs>
              <w:ind w:right="23"/>
              <w:jc w:val="center"/>
              <w:rPr>
                <w:sz w:val="18"/>
                <w:szCs w:val="18"/>
              </w:rPr>
            </w:pPr>
            <w:r w:rsidRPr="000F01F2">
              <w:rPr>
                <w:b/>
                <w:i/>
                <w:kern w:val="2"/>
                <w:sz w:val="18"/>
                <w:szCs w:val="18"/>
              </w:rPr>
              <w:t>Відповідає</w:t>
            </w:r>
          </w:p>
          <w:p w14:paraId="7F28D52B" w14:textId="510CA319" w:rsidR="00A23EDD" w:rsidRPr="000F01F2" w:rsidRDefault="000F3E36" w:rsidP="00AA54C0">
            <w:pPr>
              <w:tabs>
                <w:tab w:val="left" w:pos="-142"/>
                <w:tab w:val="left" w:pos="0"/>
              </w:tabs>
              <w:ind w:right="23" w:firstLine="318"/>
              <w:jc w:val="both"/>
              <w:rPr>
                <w:sz w:val="18"/>
                <w:szCs w:val="18"/>
              </w:rPr>
            </w:pPr>
            <w:r w:rsidRPr="000F3E36">
              <w:rPr>
                <w:sz w:val="18"/>
                <w:szCs w:val="18"/>
              </w:rPr>
              <w:t>Виробники або уповноважені представники також можуть використовувати метод одиночних втрат. Розрахунки повинні бути проведені з урахуванням даних виробника компонентів із типовими значеннями потужності напівпровідників при фактичній робочій температурі привода із змінною швидкістю або при максимальній робочій температурі, вказаній на паспортній табличці. Якщо відсутні дані виробника компонента, втрати повинні бути визначені вимірюванням. Допускається поєднання розрахункових і виміряних втрат. Різні окремі втрати розраховуються або вимірюються окремо, і загальні збитки визначаються як сума всіх окремих втрат</w:t>
            </w:r>
          </w:p>
        </w:tc>
        <w:tc>
          <w:tcPr>
            <w:tcW w:w="992" w:type="dxa"/>
            <w:vMerge/>
          </w:tcPr>
          <w:p w14:paraId="5C86CF73"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06F54C30" w14:textId="77777777" w:rsidTr="00943608">
        <w:trPr>
          <w:trHeight w:val="436"/>
        </w:trPr>
        <w:tc>
          <w:tcPr>
            <w:tcW w:w="709" w:type="dxa"/>
            <w:tcBorders>
              <w:top w:val="single" w:sz="4" w:space="0" w:color="auto"/>
              <w:bottom w:val="single" w:sz="4" w:space="0" w:color="auto"/>
            </w:tcBorders>
            <w:shd w:val="clear" w:color="auto" w:fill="auto"/>
          </w:tcPr>
          <w:p w14:paraId="04F6B07D" w14:textId="725CF6BB"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66FCC18" w14:textId="77777777" w:rsidR="00635F61" w:rsidRPr="00635F61" w:rsidRDefault="00635F61" w:rsidP="00635F61">
            <w:pPr>
              <w:jc w:val="center"/>
              <w:rPr>
                <w:sz w:val="18"/>
                <w:szCs w:val="18"/>
              </w:rPr>
            </w:pPr>
            <w:r w:rsidRPr="00635F61">
              <w:rPr>
                <w:sz w:val="18"/>
                <w:szCs w:val="18"/>
              </w:rPr>
              <w:t>ДОДАТОК III</w:t>
            </w:r>
          </w:p>
          <w:p w14:paraId="39F5A63C" w14:textId="77777777" w:rsidR="00635F61" w:rsidRPr="00635F61" w:rsidRDefault="00635F61" w:rsidP="00635F61">
            <w:pPr>
              <w:jc w:val="center"/>
              <w:rPr>
                <w:sz w:val="18"/>
                <w:szCs w:val="18"/>
              </w:rPr>
            </w:pPr>
          </w:p>
          <w:p w14:paraId="06DD5812" w14:textId="03AF265D" w:rsidR="00A23EDD" w:rsidRPr="00635F61" w:rsidRDefault="00635F61" w:rsidP="00635F61">
            <w:pPr>
              <w:jc w:val="center"/>
              <w:rPr>
                <w:b/>
                <w:sz w:val="18"/>
                <w:szCs w:val="18"/>
              </w:rPr>
            </w:pPr>
            <w:r w:rsidRPr="00635F61">
              <w:rPr>
                <w:b/>
                <w:sz w:val="18"/>
                <w:szCs w:val="18"/>
              </w:rPr>
              <w:t xml:space="preserve">ПРОЦЕДУРА </w:t>
            </w:r>
            <w:r>
              <w:rPr>
                <w:b/>
                <w:sz w:val="18"/>
                <w:szCs w:val="18"/>
              </w:rPr>
              <w:t>ВЕРИФІКАЦІЇ</w:t>
            </w:r>
            <w:r w:rsidRPr="00635F61">
              <w:rPr>
                <w:b/>
                <w:sz w:val="18"/>
                <w:szCs w:val="18"/>
              </w:rPr>
              <w:t xml:space="preserve"> ДЛЯ ЦІЛЕЙ РИНКОВОГО НАГЛЯДУ</w:t>
            </w:r>
          </w:p>
        </w:tc>
        <w:tc>
          <w:tcPr>
            <w:tcW w:w="1418" w:type="dxa"/>
            <w:tcBorders>
              <w:top w:val="single" w:sz="4" w:space="0" w:color="auto"/>
              <w:bottom w:val="single" w:sz="4" w:space="0" w:color="auto"/>
            </w:tcBorders>
          </w:tcPr>
          <w:p w14:paraId="748867E7"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6771D4EE" w14:textId="77777777" w:rsidR="00765848" w:rsidRPr="000F01F2" w:rsidRDefault="00765848" w:rsidP="00765848">
            <w:pPr>
              <w:tabs>
                <w:tab w:val="left" w:pos="-142"/>
                <w:tab w:val="left" w:pos="0"/>
              </w:tabs>
              <w:ind w:right="23"/>
              <w:jc w:val="center"/>
              <w:rPr>
                <w:sz w:val="18"/>
                <w:szCs w:val="18"/>
              </w:rPr>
            </w:pPr>
            <w:r w:rsidRPr="000F01F2">
              <w:rPr>
                <w:b/>
                <w:i/>
                <w:sz w:val="18"/>
                <w:szCs w:val="18"/>
              </w:rPr>
              <w:t>Відповідає</w:t>
            </w:r>
          </w:p>
          <w:p w14:paraId="15028F92" w14:textId="606249D3" w:rsidR="00765848" w:rsidRPr="000F01F2" w:rsidRDefault="00765848" w:rsidP="00765848">
            <w:pPr>
              <w:tabs>
                <w:tab w:val="left" w:pos="-142"/>
                <w:tab w:val="left" w:pos="0"/>
              </w:tabs>
              <w:ind w:right="23" w:firstLine="175"/>
              <w:jc w:val="right"/>
              <w:rPr>
                <w:sz w:val="18"/>
                <w:szCs w:val="18"/>
              </w:rPr>
            </w:pPr>
            <w:r w:rsidRPr="000F01F2">
              <w:rPr>
                <w:sz w:val="18"/>
                <w:szCs w:val="18"/>
              </w:rPr>
              <w:t xml:space="preserve">Додаток </w:t>
            </w:r>
            <w:r w:rsidR="006C348C">
              <w:rPr>
                <w:sz w:val="18"/>
                <w:szCs w:val="18"/>
              </w:rPr>
              <w:t>3</w:t>
            </w:r>
          </w:p>
          <w:p w14:paraId="1E4A971A" w14:textId="77777777" w:rsidR="00765848" w:rsidRPr="000F01F2" w:rsidRDefault="00765848" w:rsidP="00765848">
            <w:pPr>
              <w:tabs>
                <w:tab w:val="left" w:pos="-142"/>
                <w:tab w:val="left" w:pos="0"/>
              </w:tabs>
              <w:ind w:right="23" w:firstLine="175"/>
              <w:jc w:val="right"/>
              <w:rPr>
                <w:sz w:val="18"/>
                <w:szCs w:val="18"/>
              </w:rPr>
            </w:pPr>
            <w:r w:rsidRPr="000F01F2">
              <w:rPr>
                <w:sz w:val="18"/>
                <w:szCs w:val="18"/>
              </w:rPr>
              <w:t>до Технічного регламенту</w:t>
            </w:r>
          </w:p>
          <w:p w14:paraId="2E9389BA" w14:textId="77777777" w:rsidR="00765848" w:rsidRPr="000F01F2" w:rsidRDefault="00765848" w:rsidP="00765848">
            <w:pPr>
              <w:tabs>
                <w:tab w:val="left" w:pos="-142"/>
                <w:tab w:val="left" w:pos="0"/>
              </w:tabs>
              <w:ind w:right="23" w:firstLine="175"/>
              <w:jc w:val="both"/>
              <w:rPr>
                <w:sz w:val="18"/>
                <w:szCs w:val="18"/>
              </w:rPr>
            </w:pPr>
          </w:p>
          <w:p w14:paraId="6D1770C5" w14:textId="77777777" w:rsidR="00765848" w:rsidRPr="000F01F2" w:rsidRDefault="00765848" w:rsidP="006C348C">
            <w:pPr>
              <w:tabs>
                <w:tab w:val="left" w:pos="-142"/>
                <w:tab w:val="left" w:pos="0"/>
              </w:tabs>
              <w:ind w:right="23"/>
              <w:jc w:val="center"/>
              <w:rPr>
                <w:b/>
                <w:sz w:val="18"/>
                <w:szCs w:val="18"/>
              </w:rPr>
            </w:pPr>
            <w:r w:rsidRPr="000F01F2">
              <w:rPr>
                <w:b/>
                <w:sz w:val="18"/>
                <w:szCs w:val="18"/>
              </w:rPr>
              <w:t>Вимоги</w:t>
            </w:r>
          </w:p>
          <w:p w14:paraId="3007000E" w14:textId="374E2B5B" w:rsidR="00A23EDD" w:rsidRPr="000F01F2" w:rsidRDefault="00765848" w:rsidP="006C348C">
            <w:pPr>
              <w:tabs>
                <w:tab w:val="left" w:pos="-142"/>
                <w:tab w:val="left" w:pos="0"/>
              </w:tabs>
              <w:ind w:right="23" w:firstLine="318"/>
              <w:jc w:val="center"/>
              <w:rPr>
                <w:sz w:val="18"/>
                <w:szCs w:val="18"/>
              </w:rPr>
            </w:pPr>
            <w:r w:rsidRPr="000F01F2">
              <w:rPr>
                <w:b/>
                <w:sz w:val="18"/>
                <w:szCs w:val="18"/>
              </w:rPr>
              <w:t>до перевірки під час здійснення державного ринкового нагляду</w:t>
            </w:r>
          </w:p>
        </w:tc>
        <w:tc>
          <w:tcPr>
            <w:tcW w:w="992" w:type="dxa"/>
            <w:vMerge/>
          </w:tcPr>
          <w:p w14:paraId="1799EBBC"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6A305978" w14:textId="77777777" w:rsidTr="006C348C">
        <w:trPr>
          <w:trHeight w:val="836"/>
        </w:trPr>
        <w:tc>
          <w:tcPr>
            <w:tcW w:w="709" w:type="dxa"/>
            <w:tcBorders>
              <w:top w:val="single" w:sz="4" w:space="0" w:color="auto"/>
              <w:bottom w:val="single" w:sz="4" w:space="0" w:color="auto"/>
            </w:tcBorders>
            <w:shd w:val="clear" w:color="auto" w:fill="auto"/>
          </w:tcPr>
          <w:p w14:paraId="5A2E2392" w14:textId="3656B019"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7178390" w14:textId="2A167E0B" w:rsidR="00A23EDD" w:rsidRPr="000F01F2" w:rsidRDefault="00A23EDD" w:rsidP="00954DB9">
            <w:pPr>
              <w:jc w:val="both"/>
              <w:rPr>
                <w:sz w:val="18"/>
                <w:szCs w:val="18"/>
              </w:rPr>
            </w:pPr>
            <w:r w:rsidRPr="000F01F2">
              <w:rPr>
                <w:sz w:val="18"/>
                <w:szCs w:val="18"/>
              </w:rPr>
              <w:t xml:space="preserve">Допуски при верифікації, визначені в цьому додатку, стосуються лише верифікації заявлених значень органами Держав-членів і не повинні використовуватися виробником, імпортером або уповноваженим представником в якості дозволеного допуску для встановлення значень у технічній документації або при інтерпретації цих значень з метою досягнення відповідності або для повідомлення про кращі показники в будь-який </w:t>
            </w:r>
            <w:r w:rsidR="006C348C">
              <w:rPr>
                <w:sz w:val="18"/>
                <w:szCs w:val="18"/>
              </w:rPr>
              <w:t>спосіб</w:t>
            </w:r>
          </w:p>
        </w:tc>
        <w:tc>
          <w:tcPr>
            <w:tcW w:w="1418" w:type="dxa"/>
            <w:tcBorders>
              <w:top w:val="single" w:sz="4" w:space="0" w:color="auto"/>
              <w:bottom w:val="single" w:sz="4" w:space="0" w:color="auto"/>
            </w:tcBorders>
          </w:tcPr>
          <w:p w14:paraId="1C1EF7E4"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29527187" w14:textId="7984389D" w:rsidR="00A23EDD" w:rsidRPr="000F01F2" w:rsidRDefault="00A23EDD" w:rsidP="00376DE7">
            <w:pPr>
              <w:tabs>
                <w:tab w:val="left" w:pos="-142"/>
                <w:tab w:val="left" w:pos="0"/>
              </w:tabs>
              <w:ind w:right="23"/>
              <w:jc w:val="center"/>
              <w:rPr>
                <w:sz w:val="18"/>
                <w:szCs w:val="18"/>
              </w:rPr>
            </w:pPr>
            <w:r w:rsidRPr="000F01F2">
              <w:rPr>
                <w:b/>
                <w:i/>
                <w:sz w:val="18"/>
                <w:szCs w:val="18"/>
              </w:rPr>
              <w:t>Відповідає</w:t>
            </w:r>
          </w:p>
          <w:p w14:paraId="6B18B1BA" w14:textId="3D5D8327" w:rsidR="00A23EDD" w:rsidRPr="000F01F2" w:rsidRDefault="006C348C" w:rsidP="00755ABD">
            <w:pPr>
              <w:tabs>
                <w:tab w:val="left" w:pos="-142"/>
                <w:tab w:val="left" w:pos="0"/>
              </w:tabs>
              <w:ind w:right="23" w:firstLine="175"/>
              <w:jc w:val="both"/>
              <w:rPr>
                <w:sz w:val="18"/>
                <w:szCs w:val="18"/>
              </w:rPr>
            </w:pPr>
            <w:r w:rsidRPr="006C348C">
              <w:rPr>
                <w:sz w:val="18"/>
                <w:szCs w:val="18"/>
              </w:rPr>
              <w:t>1. Допустимі похибки, зазначені в цьому додатку, стосуються лише перевірки вимірюваних параметрів органами державного ринкового нагляду та не повинні використовуватися виробником, імпортером або уповноваженим представником як допустимі похибки для встановлення значень у технічній документації або при інтерпретації цих значень для досягнення відповідності або покращення значень продуктивності в будь-який спосіб</w:t>
            </w:r>
          </w:p>
        </w:tc>
        <w:tc>
          <w:tcPr>
            <w:tcW w:w="992" w:type="dxa"/>
            <w:tcBorders>
              <w:top w:val="single" w:sz="4" w:space="0" w:color="auto"/>
              <w:bottom w:val="single" w:sz="4" w:space="0" w:color="auto"/>
            </w:tcBorders>
          </w:tcPr>
          <w:p w14:paraId="2D672CD9"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68A13CA0" w14:textId="77777777" w:rsidTr="006C348C">
        <w:trPr>
          <w:trHeight w:val="836"/>
        </w:trPr>
        <w:tc>
          <w:tcPr>
            <w:tcW w:w="709" w:type="dxa"/>
            <w:tcBorders>
              <w:top w:val="single" w:sz="4" w:space="0" w:color="auto"/>
              <w:bottom w:val="single" w:sz="4" w:space="0" w:color="auto"/>
            </w:tcBorders>
            <w:shd w:val="clear" w:color="auto" w:fill="auto"/>
          </w:tcPr>
          <w:p w14:paraId="645A7EC5" w14:textId="36AE731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4316A73E" w14:textId="1B0E9475" w:rsidR="00A23EDD" w:rsidRPr="000F01F2" w:rsidRDefault="00A23EDD" w:rsidP="00954DB9">
            <w:pPr>
              <w:jc w:val="both"/>
              <w:rPr>
                <w:sz w:val="18"/>
                <w:szCs w:val="18"/>
              </w:rPr>
            </w:pPr>
            <w:r w:rsidRPr="000F01F2">
              <w:rPr>
                <w:sz w:val="18"/>
                <w:szCs w:val="18"/>
              </w:rPr>
              <w:t>Якщо модель розроблена таким чином, щоб вона могла виявляти її тестування (наприклад, шляхом розпізнавання умов тестування або циклу тестувань) та специфічним чином реагувати, автоматично змінюючи свої характеристики під час тестування з метою досягнення більш сприятливого рівня для будь-якого з параметрів, визначених у цьому Регламенті або включених до технічної документації або включених до будь-якої наданої документації, модель та всі еквівалентні моделі вважаються так</w:t>
            </w:r>
            <w:r w:rsidR="006C348C">
              <w:rPr>
                <w:sz w:val="18"/>
                <w:szCs w:val="18"/>
              </w:rPr>
              <w:t>ими, що не відповідають вимогам</w:t>
            </w:r>
          </w:p>
        </w:tc>
        <w:tc>
          <w:tcPr>
            <w:tcW w:w="1418" w:type="dxa"/>
            <w:tcBorders>
              <w:top w:val="single" w:sz="4" w:space="0" w:color="auto"/>
              <w:bottom w:val="single" w:sz="4" w:space="0" w:color="auto"/>
            </w:tcBorders>
          </w:tcPr>
          <w:p w14:paraId="6456C2C8"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33FEB192" w14:textId="053420C6" w:rsidR="00A23EDD" w:rsidRPr="000F01F2" w:rsidRDefault="00A23EDD" w:rsidP="005410ED">
            <w:pPr>
              <w:tabs>
                <w:tab w:val="left" w:pos="-142"/>
                <w:tab w:val="left" w:pos="0"/>
              </w:tabs>
              <w:ind w:right="23"/>
              <w:jc w:val="center"/>
              <w:rPr>
                <w:sz w:val="18"/>
                <w:szCs w:val="18"/>
              </w:rPr>
            </w:pPr>
            <w:r w:rsidRPr="000F01F2">
              <w:rPr>
                <w:b/>
                <w:i/>
                <w:sz w:val="18"/>
                <w:szCs w:val="18"/>
              </w:rPr>
              <w:t>Відповідає</w:t>
            </w:r>
          </w:p>
          <w:p w14:paraId="6F7B5C3A" w14:textId="4AB0FD31" w:rsidR="00A23EDD" w:rsidRPr="000F01F2" w:rsidRDefault="006C348C" w:rsidP="00C047AC">
            <w:pPr>
              <w:tabs>
                <w:tab w:val="left" w:pos="-142"/>
                <w:tab w:val="left" w:pos="0"/>
              </w:tabs>
              <w:ind w:right="23" w:firstLine="175"/>
              <w:jc w:val="both"/>
              <w:rPr>
                <w:sz w:val="18"/>
                <w:szCs w:val="18"/>
              </w:rPr>
            </w:pPr>
            <w:r w:rsidRPr="006C348C">
              <w:rPr>
                <w:sz w:val="18"/>
                <w:szCs w:val="18"/>
              </w:rPr>
              <w:t xml:space="preserve">Якщо модель розроблена таким чином, щоб вона могла виявляти її перевірку (наприклад, шляхом розпізнавання умов перевірки або циклу перевірок) та специфічним чином реагувати, автоматично змінюючи свої характеристики під час перевірки з метою досягнення більш сприятливого рівня для будь-якого з параметрів, визначених у Технічному регламенті щодо вимог до екодизайну для </w:t>
            </w:r>
            <w:r w:rsidR="00395B07">
              <w:rPr>
                <w:sz w:val="18"/>
                <w:szCs w:val="18"/>
              </w:rPr>
              <w:t>електродвигун</w:t>
            </w:r>
            <w:r w:rsidRPr="006C348C">
              <w:rPr>
                <w:sz w:val="18"/>
                <w:szCs w:val="18"/>
              </w:rPr>
              <w:t>ів та приводів із змінною швидкістю (далі – Технічний регламент) або включених до технічної або будь-якої наданої документації, модель та всі еквівалентні моделі вважаються такими, що не відповідають вимогам Технічного регламенту</w:t>
            </w:r>
          </w:p>
        </w:tc>
        <w:tc>
          <w:tcPr>
            <w:tcW w:w="992" w:type="dxa"/>
            <w:tcBorders>
              <w:top w:val="single" w:sz="4" w:space="0" w:color="auto"/>
              <w:bottom w:val="single" w:sz="4" w:space="0" w:color="auto"/>
            </w:tcBorders>
          </w:tcPr>
          <w:p w14:paraId="6A8E1AA6"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35E7B481" w14:textId="77777777" w:rsidTr="006C348C">
        <w:trPr>
          <w:trHeight w:val="836"/>
        </w:trPr>
        <w:tc>
          <w:tcPr>
            <w:tcW w:w="709" w:type="dxa"/>
            <w:tcBorders>
              <w:top w:val="single" w:sz="4" w:space="0" w:color="auto"/>
              <w:bottom w:val="single" w:sz="4" w:space="0" w:color="auto"/>
            </w:tcBorders>
            <w:shd w:val="clear" w:color="auto" w:fill="auto"/>
          </w:tcPr>
          <w:p w14:paraId="4E47A092" w14:textId="5D831D0A"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CE7E2D2" w14:textId="271A87C9" w:rsidR="00A23EDD" w:rsidRPr="000F01F2" w:rsidRDefault="00A23EDD" w:rsidP="00765848">
            <w:pPr>
              <w:jc w:val="both"/>
              <w:rPr>
                <w:sz w:val="18"/>
                <w:szCs w:val="18"/>
              </w:rPr>
            </w:pPr>
            <w:r w:rsidRPr="000F01F2">
              <w:rPr>
                <w:sz w:val="18"/>
                <w:szCs w:val="18"/>
              </w:rPr>
              <w:t>В рамках верифікації ◄ відповідності моделі виробу вимогам, встановленим у цьому Регламенті згідно зі статтею 3(2) Директиви 2009/125/Є</w:t>
            </w:r>
            <w:r w:rsidR="00765848">
              <w:rPr>
                <w:sz w:val="18"/>
                <w:szCs w:val="18"/>
              </w:rPr>
              <w:t>С</w:t>
            </w:r>
            <w:r w:rsidRPr="000F01F2">
              <w:rPr>
                <w:sz w:val="18"/>
                <w:szCs w:val="18"/>
              </w:rPr>
              <w:t>, органи держав-членів застосовують таку процедуру д</w:t>
            </w:r>
            <w:r w:rsidR="00765848">
              <w:rPr>
                <w:sz w:val="18"/>
                <w:szCs w:val="18"/>
              </w:rPr>
              <w:t xml:space="preserve">ля вимог, зазначених у додатку </w:t>
            </w:r>
            <w:r w:rsidRPr="000F01F2">
              <w:rPr>
                <w:sz w:val="18"/>
                <w:szCs w:val="18"/>
              </w:rPr>
              <w:t>I:</w:t>
            </w:r>
          </w:p>
        </w:tc>
        <w:tc>
          <w:tcPr>
            <w:tcW w:w="1418" w:type="dxa"/>
            <w:tcBorders>
              <w:top w:val="single" w:sz="4" w:space="0" w:color="auto"/>
              <w:bottom w:val="single" w:sz="4" w:space="0" w:color="auto"/>
            </w:tcBorders>
          </w:tcPr>
          <w:p w14:paraId="56F56DB3"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5479913D" w14:textId="56C5AC46" w:rsidR="00A23EDD" w:rsidRPr="000F01F2" w:rsidRDefault="00A23EDD" w:rsidP="00333EC4">
            <w:pPr>
              <w:tabs>
                <w:tab w:val="left" w:pos="-142"/>
                <w:tab w:val="left" w:pos="0"/>
              </w:tabs>
              <w:ind w:right="23" w:firstLine="175"/>
              <w:jc w:val="center"/>
              <w:rPr>
                <w:b/>
                <w:i/>
                <w:sz w:val="18"/>
                <w:szCs w:val="18"/>
              </w:rPr>
            </w:pPr>
            <w:r w:rsidRPr="000F01F2">
              <w:rPr>
                <w:b/>
                <w:i/>
                <w:sz w:val="18"/>
                <w:szCs w:val="18"/>
              </w:rPr>
              <w:t>Не суперечить</w:t>
            </w:r>
          </w:p>
          <w:p w14:paraId="207E5CF2" w14:textId="02EE2D9A" w:rsidR="00A23EDD" w:rsidRPr="000F01F2" w:rsidRDefault="006C348C" w:rsidP="00C047AC">
            <w:pPr>
              <w:tabs>
                <w:tab w:val="left" w:pos="-142"/>
                <w:tab w:val="left" w:pos="0"/>
              </w:tabs>
              <w:ind w:right="23" w:firstLine="175"/>
              <w:jc w:val="both"/>
              <w:rPr>
                <w:sz w:val="18"/>
                <w:szCs w:val="18"/>
              </w:rPr>
            </w:pPr>
            <w:r w:rsidRPr="006C348C">
              <w:rPr>
                <w:sz w:val="18"/>
                <w:szCs w:val="18"/>
              </w:rPr>
              <w:t xml:space="preserve">2. Під час проведення  перевірки відповідності </w:t>
            </w:r>
            <w:r w:rsidR="00395B07">
              <w:rPr>
                <w:sz w:val="18"/>
                <w:szCs w:val="18"/>
              </w:rPr>
              <w:t>електродвигун</w:t>
            </w:r>
            <w:r w:rsidRPr="006C348C">
              <w:rPr>
                <w:sz w:val="18"/>
                <w:szCs w:val="18"/>
              </w:rPr>
              <w:t>ів та приводів із змінною швидкістю вимогам Технічного регламенту, органи державного ринкового нагляду повинні застосовувати таку процедуру:</w:t>
            </w:r>
          </w:p>
        </w:tc>
        <w:tc>
          <w:tcPr>
            <w:tcW w:w="992" w:type="dxa"/>
            <w:tcBorders>
              <w:top w:val="single" w:sz="4" w:space="0" w:color="auto"/>
              <w:bottom w:val="single" w:sz="4" w:space="0" w:color="auto"/>
            </w:tcBorders>
          </w:tcPr>
          <w:p w14:paraId="2AC07F7D"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204F662E" w14:textId="77777777" w:rsidTr="006C348C">
        <w:trPr>
          <w:trHeight w:val="527"/>
        </w:trPr>
        <w:tc>
          <w:tcPr>
            <w:tcW w:w="709" w:type="dxa"/>
            <w:tcBorders>
              <w:top w:val="single" w:sz="4" w:space="0" w:color="auto"/>
              <w:bottom w:val="single" w:sz="4" w:space="0" w:color="auto"/>
            </w:tcBorders>
            <w:shd w:val="clear" w:color="auto" w:fill="auto"/>
          </w:tcPr>
          <w:p w14:paraId="7E35373C" w14:textId="09FDEBF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5A94E90A" w14:textId="4D4F4FBF" w:rsidR="00A23EDD" w:rsidRPr="000F01F2" w:rsidRDefault="00A23EDD" w:rsidP="00954DB9">
            <w:pPr>
              <w:jc w:val="both"/>
              <w:rPr>
                <w:sz w:val="18"/>
                <w:szCs w:val="18"/>
              </w:rPr>
            </w:pPr>
            <w:r w:rsidRPr="000F01F2">
              <w:rPr>
                <w:sz w:val="18"/>
                <w:szCs w:val="18"/>
              </w:rPr>
              <w:t>1.</w:t>
            </w:r>
            <w:r w:rsidRPr="000F01F2">
              <w:rPr>
                <w:sz w:val="18"/>
                <w:szCs w:val="18"/>
              </w:rPr>
              <w:tab/>
              <w:t>Органи держави-члена перевіряють одну одиницю моделі.</w:t>
            </w:r>
          </w:p>
        </w:tc>
        <w:tc>
          <w:tcPr>
            <w:tcW w:w="1418" w:type="dxa"/>
            <w:tcBorders>
              <w:top w:val="single" w:sz="4" w:space="0" w:color="auto"/>
              <w:bottom w:val="single" w:sz="4" w:space="0" w:color="auto"/>
            </w:tcBorders>
          </w:tcPr>
          <w:p w14:paraId="1DBD0238"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786ECE78" w14:textId="1EB2E633" w:rsidR="00A23EDD" w:rsidRPr="000F01F2" w:rsidRDefault="00A23EDD" w:rsidP="00333EC4">
            <w:pPr>
              <w:tabs>
                <w:tab w:val="left" w:pos="-142"/>
                <w:tab w:val="left" w:pos="0"/>
              </w:tabs>
              <w:ind w:right="23"/>
              <w:jc w:val="center"/>
              <w:rPr>
                <w:sz w:val="18"/>
                <w:szCs w:val="18"/>
              </w:rPr>
            </w:pPr>
            <w:r w:rsidRPr="000F01F2">
              <w:rPr>
                <w:b/>
                <w:i/>
                <w:sz w:val="18"/>
                <w:szCs w:val="18"/>
              </w:rPr>
              <w:t>Відповідає</w:t>
            </w:r>
          </w:p>
          <w:p w14:paraId="770AF329" w14:textId="06581689" w:rsidR="00A23EDD" w:rsidRPr="000F01F2" w:rsidRDefault="006C348C" w:rsidP="00C047AC">
            <w:pPr>
              <w:tabs>
                <w:tab w:val="left" w:pos="-142"/>
                <w:tab w:val="left" w:pos="0"/>
              </w:tabs>
              <w:ind w:right="23" w:firstLine="175"/>
              <w:jc w:val="both"/>
              <w:rPr>
                <w:sz w:val="18"/>
                <w:szCs w:val="18"/>
              </w:rPr>
            </w:pPr>
            <w:r w:rsidRPr="006C348C">
              <w:rPr>
                <w:sz w:val="18"/>
                <w:szCs w:val="18"/>
              </w:rPr>
              <w:t xml:space="preserve">1) перевірці підлягає один </w:t>
            </w:r>
            <w:r w:rsidR="00395B07">
              <w:rPr>
                <w:sz w:val="18"/>
                <w:szCs w:val="18"/>
              </w:rPr>
              <w:t>електродвигун</w:t>
            </w:r>
            <w:r w:rsidRPr="006C348C">
              <w:rPr>
                <w:sz w:val="18"/>
                <w:szCs w:val="18"/>
              </w:rPr>
              <w:t xml:space="preserve"> або привід із змінною швидкістю для кожної моделі;</w:t>
            </w:r>
          </w:p>
        </w:tc>
        <w:tc>
          <w:tcPr>
            <w:tcW w:w="992" w:type="dxa"/>
            <w:tcBorders>
              <w:top w:val="single" w:sz="4" w:space="0" w:color="auto"/>
              <w:bottom w:val="single" w:sz="4" w:space="0" w:color="auto"/>
            </w:tcBorders>
          </w:tcPr>
          <w:p w14:paraId="7A1F5D68"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3FE8700D" w14:textId="77777777" w:rsidTr="006C348C">
        <w:trPr>
          <w:trHeight w:val="836"/>
        </w:trPr>
        <w:tc>
          <w:tcPr>
            <w:tcW w:w="709" w:type="dxa"/>
            <w:tcBorders>
              <w:top w:val="single" w:sz="4" w:space="0" w:color="auto"/>
              <w:bottom w:val="single" w:sz="4" w:space="0" w:color="auto"/>
            </w:tcBorders>
            <w:shd w:val="clear" w:color="auto" w:fill="auto"/>
          </w:tcPr>
          <w:p w14:paraId="5820CA7B" w14:textId="6D531D34"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D04A50D" w14:textId="52B28979" w:rsidR="00A23EDD" w:rsidRPr="000F01F2" w:rsidRDefault="00A23EDD" w:rsidP="00954DB9">
            <w:pPr>
              <w:jc w:val="both"/>
              <w:rPr>
                <w:sz w:val="18"/>
                <w:szCs w:val="18"/>
              </w:rPr>
            </w:pPr>
            <w:r w:rsidRPr="000F01F2">
              <w:rPr>
                <w:sz w:val="18"/>
                <w:szCs w:val="18"/>
              </w:rPr>
              <w:t>2.</w:t>
            </w:r>
            <w:r w:rsidRPr="000F01F2">
              <w:rPr>
                <w:sz w:val="18"/>
                <w:szCs w:val="18"/>
              </w:rPr>
              <w:tab/>
              <w:t>Модель вважається такою, що відповідає застосовним вимогам, якщо:</w:t>
            </w:r>
          </w:p>
        </w:tc>
        <w:tc>
          <w:tcPr>
            <w:tcW w:w="1418" w:type="dxa"/>
            <w:tcBorders>
              <w:top w:val="single" w:sz="4" w:space="0" w:color="auto"/>
              <w:bottom w:val="single" w:sz="4" w:space="0" w:color="auto"/>
            </w:tcBorders>
          </w:tcPr>
          <w:p w14:paraId="363CD1CB"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5035F6B6" w14:textId="4A0A1E47" w:rsidR="00A23EDD" w:rsidRPr="000F01F2" w:rsidRDefault="00A23EDD" w:rsidP="00333EC4">
            <w:pPr>
              <w:tabs>
                <w:tab w:val="left" w:pos="-142"/>
                <w:tab w:val="left" w:pos="0"/>
              </w:tabs>
              <w:ind w:right="23"/>
              <w:jc w:val="center"/>
              <w:rPr>
                <w:sz w:val="18"/>
                <w:szCs w:val="18"/>
              </w:rPr>
            </w:pPr>
            <w:r w:rsidRPr="000F01F2">
              <w:rPr>
                <w:b/>
                <w:i/>
                <w:sz w:val="18"/>
                <w:szCs w:val="18"/>
              </w:rPr>
              <w:t>Відповідає</w:t>
            </w:r>
          </w:p>
          <w:p w14:paraId="56492C24" w14:textId="7C6531FA" w:rsidR="00A23EDD" w:rsidRPr="000F01F2" w:rsidRDefault="00FE150D" w:rsidP="00C047AC">
            <w:pPr>
              <w:tabs>
                <w:tab w:val="left" w:pos="-142"/>
                <w:tab w:val="left" w:pos="0"/>
              </w:tabs>
              <w:ind w:right="23" w:firstLine="175"/>
              <w:jc w:val="both"/>
              <w:rPr>
                <w:sz w:val="18"/>
                <w:szCs w:val="18"/>
              </w:rPr>
            </w:pPr>
            <w:r w:rsidRPr="00FE150D">
              <w:rPr>
                <w:sz w:val="18"/>
                <w:szCs w:val="18"/>
              </w:rPr>
              <w:t xml:space="preserve">2) модель </w:t>
            </w:r>
            <w:r w:rsidR="00395B07">
              <w:rPr>
                <w:sz w:val="18"/>
                <w:szCs w:val="18"/>
              </w:rPr>
              <w:t>електродвигун</w:t>
            </w:r>
            <w:r w:rsidRPr="00FE150D">
              <w:rPr>
                <w:sz w:val="18"/>
                <w:szCs w:val="18"/>
              </w:rPr>
              <w:t>а або приводу із змінною швидкістю вважається такою, що відповідає вимогам Технічного регламенту, якщо:</w:t>
            </w:r>
          </w:p>
        </w:tc>
        <w:tc>
          <w:tcPr>
            <w:tcW w:w="992" w:type="dxa"/>
            <w:tcBorders>
              <w:top w:val="single" w:sz="4" w:space="0" w:color="auto"/>
              <w:bottom w:val="single" w:sz="4" w:space="0" w:color="auto"/>
            </w:tcBorders>
          </w:tcPr>
          <w:p w14:paraId="502F4149"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4995E2A5" w14:textId="77777777" w:rsidTr="006C348C">
        <w:trPr>
          <w:trHeight w:val="836"/>
        </w:trPr>
        <w:tc>
          <w:tcPr>
            <w:tcW w:w="709" w:type="dxa"/>
            <w:tcBorders>
              <w:top w:val="single" w:sz="4" w:space="0" w:color="auto"/>
              <w:bottom w:val="single" w:sz="4" w:space="0" w:color="auto"/>
            </w:tcBorders>
            <w:shd w:val="clear" w:color="auto" w:fill="auto"/>
          </w:tcPr>
          <w:p w14:paraId="425A5E51" w14:textId="28943AF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1FE11DDF" w14:textId="358AE881" w:rsidR="00A23EDD" w:rsidRPr="000F01F2" w:rsidRDefault="00A23EDD" w:rsidP="00765848">
            <w:pPr>
              <w:jc w:val="both"/>
              <w:rPr>
                <w:sz w:val="18"/>
                <w:szCs w:val="18"/>
              </w:rPr>
            </w:pPr>
            <w:r w:rsidRPr="000F01F2">
              <w:rPr>
                <w:sz w:val="18"/>
                <w:szCs w:val="18"/>
              </w:rPr>
              <w:t>(a)</w:t>
            </w:r>
            <w:r w:rsidRPr="000F01F2">
              <w:rPr>
                <w:sz w:val="18"/>
                <w:szCs w:val="18"/>
              </w:rPr>
              <w:tab/>
            </w:r>
            <w:r w:rsidR="00765848">
              <w:rPr>
                <w:sz w:val="18"/>
                <w:szCs w:val="18"/>
              </w:rPr>
              <w:tab/>
            </w:r>
            <w:r w:rsidR="00765848" w:rsidRPr="00765848">
              <w:rPr>
                <w:sz w:val="18"/>
                <w:szCs w:val="18"/>
              </w:rPr>
              <w:t>значення, наведені в технічній документації відповідно до пункту 2 Додатку IV до Директиви 2009/125/ЄС (заявлені значення), і, де це застосовно, значення, використані для розрахунку цих значень, не є більш сприятливими для виробника, імпортера або уповноваженого представника, ніж результати відповідних вимірювань, проведених згідно з пунктом (g); і</w:t>
            </w:r>
          </w:p>
        </w:tc>
        <w:tc>
          <w:tcPr>
            <w:tcW w:w="1418" w:type="dxa"/>
            <w:tcBorders>
              <w:top w:val="single" w:sz="4" w:space="0" w:color="auto"/>
              <w:bottom w:val="single" w:sz="4" w:space="0" w:color="auto"/>
            </w:tcBorders>
          </w:tcPr>
          <w:p w14:paraId="1A43C2B0"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5AECE811" w14:textId="1E35C88E" w:rsidR="00A23EDD" w:rsidRPr="00FE150D" w:rsidRDefault="00A23EDD" w:rsidP="00333EC4">
            <w:pPr>
              <w:tabs>
                <w:tab w:val="left" w:pos="-142"/>
                <w:tab w:val="left" w:pos="0"/>
              </w:tabs>
              <w:ind w:right="23"/>
              <w:jc w:val="center"/>
              <w:rPr>
                <w:color w:val="000000" w:themeColor="text1"/>
                <w:sz w:val="18"/>
                <w:szCs w:val="18"/>
              </w:rPr>
            </w:pPr>
            <w:r w:rsidRPr="00FE150D">
              <w:rPr>
                <w:b/>
                <w:i/>
                <w:color w:val="000000" w:themeColor="text1"/>
                <w:sz w:val="18"/>
                <w:szCs w:val="18"/>
              </w:rPr>
              <w:t>Відповідає</w:t>
            </w:r>
          </w:p>
          <w:p w14:paraId="3490A923" w14:textId="2AE3B8C9" w:rsidR="00A23EDD" w:rsidRPr="006C348C" w:rsidRDefault="00FE150D" w:rsidP="0091704E">
            <w:pPr>
              <w:tabs>
                <w:tab w:val="left" w:pos="-142"/>
                <w:tab w:val="left" w:pos="0"/>
              </w:tabs>
              <w:ind w:right="23" w:firstLine="175"/>
              <w:jc w:val="both"/>
              <w:rPr>
                <w:color w:val="FF0000"/>
                <w:sz w:val="18"/>
                <w:szCs w:val="18"/>
              </w:rPr>
            </w:pPr>
            <w:r w:rsidRPr="00FE150D">
              <w:rPr>
                <w:color w:val="000000" w:themeColor="text1"/>
                <w:sz w:val="18"/>
                <w:szCs w:val="18"/>
              </w:rPr>
              <w:t xml:space="preserve">значення, наведені в технічній документації згідно з пунктами 2 та 3  додатка 3 до Технічного регламенту щодо встановлення системи для визначення вимог з екодизайну енергоспоживчих продуктів, затвердженого постановою Кабінету Міністрів України від 3 жовтня 2018 р. № 804 (Офіційний вісник України, 2018 р., № 80, ст. 2678), і, якщо це прийнятно, значення, що використовуються для </w:t>
            </w:r>
            <w:r w:rsidR="00AA54C0" w:rsidRPr="00AA54C0">
              <w:rPr>
                <w:color w:val="000000" w:themeColor="text1"/>
                <w:sz w:val="18"/>
                <w:szCs w:val="18"/>
              </w:rPr>
              <w:t>розрахунку</w:t>
            </w:r>
            <w:r w:rsidRPr="00FE150D">
              <w:rPr>
                <w:color w:val="000000" w:themeColor="text1"/>
                <w:sz w:val="18"/>
                <w:szCs w:val="18"/>
              </w:rPr>
              <w:t xml:space="preserve"> цих значень, не є більш сприятливими для виробника, імпортера або </w:t>
            </w:r>
            <w:r w:rsidRPr="00FE150D">
              <w:rPr>
                <w:color w:val="000000" w:themeColor="text1"/>
                <w:sz w:val="18"/>
                <w:szCs w:val="18"/>
              </w:rPr>
              <w:lastRenderedPageBreak/>
              <w:t>уповноваженого представника, ніж результати відповідних вимірювань, проведених відповідно до підпункту 7 пункту 3 додатка 3 до Технічного регламенту щодо встановлення системи для визначення вимог з екодизайну енергоспоживчих продуктів;</w:t>
            </w:r>
          </w:p>
        </w:tc>
        <w:tc>
          <w:tcPr>
            <w:tcW w:w="992" w:type="dxa"/>
            <w:tcBorders>
              <w:top w:val="single" w:sz="4" w:space="0" w:color="auto"/>
              <w:bottom w:val="single" w:sz="4" w:space="0" w:color="auto"/>
            </w:tcBorders>
          </w:tcPr>
          <w:p w14:paraId="2CB57D55"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0FA5B074" w14:textId="77777777" w:rsidTr="006C348C">
        <w:trPr>
          <w:trHeight w:val="436"/>
        </w:trPr>
        <w:tc>
          <w:tcPr>
            <w:tcW w:w="709" w:type="dxa"/>
            <w:tcBorders>
              <w:top w:val="single" w:sz="4" w:space="0" w:color="auto"/>
              <w:bottom w:val="single" w:sz="4" w:space="0" w:color="auto"/>
            </w:tcBorders>
            <w:shd w:val="clear" w:color="auto" w:fill="auto"/>
          </w:tcPr>
          <w:p w14:paraId="05B2F227" w14:textId="59A7F9B7"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D006708" w14:textId="48AE9681" w:rsidR="00A23EDD" w:rsidRPr="000F01F2" w:rsidRDefault="00A23EDD" w:rsidP="00954DB9">
            <w:pPr>
              <w:jc w:val="both"/>
              <w:rPr>
                <w:sz w:val="18"/>
                <w:szCs w:val="18"/>
              </w:rPr>
            </w:pPr>
            <w:r w:rsidRPr="000F01F2">
              <w:rPr>
                <w:sz w:val="18"/>
                <w:szCs w:val="18"/>
              </w:rPr>
              <w:t>(b)</w:t>
            </w:r>
            <w:r w:rsidRPr="000F01F2">
              <w:rPr>
                <w:sz w:val="18"/>
                <w:szCs w:val="18"/>
              </w:rPr>
              <w:tab/>
              <w:t>задекларовані значення відповідають будь-яким вимогам, викладеним у цьому Регламенті, і будь-яка необхідна інформація про виріб, опублікована виробником, імпортером або уповноваженим представником, не містить значень, які є більш сприятливими для виробника, імпортера або уповноваженого представника, ніж задекларовані значення; та</w:t>
            </w:r>
          </w:p>
        </w:tc>
        <w:tc>
          <w:tcPr>
            <w:tcW w:w="1418" w:type="dxa"/>
            <w:tcBorders>
              <w:top w:val="single" w:sz="4" w:space="0" w:color="auto"/>
              <w:bottom w:val="single" w:sz="4" w:space="0" w:color="auto"/>
            </w:tcBorders>
          </w:tcPr>
          <w:p w14:paraId="537D85D5"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6DA6829D" w14:textId="62ABA5EA" w:rsidR="00A23EDD" w:rsidRPr="000F01F2" w:rsidRDefault="00A23EDD" w:rsidP="0091704E">
            <w:pPr>
              <w:tabs>
                <w:tab w:val="left" w:pos="-142"/>
                <w:tab w:val="left" w:pos="0"/>
              </w:tabs>
              <w:ind w:right="23"/>
              <w:jc w:val="center"/>
              <w:rPr>
                <w:sz w:val="18"/>
                <w:szCs w:val="18"/>
              </w:rPr>
            </w:pPr>
            <w:r w:rsidRPr="000F01F2">
              <w:rPr>
                <w:b/>
                <w:i/>
                <w:sz w:val="18"/>
                <w:szCs w:val="18"/>
              </w:rPr>
              <w:t>Відповідає</w:t>
            </w:r>
          </w:p>
          <w:p w14:paraId="118413C0" w14:textId="1612DD2D" w:rsidR="00A23EDD" w:rsidRPr="000F01F2" w:rsidRDefault="00FE150D" w:rsidP="0091704E">
            <w:pPr>
              <w:tabs>
                <w:tab w:val="left" w:pos="-142"/>
                <w:tab w:val="left" w:pos="0"/>
              </w:tabs>
              <w:ind w:right="23" w:firstLine="175"/>
              <w:jc w:val="both"/>
              <w:rPr>
                <w:sz w:val="18"/>
                <w:szCs w:val="18"/>
              </w:rPr>
            </w:pPr>
            <w:r w:rsidRPr="00FE150D">
              <w:rPr>
                <w:sz w:val="18"/>
                <w:szCs w:val="18"/>
              </w:rPr>
              <w:t>задекларовані значення відповідають будь-яким вимогам, встановленим у Технічному регламенті, і будь-яка необхідна інформація про продукцію, надана виробником, імпортером або уповноваженим представником, не містить значень, які є більш сприятливими для виробника, імпортера або уповноваженого представника, ніж задекларовані значення;</w:t>
            </w:r>
          </w:p>
        </w:tc>
        <w:tc>
          <w:tcPr>
            <w:tcW w:w="992" w:type="dxa"/>
            <w:tcBorders>
              <w:top w:val="single" w:sz="4" w:space="0" w:color="auto"/>
              <w:bottom w:val="single" w:sz="4" w:space="0" w:color="auto"/>
            </w:tcBorders>
          </w:tcPr>
          <w:p w14:paraId="12F65849"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70F8BDFD" w14:textId="77777777" w:rsidTr="006C348C">
        <w:trPr>
          <w:trHeight w:val="836"/>
        </w:trPr>
        <w:tc>
          <w:tcPr>
            <w:tcW w:w="709" w:type="dxa"/>
            <w:tcBorders>
              <w:top w:val="single" w:sz="4" w:space="0" w:color="auto"/>
              <w:bottom w:val="single" w:sz="4" w:space="0" w:color="auto"/>
            </w:tcBorders>
            <w:shd w:val="clear" w:color="auto" w:fill="auto"/>
          </w:tcPr>
          <w:p w14:paraId="53C747F0" w14:textId="1C23BA59"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1F1F94D6" w14:textId="053C6131" w:rsidR="00A23EDD" w:rsidRPr="000F01F2" w:rsidRDefault="00A23EDD" w:rsidP="00954DB9">
            <w:pPr>
              <w:jc w:val="both"/>
              <w:rPr>
                <w:sz w:val="18"/>
                <w:szCs w:val="18"/>
              </w:rPr>
            </w:pPr>
            <w:r w:rsidRPr="000F01F2">
              <w:rPr>
                <w:sz w:val="18"/>
                <w:szCs w:val="18"/>
              </w:rPr>
              <w:t>(c)</w:t>
            </w:r>
            <w:r w:rsidRPr="000F01F2">
              <w:rPr>
                <w:sz w:val="18"/>
                <w:szCs w:val="18"/>
              </w:rPr>
              <w:tab/>
            </w:r>
            <w:r w:rsidR="00765848" w:rsidRPr="00765848">
              <w:rPr>
                <w:sz w:val="18"/>
                <w:szCs w:val="18"/>
              </w:rPr>
              <w:t>коли органи влади держави-члена тестують одиницю моделі, визначені значення (значення відповідних параметрів, виміряні під час тестування, та значення, розраховані на основі цих вимірювань) відповідають відповідним допускам перевірки, як зазначено в таблиці 7</w:t>
            </w:r>
          </w:p>
        </w:tc>
        <w:tc>
          <w:tcPr>
            <w:tcW w:w="1418" w:type="dxa"/>
            <w:tcBorders>
              <w:top w:val="single" w:sz="4" w:space="0" w:color="auto"/>
              <w:bottom w:val="single" w:sz="4" w:space="0" w:color="auto"/>
            </w:tcBorders>
          </w:tcPr>
          <w:p w14:paraId="199D96A2"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334822EE" w14:textId="77777777" w:rsidR="00A23EDD" w:rsidRPr="000F01F2" w:rsidRDefault="00A23EDD" w:rsidP="0091704E">
            <w:pPr>
              <w:tabs>
                <w:tab w:val="left" w:pos="-142"/>
                <w:tab w:val="left" w:pos="0"/>
              </w:tabs>
              <w:ind w:right="23"/>
              <w:jc w:val="center"/>
              <w:rPr>
                <w:sz w:val="18"/>
                <w:szCs w:val="18"/>
              </w:rPr>
            </w:pPr>
            <w:r w:rsidRPr="000F01F2">
              <w:rPr>
                <w:b/>
                <w:i/>
                <w:sz w:val="18"/>
                <w:szCs w:val="18"/>
              </w:rPr>
              <w:t>Відповідає</w:t>
            </w:r>
          </w:p>
          <w:p w14:paraId="4DA883DE" w14:textId="6EF9905F" w:rsidR="00A23EDD" w:rsidRPr="000F01F2" w:rsidRDefault="00FE150D" w:rsidP="00C047AC">
            <w:pPr>
              <w:tabs>
                <w:tab w:val="left" w:pos="-142"/>
                <w:tab w:val="left" w:pos="0"/>
              </w:tabs>
              <w:ind w:right="23" w:firstLine="175"/>
              <w:jc w:val="both"/>
              <w:rPr>
                <w:sz w:val="18"/>
                <w:szCs w:val="18"/>
              </w:rPr>
            </w:pPr>
            <w:r w:rsidRPr="00FE150D">
              <w:rPr>
                <w:sz w:val="18"/>
                <w:szCs w:val="18"/>
              </w:rPr>
              <w:t xml:space="preserve">під час перевірки одиниці моделі </w:t>
            </w:r>
            <w:r w:rsidR="00395B07">
              <w:rPr>
                <w:sz w:val="18"/>
                <w:szCs w:val="18"/>
              </w:rPr>
              <w:t>електродвигун</w:t>
            </w:r>
            <w:r w:rsidRPr="00FE150D">
              <w:rPr>
                <w:sz w:val="18"/>
                <w:szCs w:val="18"/>
              </w:rPr>
              <w:t>а або приводу із змінною швидкістю органи державного ринкового нагляду визначають відповідність вказаних значень (значення відповідних параметрів, виміряні при перевірці, та значення, розраховані на основі цих вимірювань) допустимим похибкам, наведеним у таблиці 7 цього додатка</w:t>
            </w:r>
            <w:r w:rsidR="00F9196D">
              <w:rPr>
                <w:sz w:val="18"/>
                <w:szCs w:val="18"/>
              </w:rPr>
              <w:t>;</w:t>
            </w:r>
          </w:p>
        </w:tc>
        <w:tc>
          <w:tcPr>
            <w:tcW w:w="992" w:type="dxa"/>
            <w:tcBorders>
              <w:top w:val="single" w:sz="4" w:space="0" w:color="auto"/>
              <w:bottom w:val="single" w:sz="4" w:space="0" w:color="auto"/>
            </w:tcBorders>
          </w:tcPr>
          <w:p w14:paraId="54D7AC45"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762F98E0" w14:textId="77777777" w:rsidTr="006C348C">
        <w:trPr>
          <w:trHeight w:val="836"/>
        </w:trPr>
        <w:tc>
          <w:tcPr>
            <w:tcW w:w="709" w:type="dxa"/>
            <w:tcBorders>
              <w:top w:val="single" w:sz="4" w:space="0" w:color="auto"/>
              <w:bottom w:val="single" w:sz="4" w:space="0" w:color="auto"/>
            </w:tcBorders>
            <w:shd w:val="clear" w:color="auto" w:fill="auto"/>
          </w:tcPr>
          <w:p w14:paraId="7569DC07" w14:textId="11C8C9A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92AFC90" w14:textId="639C0C1F" w:rsidR="00A23EDD" w:rsidRPr="000F01F2" w:rsidRDefault="00765848" w:rsidP="00765848">
            <w:pPr>
              <w:jc w:val="both"/>
              <w:rPr>
                <w:sz w:val="18"/>
                <w:szCs w:val="18"/>
              </w:rPr>
            </w:pPr>
            <w:r>
              <w:rPr>
                <w:sz w:val="18"/>
                <w:szCs w:val="18"/>
              </w:rPr>
              <w:t xml:space="preserve">(3) </w:t>
            </w:r>
            <w:r w:rsidRPr="00765848">
              <w:rPr>
                <w:sz w:val="18"/>
                <w:szCs w:val="18"/>
              </w:rPr>
              <w:t>Якщо результати, зазначені в пунктах (2)(a) або (2)(b), не досягнуті, модель та всі еквівалентні моделі вважаються такими, що не відповідають цьому Регламенту.</w:t>
            </w:r>
          </w:p>
        </w:tc>
        <w:tc>
          <w:tcPr>
            <w:tcW w:w="1418" w:type="dxa"/>
            <w:tcBorders>
              <w:top w:val="single" w:sz="4" w:space="0" w:color="auto"/>
              <w:bottom w:val="single" w:sz="4" w:space="0" w:color="auto"/>
            </w:tcBorders>
          </w:tcPr>
          <w:p w14:paraId="01282278"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1FBD45E0" w14:textId="156DBBC7" w:rsidR="00A23EDD" w:rsidRPr="000F01F2" w:rsidRDefault="00A23EDD" w:rsidP="00193FCB">
            <w:pPr>
              <w:tabs>
                <w:tab w:val="left" w:pos="-142"/>
                <w:tab w:val="left" w:pos="0"/>
              </w:tabs>
              <w:ind w:right="23"/>
              <w:jc w:val="center"/>
              <w:rPr>
                <w:sz w:val="18"/>
                <w:szCs w:val="18"/>
              </w:rPr>
            </w:pPr>
            <w:r w:rsidRPr="000F01F2">
              <w:rPr>
                <w:b/>
                <w:i/>
                <w:sz w:val="18"/>
                <w:szCs w:val="18"/>
              </w:rPr>
              <w:t>Не суперечить</w:t>
            </w:r>
          </w:p>
          <w:p w14:paraId="7BBEF656" w14:textId="79BF52C5" w:rsidR="00A23EDD" w:rsidRPr="00FE150D" w:rsidRDefault="00FE150D" w:rsidP="00F9196D">
            <w:pPr>
              <w:tabs>
                <w:tab w:val="left" w:pos="-142"/>
                <w:tab w:val="left" w:pos="0"/>
              </w:tabs>
              <w:ind w:right="23" w:firstLine="175"/>
              <w:jc w:val="both"/>
              <w:rPr>
                <w:color w:val="000000" w:themeColor="text1"/>
                <w:sz w:val="18"/>
                <w:szCs w:val="18"/>
              </w:rPr>
            </w:pPr>
            <w:r w:rsidRPr="00FE150D">
              <w:rPr>
                <w:color w:val="000000" w:themeColor="text1"/>
                <w:sz w:val="18"/>
                <w:szCs w:val="18"/>
              </w:rPr>
              <w:t xml:space="preserve">3) </w:t>
            </w:r>
            <w:r w:rsidR="00F9196D">
              <w:rPr>
                <w:color w:val="000000" w:themeColor="text1"/>
                <w:sz w:val="18"/>
                <w:szCs w:val="18"/>
              </w:rPr>
              <w:t>я</w:t>
            </w:r>
            <w:r w:rsidRPr="00FE150D">
              <w:rPr>
                <w:color w:val="000000" w:themeColor="text1"/>
                <w:sz w:val="18"/>
                <w:szCs w:val="18"/>
              </w:rPr>
              <w:t xml:space="preserve">кщо результати, зазначені у абзацах другому </w:t>
            </w:r>
            <w:r w:rsidR="00F9196D">
              <w:rPr>
                <w:color w:val="000000" w:themeColor="text1"/>
                <w:sz w:val="18"/>
                <w:szCs w:val="18"/>
              </w:rPr>
              <w:t>та третьому підпункту 2 цього пункту</w:t>
            </w:r>
            <w:r w:rsidRPr="00FE150D">
              <w:rPr>
                <w:color w:val="000000" w:themeColor="text1"/>
                <w:sz w:val="18"/>
                <w:szCs w:val="18"/>
              </w:rPr>
              <w:t xml:space="preserve">, не досягнуті, модель </w:t>
            </w:r>
            <w:r w:rsidR="00395B07">
              <w:rPr>
                <w:color w:val="000000" w:themeColor="text1"/>
                <w:sz w:val="18"/>
                <w:szCs w:val="18"/>
              </w:rPr>
              <w:t>електродвигун</w:t>
            </w:r>
            <w:r w:rsidRPr="00FE150D">
              <w:rPr>
                <w:color w:val="000000" w:themeColor="text1"/>
                <w:sz w:val="18"/>
                <w:szCs w:val="18"/>
              </w:rPr>
              <w:t>а або приводу із змінною швидкістю та всі еквівалентні моделі вважаються такими, що не відповідають вимогам Технічного  регламенту</w:t>
            </w:r>
            <w:r w:rsidR="00F9196D">
              <w:rPr>
                <w:color w:val="000000" w:themeColor="text1"/>
                <w:sz w:val="18"/>
                <w:szCs w:val="18"/>
              </w:rPr>
              <w:t>;</w:t>
            </w:r>
          </w:p>
        </w:tc>
        <w:tc>
          <w:tcPr>
            <w:tcW w:w="992" w:type="dxa"/>
            <w:tcBorders>
              <w:top w:val="single" w:sz="4" w:space="0" w:color="auto"/>
              <w:bottom w:val="single" w:sz="4" w:space="0" w:color="auto"/>
            </w:tcBorders>
          </w:tcPr>
          <w:p w14:paraId="67FD298B"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0A67F477" w14:textId="77777777" w:rsidTr="006C348C">
        <w:trPr>
          <w:trHeight w:val="704"/>
        </w:trPr>
        <w:tc>
          <w:tcPr>
            <w:tcW w:w="709" w:type="dxa"/>
            <w:tcBorders>
              <w:top w:val="single" w:sz="4" w:space="0" w:color="auto"/>
              <w:bottom w:val="single" w:sz="4" w:space="0" w:color="auto"/>
            </w:tcBorders>
            <w:shd w:val="clear" w:color="auto" w:fill="auto"/>
          </w:tcPr>
          <w:p w14:paraId="6A903754" w14:textId="5EEDE190" w:rsidR="00A23EDD" w:rsidRPr="00A23EDD" w:rsidRDefault="00A23EDD" w:rsidP="00C020C8">
            <w:pPr>
              <w:pStyle w:val="af1"/>
              <w:numPr>
                <w:ilvl w:val="0"/>
                <w:numId w:val="40"/>
              </w:numPr>
              <w:tabs>
                <w:tab w:val="decimal" w:pos="-250"/>
                <w:tab w:val="left" w:pos="0"/>
                <w:tab w:val="left" w:pos="34"/>
              </w:tabs>
              <w:jc w:val="center"/>
              <w:rPr>
                <w:sz w:val="18"/>
                <w:szCs w:val="18"/>
              </w:rPr>
            </w:pPr>
          </w:p>
        </w:tc>
        <w:tc>
          <w:tcPr>
            <w:tcW w:w="3260" w:type="dxa"/>
            <w:tcBorders>
              <w:top w:val="single" w:sz="4" w:space="0" w:color="auto"/>
              <w:bottom w:val="single" w:sz="4" w:space="0" w:color="auto"/>
            </w:tcBorders>
            <w:shd w:val="clear" w:color="auto" w:fill="auto"/>
          </w:tcPr>
          <w:p w14:paraId="39A78954" w14:textId="35A4B468" w:rsidR="00A23EDD" w:rsidRPr="000F01F2" w:rsidRDefault="00765848" w:rsidP="00765848">
            <w:pPr>
              <w:jc w:val="both"/>
              <w:rPr>
                <w:sz w:val="18"/>
                <w:szCs w:val="18"/>
              </w:rPr>
            </w:pPr>
            <w:r w:rsidRPr="00765848">
              <w:rPr>
                <w:sz w:val="18"/>
                <w:szCs w:val="18"/>
              </w:rPr>
              <w:t>(4)</w:t>
            </w:r>
            <w:r>
              <w:rPr>
                <w:sz w:val="18"/>
                <w:szCs w:val="18"/>
              </w:rPr>
              <w:t xml:space="preserve"> </w:t>
            </w:r>
            <w:r w:rsidRPr="00765848">
              <w:rPr>
                <w:sz w:val="18"/>
                <w:szCs w:val="18"/>
              </w:rPr>
              <w:t>Якщо результат, зазначений у пункті (2)(c), не досягнуто;</w:t>
            </w:r>
          </w:p>
        </w:tc>
        <w:tc>
          <w:tcPr>
            <w:tcW w:w="1418" w:type="dxa"/>
            <w:tcBorders>
              <w:top w:val="single" w:sz="4" w:space="0" w:color="auto"/>
              <w:bottom w:val="single" w:sz="4" w:space="0" w:color="auto"/>
            </w:tcBorders>
          </w:tcPr>
          <w:p w14:paraId="6B4C1FFF" w14:textId="77777777" w:rsidR="00A23EDD" w:rsidRPr="00FE150D" w:rsidRDefault="00A23EDD" w:rsidP="0058244C">
            <w:pPr>
              <w:ind w:right="-35"/>
              <w:jc w:val="both"/>
              <w:rPr>
                <w:color w:val="000000" w:themeColor="text1"/>
                <w:sz w:val="18"/>
                <w:szCs w:val="18"/>
              </w:rPr>
            </w:pPr>
          </w:p>
        </w:tc>
        <w:tc>
          <w:tcPr>
            <w:tcW w:w="3260" w:type="dxa"/>
            <w:tcBorders>
              <w:top w:val="single" w:sz="4" w:space="0" w:color="auto"/>
              <w:bottom w:val="single" w:sz="4" w:space="0" w:color="auto"/>
            </w:tcBorders>
          </w:tcPr>
          <w:p w14:paraId="2DC97632" w14:textId="406F000E" w:rsidR="00A23EDD" w:rsidRPr="00FE150D" w:rsidRDefault="00A23EDD" w:rsidP="001A0BF5">
            <w:pPr>
              <w:tabs>
                <w:tab w:val="left" w:pos="-142"/>
                <w:tab w:val="left" w:pos="0"/>
              </w:tabs>
              <w:ind w:right="23" w:firstLine="175"/>
              <w:jc w:val="center"/>
              <w:rPr>
                <w:b/>
                <w:i/>
                <w:color w:val="000000" w:themeColor="text1"/>
                <w:sz w:val="18"/>
                <w:szCs w:val="18"/>
              </w:rPr>
            </w:pPr>
            <w:r w:rsidRPr="00FE150D">
              <w:rPr>
                <w:b/>
                <w:i/>
                <w:color w:val="000000" w:themeColor="text1"/>
                <w:sz w:val="18"/>
                <w:szCs w:val="18"/>
              </w:rPr>
              <w:t>Відповідає</w:t>
            </w:r>
          </w:p>
          <w:p w14:paraId="62747A96" w14:textId="1EE0CB56" w:rsidR="00A23EDD" w:rsidRPr="00FE150D" w:rsidRDefault="00FE150D" w:rsidP="00F9196D">
            <w:pPr>
              <w:tabs>
                <w:tab w:val="left" w:pos="-142"/>
                <w:tab w:val="left" w:pos="0"/>
              </w:tabs>
              <w:ind w:right="23" w:firstLine="175"/>
              <w:jc w:val="both"/>
              <w:rPr>
                <w:color w:val="000000" w:themeColor="text1"/>
                <w:sz w:val="18"/>
                <w:szCs w:val="18"/>
              </w:rPr>
            </w:pPr>
            <w:r w:rsidRPr="00FE150D">
              <w:rPr>
                <w:color w:val="000000" w:themeColor="text1"/>
                <w:sz w:val="18"/>
                <w:szCs w:val="18"/>
              </w:rPr>
              <w:t xml:space="preserve">4) </w:t>
            </w:r>
            <w:r w:rsidR="00F9196D">
              <w:rPr>
                <w:color w:val="000000" w:themeColor="text1"/>
                <w:sz w:val="18"/>
                <w:szCs w:val="18"/>
              </w:rPr>
              <w:t>я</w:t>
            </w:r>
            <w:r w:rsidRPr="00FE150D">
              <w:rPr>
                <w:color w:val="000000" w:themeColor="text1"/>
                <w:sz w:val="18"/>
                <w:szCs w:val="18"/>
              </w:rPr>
              <w:t xml:space="preserve">кщо результату, зазначеного у абзаці четвертому підпункту 2 </w:t>
            </w:r>
            <w:r w:rsidR="00F9196D">
              <w:rPr>
                <w:color w:val="000000" w:themeColor="text1"/>
                <w:sz w:val="18"/>
                <w:szCs w:val="18"/>
              </w:rPr>
              <w:t xml:space="preserve">цього </w:t>
            </w:r>
            <w:r w:rsidRPr="00FE150D">
              <w:rPr>
                <w:color w:val="000000" w:themeColor="text1"/>
                <w:sz w:val="18"/>
                <w:szCs w:val="18"/>
              </w:rPr>
              <w:t>пункту не досягнуто;</w:t>
            </w:r>
          </w:p>
        </w:tc>
        <w:tc>
          <w:tcPr>
            <w:tcW w:w="992" w:type="dxa"/>
            <w:tcBorders>
              <w:top w:val="single" w:sz="4" w:space="0" w:color="auto"/>
              <w:bottom w:val="single" w:sz="4" w:space="0" w:color="auto"/>
            </w:tcBorders>
          </w:tcPr>
          <w:p w14:paraId="298FBD90"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0436FF5E" w14:textId="77777777" w:rsidTr="00FE150D">
        <w:trPr>
          <w:trHeight w:val="435"/>
        </w:trPr>
        <w:tc>
          <w:tcPr>
            <w:tcW w:w="709" w:type="dxa"/>
            <w:tcBorders>
              <w:top w:val="single" w:sz="4" w:space="0" w:color="auto"/>
              <w:bottom w:val="single" w:sz="4" w:space="0" w:color="auto"/>
            </w:tcBorders>
            <w:shd w:val="clear" w:color="auto" w:fill="auto"/>
          </w:tcPr>
          <w:p w14:paraId="1E4CCAE6" w14:textId="66F34AD8"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310A802" w14:textId="55C7993D" w:rsidR="00A23EDD" w:rsidRPr="000F01F2" w:rsidRDefault="00765848" w:rsidP="00765848">
            <w:pPr>
              <w:jc w:val="both"/>
              <w:rPr>
                <w:sz w:val="18"/>
                <w:szCs w:val="18"/>
              </w:rPr>
            </w:pPr>
            <w:r>
              <w:rPr>
                <w:sz w:val="18"/>
                <w:szCs w:val="18"/>
              </w:rPr>
              <w:t xml:space="preserve">(а) </w:t>
            </w:r>
            <w:r w:rsidRPr="00765848">
              <w:rPr>
                <w:sz w:val="18"/>
                <w:szCs w:val="18"/>
              </w:rPr>
              <w:t>для моделей, які виробляються в кількості менше п’яти на рік, включаючи еквівалентні моделі, модель та всі еквівалентні моделі вважаються такими, що не відповідають цьому Регламенту;</w:t>
            </w:r>
          </w:p>
        </w:tc>
        <w:tc>
          <w:tcPr>
            <w:tcW w:w="1418" w:type="dxa"/>
            <w:tcBorders>
              <w:top w:val="single" w:sz="4" w:space="0" w:color="auto"/>
              <w:bottom w:val="single" w:sz="4" w:space="0" w:color="auto"/>
            </w:tcBorders>
          </w:tcPr>
          <w:p w14:paraId="310A0F06"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3399E9C9" w14:textId="3D6E5483" w:rsidR="00A23EDD" w:rsidRPr="000F01F2" w:rsidRDefault="00A23EDD" w:rsidP="001A0BF5">
            <w:pPr>
              <w:tabs>
                <w:tab w:val="left" w:pos="-142"/>
                <w:tab w:val="left" w:pos="0"/>
              </w:tabs>
              <w:ind w:right="23" w:firstLine="175"/>
              <w:jc w:val="center"/>
              <w:rPr>
                <w:b/>
                <w:i/>
                <w:sz w:val="18"/>
                <w:szCs w:val="18"/>
              </w:rPr>
            </w:pPr>
            <w:r w:rsidRPr="000F01F2">
              <w:rPr>
                <w:b/>
                <w:i/>
                <w:sz w:val="18"/>
                <w:szCs w:val="18"/>
              </w:rPr>
              <w:t>Відповідає</w:t>
            </w:r>
          </w:p>
          <w:p w14:paraId="69EF18CB" w14:textId="134C0366" w:rsidR="00A23EDD" w:rsidRPr="000F01F2" w:rsidRDefault="00FE150D" w:rsidP="00F9196D">
            <w:pPr>
              <w:tabs>
                <w:tab w:val="left" w:pos="-142"/>
                <w:tab w:val="left" w:pos="0"/>
              </w:tabs>
              <w:ind w:right="23" w:firstLine="175"/>
              <w:jc w:val="both"/>
              <w:rPr>
                <w:sz w:val="18"/>
                <w:szCs w:val="18"/>
              </w:rPr>
            </w:pPr>
            <w:r w:rsidRPr="00FE150D">
              <w:rPr>
                <w:sz w:val="18"/>
                <w:szCs w:val="18"/>
              </w:rPr>
              <w:t xml:space="preserve">для моделей, які виробляються в кількості менше п’яти на рік </w:t>
            </w:r>
            <w:r w:rsidR="00F9196D">
              <w:rPr>
                <w:sz w:val="18"/>
                <w:szCs w:val="18"/>
              </w:rPr>
              <w:t>(</w:t>
            </w:r>
            <w:r w:rsidRPr="00FE150D">
              <w:rPr>
                <w:sz w:val="18"/>
                <w:szCs w:val="18"/>
              </w:rPr>
              <w:t>включаючи еквівалентні моделі</w:t>
            </w:r>
            <w:r w:rsidR="00F9196D">
              <w:rPr>
                <w:sz w:val="18"/>
                <w:szCs w:val="18"/>
              </w:rPr>
              <w:t>)</w:t>
            </w:r>
            <w:r w:rsidRPr="00FE150D">
              <w:rPr>
                <w:sz w:val="18"/>
                <w:szCs w:val="18"/>
              </w:rPr>
              <w:t>, модель та всі еквівалентні моделі вважаються такими, що не відповідають вимогам Технічного регламенту;</w:t>
            </w:r>
          </w:p>
        </w:tc>
        <w:tc>
          <w:tcPr>
            <w:tcW w:w="992" w:type="dxa"/>
            <w:tcBorders>
              <w:top w:val="single" w:sz="4" w:space="0" w:color="auto"/>
              <w:bottom w:val="single" w:sz="4" w:space="0" w:color="auto"/>
            </w:tcBorders>
          </w:tcPr>
          <w:p w14:paraId="14971CC2"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75787FAF" w14:textId="77777777" w:rsidTr="00943608">
        <w:trPr>
          <w:trHeight w:val="436"/>
        </w:trPr>
        <w:tc>
          <w:tcPr>
            <w:tcW w:w="709" w:type="dxa"/>
            <w:tcBorders>
              <w:top w:val="single" w:sz="4" w:space="0" w:color="auto"/>
              <w:bottom w:val="single" w:sz="4" w:space="0" w:color="auto"/>
            </w:tcBorders>
            <w:shd w:val="clear" w:color="auto" w:fill="auto"/>
          </w:tcPr>
          <w:p w14:paraId="6D0D5BB9" w14:textId="1E8B3223"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484B3F4" w14:textId="06C6F082" w:rsidR="00A23EDD" w:rsidRPr="000F01F2" w:rsidRDefault="00765848" w:rsidP="00765848">
            <w:pPr>
              <w:jc w:val="both"/>
              <w:rPr>
                <w:sz w:val="18"/>
                <w:szCs w:val="18"/>
              </w:rPr>
            </w:pPr>
            <w:r w:rsidRPr="00765848">
              <w:rPr>
                <w:sz w:val="18"/>
                <w:szCs w:val="18"/>
              </w:rPr>
              <w:t>(b) для моделей, які виробляються в кількості п’яти або більше на рік, включаючи еквівалентні моделі, органи влади держав-членів повинні вибрати три додаткові одиниці тієї ж моделі для тестування. Як альтернатива, вибрані три додаткові одиниці можуть бути однією або декількома еквівалентними моделями</w:t>
            </w:r>
          </w:p>
        </w:tc>
        <w:tc>
          <w:tcPr>
            <w:tcW w:w="1418" w:type="dxa"/>
            <w:tcBorders>
              <w:top w:val="single" w:sz="4" w:space="0" w:color="auto"/>
              <w:bottom w:val="single" w:sz="4" w:space="0" w:color="auto"/>
            </w:tcBorders>
          </w:tcPr>
          <w:p w14:paraId="61F8791F"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43E09506" w14:textId="77777777" w:rsidR="00FE150D" w:rsidRPr="000F01F2" w:rsidRDefault="00FE150D" w:rsidP="00FE150D">
            <w:pPr>
              <w:tabs>
                <w:tab w:val="left" w:pos="-142"/>
                <w:tab w:val="left" w:pos="0"/>
              </w:tabs>
              <w:ind w:right="23" w:firstLine="175"/>
              <w:jc w:val="center"/>
              <w:rPr>
                <w:b/>
                <w:i/>
                <w:sz w:val="18"/>
                <w:szCs w:val="18"/>
              </w:rPr>
            </w:pPr>
            <w:r w:rsidRPr="000F01F2">
              <w:rPr>
                <w:b/>
                <w:i/>
                <w:sz w:val="18"/>
                <w:szCs w:val="18"/>
              </w:rPr>
              <w:t>Відповідає</w:t>
            </w:r>
          </w:p>
          <w:p w14:paraId="144B802B" w14:textId="7ACEE201" w:rsidR="00A23EDD" w:rsidRPr="000F01F2" w:rsidRDefault="00FE150D" w:rsidP="00F9196D">
            <w:pPr>
              <w:tabs>
                <w:tab w:val="left" w:pos="-142"/>
                <w:tab w:val="left" w:pos="0"/>
              </w:tabs>
              <w:ind w:right="23" w:firstLine="175"/>
              <w:jc w:val="both"/>
              <w:rPr>
                <w:sz w:val="18"/>
                <w:szCs w:val="18"/>
              </w:rPr>
            </w:pPr>
            <w:r w:rsidRPr="00FE150D">
              <w:rPr>
                <w:sz w:val="18"/>
                <w:szCs w:val="18"/>
              </w:rPr>
              <w:t>для моделей, які виробляються в кількості п’яти або більше на рі</w:t>
            </w:r>
            <w:r w:rsidR="00F9196D">
              <w:rPr>
                <w:sz w:val="18"/>
                <w:szCs w:val="18"/>
              </w:rPr>
              <w:t>к</w:t>
            </w:r>
            <w:r w:rsidRPr="00FE150D">
              <w:rPr>
                <w:sz w:val="18"/>
                <w:szCs w:val="18"/>
              </w:rPr>
              <w:t xml:space="preserve"> </w:t>
            </w:r>
            <w:r w:rsidR="00F9196D">
              <w:rPr>
                <w:sz w:val="18"/>
                <w:szCs w:val="18"/>
              </w:rPr>
              <w:t>(</w:t>
            </w:r>
            <w:r w:rsidRPr="00FE150D">
              <w:rPr>
                <w:sz w:val="18"/>
                <w:szCs w:val="18"/>
              </w:rPr>
              <w:t>включаючи еквівалентні моделі</w:t>
            </w:r>
            <w:r w:rsidR="00F9196D">
              <w:rPr>
                <w:sz w:val="18"/>
                <w:szCs w:val="18"/>
              </w:rPr>
              <w:t>)</w:t>
            </w:r>
            <w:r w:rsidRPr="00FE150D">
              <w:rPr>
                <w:sz w:val="18"/>
                <w:szCs w:val="18"/>
              </w:rPr>
              <w:t>, органи державного ринкового нагляду повинні вибрати три додаткові одиниці тієї ж моделі для перевірки. Як альтернатива, вибрані три додаткові одиниці можуть бути однією або декількома еквівалентними моделями</w:t>
            </w:r>
            <w:r w:rsidR="00F9196D">
              <w:rPr>
                <w:sz w:val="18"/>
                <w:szCs w:val="18"/>
              </w:rPr>
              <w:t>;</w:t>
            </w:r>
          </w:p>
        </w:tc>
        <w:tc>
          <w:tcPr>
            <w:tcW w:w="992" w:type="dxa"/>
            <w:tcBorders>
              <w:top w:val="single" w:sz="4" w:space="0" w:color="auto"/>
              <w:bottom w:val="single" w:sz="4" w:space="0" w:color="auto"/>
            </w:tcBorders>
          </w:tcPr>
          <w:p w14:paraId="2F80A64C"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41581892" w14:textId="77777777" w:rsidTr="006C348C">
        <w:trPr>
          <w:trHeight w:val="836"/>
        </w:trPr>
        <w:tc>
          <w:tcPr>
            <w:tcW w:w="709" w:type="dxa"/>
            <w:tcBorders>
              <w:top w:val="single" w:sz="4" w:space="0" w:color="auto"/>
              <w:bottom w:val="single" w:sz="4" w:space="0" w:color="auto"/>
            </w:tcBorders>
            <w:shd w:val="clear" w:color="auto" w:fill="auto"/>
          </w:tcPr>
          <w:p w14:paraId="5624A5ED" w14:textId="5D0F313E"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56FE577A" w14:textId="5E08A867" w:rsidR="00A23EDD" w:rsidRPr="000F01F2" w:rsidRDefault="00765848" w:rsidP="00765848">
            <w:pPr>
              <w:jc w:val="both"/>
              <w:rPr>
                <w:sz w:val="18"/>
                <w:szCs w:val="18"/>
              </w:rPr>
            </w:pPr>
            <w:r w:rsidRPr="00765848">
              <w:rPr>
                <w:sz w:val="18"/>
                <w:szCs w:val="18"/>
              </w:rPr>
              <w:t>(5) Модель вважається такою, що відповідає застосовним вимогам, якщо для цих трьох одиниць середнє арифметичне визначених значень відповідає відповідним допускам перевірки, наведеним у таблиці 7</w:t>
            </w:r>
          </w:p>
        </w:tc>
        <w:tc>
          <w:tcPr>
            <w:tcW w:w="1418" w:type="dxa"/>
            <w:tcBorders>
              <w:top w:val="single" w:sz="4" w:space="0" w:color="auto"/>
              <w:bottom w:val="single" w:sz="4" w:space="0" w:color="auto"/>
            </w:tcBorders>
          </w:tcPr>
          <w:p w14:paraId="766ED01D"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0B0E9117" w14:textId="77777777" w:rsidR="00FE150D" w:rsidRPr="000F01F2" w:rsidRDefault="00FE150D" w:rsidP="00FE150D">
            <w:pPr>
              <w:tabs>
                <w:tab w:val="left" w:pos="-142"/>
                <w:tab w:val="left" w:pos="0"/>
              </w:tabs>
              <w:ind w:right="23" w:firstLine="175"/>
              <w:jc w:val="center"/>
              <w:rPr>
                <w:b/>
                <w:i/>
                <w:sz w:val="18"/>
                <w:szCs w:val="18"/>
              </w:rPr>
            </w:pPr>
            <w:r w:rsidRPr="000F01F2">
              <w:rPr>
                <w:b/>
                <w:i/>
                <w:sz w:val="18"/>
                <w:szCs w:val="18"/>
              </w:rPr>
              <w:t>Відповідає</w:t>
            </w:r>
          </w:p>
          <w:p w14:paraId="1432DEDA" w14:textId="24D0FDD1" w:rsidR="00A23EDD" w:rsidRPr="000F01F2" w:rsidRDefault="00FE150D" w:rsidP="00F9196D">
            <w:pPr>
              <w:tabs>
                <w:tab w:val="left" w:pos="-142"/>
                <w:tab w:val="left" w:pos="0"/>
              </w:tabs>
              <w:ind w:right="23" w:firstLine="175"/>
              <w:jc w:val="both"/>
              <w:rPr>
                <w:sz w:val="18"/>
                <w:szCs w:val="18"/>
              </w:rPr>
            </w:pPr>
            <w:r w:rsidRPr="00FE150D">
              <w:rPr>
                <w:sz w:val="18"/>
                <w:szCs w:val="18"/>
              </w:rPr>
              <w:t xml:space="preserve">5) </w:t>
            </w:r>
            <w:r w:rsidR="00F9196D">
              <w:rPr>
                <w:sz w:val="18"/>
                <w:szCs w:val="18"/>
              </w:rPr>
              <w:t>м</w:t>
            </w:r>
            <w:r w:rsidRPr="00FE150D">
              <w:rPr>
                <w:sz w:val="18"/>
                <w:szCs w:val="18"/>
              </w:rPr>
              <w:t>одель вважається такою, що відповідає застосовним вимогам, якщо для цих трьох одиниць середнє арифметичне визначен</w:t>
            </w:r>
            <w:r w:rsidR="00F9196D">
              <w:rPr>
                <w:sz w:val="18"/>
                <w:szCs w:val="18"/>
              </w:rPr>
              <w:t>е</w:t>
            </w:r>
            <w:r w:rsidRPr="00FE150D">
              <w:rPr>
                <w:sz w:val="18"/>
                <w:szCs w:val="18"/>
              </w:rPr>
              <w:t xml:space="preserve"> значен</w:t>
            </w:r>
            <w:r w:rsidR="00F9196D">
              <w:rPr>
                <w:sz w:val="18"/>
                <w:szCs w:val="18"/>
              </w:rPr>
              <w:t>ня</w:t>
            </w:r>
            <w:r w:rsidRPr="00FE150D">
              <w:rPr>
                <w:sz w:val="18"/>
                <w:szCs w:val="18"/>
              </w:rPr>
              <w:t xml:space="preserve"> відповідає відповідним допускам перевірки, наведеним у таблиці 7 цього додатка</w:t>
            </w:r>
          </w:p>
        </w:tc>
        <w:tc>
          <w:tcPr>
            <w:tcW w:w="992" w:type="dxa"/>
            <w:tcBorders>
              <w:top w:val="single" w:sz="4" w:space="0" w:color="auto"/>
              <w:bottom w:val="single" w:sz="4" w:space="0" w:color="auto"/>
            </w:tcBorders>
          </w:tcPr>
          <w:p w14:paraId="7E9BFD79"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1A3272EA" w14:textId="77777777" w:rsidTr="006C348C">
        <w:trPr>
          <w:trHeight w:val="836"/>
        </w:trPr>
        <w:tc>
          <w:tcPr>
            <w:tcW w:w="709" w:type="dxa"/>
            <w:tcBorders>
              <w:top w:val="single" w:sz="4" w:space="0" w:color="auto"/>
              <w:bottom w:val="single" w:sz="4" w:space="0" w:color="auto"/>
            </w:tcBorders>
            <w:shd w:val="clear" w:color="auto" w:fill="auto"/>
          </w:tcPr>
          <w:p w14:paraId="78A67E1E" w14:textId="2AE11122"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B96748A" w14:textId="77777777" w:rsidR="00765848" w:rsidRPr="00765848" w:rsidRDefault="00765848" w:rsidP="00765848">
            <w:pPr>
              <w:jc w:val="both"/>
              <w:rPr>
                <w:sz w:val="18"/>
                <w:szCs w:val="18"/>
              </w:rPr>
            </w:pPr>
            <w:r w:rsidRPr="00765848">
              <w:rPr>
                <w:sz w:val="18"/>
                <w:szCs w:val="18"/>
              </w:rPr>
              <w:t>(6) Якщо результат, зазначений у пункті (5), не досягнутий, модель та всі еквівалентні моделі вважаються такими, що н</w:t>
            </w:r>
            <w:r>
              <w:rPr>
                <w:sz w:val="18"/>
                <w:szCs w:val="18"/>
              </w:rPr>
              <w:t>е відповідають цьому Регламенту</w:t>
            </w:r>
          </w:p>
          <w:p w14:paraId="264144A7" w14:textId="2FF168B4" w:rsidR="00A23EDD" w:rsidRPr="000F01F2" w:rsidRDefault="00A23EDD" w:rsidP="00765848">
            <w:pPr>
              <w:jc w:val="both"/>
              <w:rPr>
                <w:sz w:val="18"/>
                <w:szCs w:val="18"/>
              </w:rPr>
            </w:pPr>
          </w:p>
        </w:tc>
        <w:tc>
          <w:tcPr>
            <w:tcW w:w="1418" w:type="dxa"/>
            <w:tcBorders>
              <w:top w:val="single" w:sz="4" w:space="0" w:color="auto"/>
              <w:bottom w:val="single" w:sz="4" w:space="0" w:color="auto"/>
            </w:tcBorders>
          </w:tcPr>
          <w:p w14:paraId="30F388F8"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6BA33E60" w14:textId="77777777" w:rsidR="00FE150D" w:rsidRPr="000F01F2" w:rsidRDefault="00FE150D" w:rsidP="00FE150D">
            <w:pPr>
              <w:tabs>
                <w:tab w:val="left" w:pos="-142"/>
                <w:tab w:val="left" w:pos="0"/>
              </w:tabs>
              <w:ind w:right="23" w:firstLine="175"/>
              <w:jc w:val="center"/>
              <w:rPr>
                <w:b/>
                <w:i/>
                <w:sz w:val="18"/>
                <w:szCs w:val="18"/>
              </w:rPr>
            </w:pPr>
            <w:r w:rsidRPr="000F01F2">
              <w:rPr>
                <w:b/>
                <w:i/>
                <w:sz w:val="18"/>
                <w:szCs w:val="18"/>
              </w:rPr>
              <w:t>Відповідає</w:t>
            </w:r>
          </w:p>
          <w:p w14:paraId="09DA64D1" w14:textId="307C6993" w:rsidR="00A23EDD" w:rsidRPr="000F01F2" w:rsidRDefault="00FE150D" w:rsidP="00F9196D">
            <w:pPr>
              <w:tabs>
                <w:tab w:val="left" w:pos="-142"/>
                <w:tab w:val="left" w:pos="0"/>
              </w:tabs>
              <w:ind w:right="23" w:firstLine="175"/>
              <w:jc w:val="both"/>
              <w:rPr>
                <w:sz w:val="18"/>
                <w:szCs w:val="18"/>
              </w:rPr>
            </w:pPr>
            <w:r w:rsidRPr="00FE150D">
              <w:rPr>
                <w:sz w:val="18"/>
                <w:szCs w:val="18"/>
              </w:rPr>
              <w:t xml:space="preserve">6) </w:t>
            </w:r>
            <w:r w:rsidR="00F9196D">
              <w:rPr>
                <w:sz w:val="18"/>
                <w:szCs w:val="18"/>
              </w:rPr>
              <w:t>я</w:t>
            </w:r>
            <w:r w:rsidRPr="00FE150D">
              <w:rPr>
                <w:sz w:val="18"/>
                <w:szCs w:val="18"/>
              </w:rPr>
              <w:t xml:space="preserve">кщо результат, зазначений у </w:t>
            </w:r>
            <w:r w:rsidR="00F9196D">
              <w:rPr>
                <w:sz w:val="18"/>
                <w:szCs w:val="18"/>
              </w:rPr>
              <w:t>під</w:t>
            </w:r>
            <w:r w:rsidRPr="00FE150D">
              <w:rPr>
                <w:sz w:val="18"/>
                <w:szCs w:val="18"/>
              </w:rPr>
              <w:t xml:space="preserve">пункті 5 цього </w:t>
            </w:r>
            <w:r w:rsidR="00F9196D">
              <w:rPr>
                <w:sz w:val="18"/>
                <w:szCs w:val="18"/>
              </w:rPr>
              <w:t>пункту</w:t>
            </w:r>
            <w:r w:rsidRPr="00FE150D">
              <w:rPr>
                <w:sz w:val="18"/>
                <w:szCs w:val="18"/>
              </w:rPr>
              <w:t>, не досягнутий, модель та всі еквівалентні моделі вважаються такими, що не відповідають вимогам Технічного регламенту</w:t>
            </w:r>
          </w:p>
        </w:tc>
        <w:tc>
          <w:tcPr>
            <w:tcW w:w="992" w:type="dxa"/>
            <w:tcBorders>
              <w:top w:val="single" w:sz="4" w:space="0" w:color="auto"/>
              <w:bottom w:val="single" w:sz="4" w:space="0" w:color="auto"/>
            </w:tcBorders>
          </w:tcPr>
          <w:p w14:paraId="1A5A6DC9"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6CFC74FC" w14:textId="77777777" w:rsidTr="006C348C">
        <w:trPr>
          <w:trHeight w:val="836"/>
        </w:trPr>
        <w:tc>
          <w:tcPr>
            <w:tcW w:w="709" w:type="dxa"/>
            <w:tcBorders>
              <w:top w:val="single" w:sz="4" w:space="0" w:color="auto"/>
              <w:bottom w:val="single" w:sz="4" w:space="0" w:color="auto"/>
            </w:tcBorders>
            <w:shd w:val="clear" w:color="auto" w:fill="auto"/>
          </w:tcPr>
          <w:p w14:paraId="2C3FE349" w14:textId="175B17A0"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9FF2F87" w14:textId="7C766B0C" w:rsidR="00A23EDD" w:rsidRPr="000F01F2" w:rsidRDefault="00765848" w:rsidP="00765848">
            <w:pPr>
              <w:jc w:val="both"/>
              <w:rPr>
                <w:sz w:val="18"/>
                <w:szCs w:val="18"/>
              </w:rPr>
            </w:pPr>
            <w:r w:rsidRPr="00765848">
              <w:rPr>
                <w:sz w:val="18"/>
                <w:szCs w:val="18"/>
              </w:rPr>
              <w:t>(7) Органи влади держав-членів повинні надати всю відповідну інформацію органам інших держав-членів і Комісії без затримки після прийняття рішення про невідповідність моделі ві</w:t>
            </w:r>
            <w:r>
              <w:rPr>
                <w:sz w:val="18"/>
                <w:szCs w:val="18"/>
              </w:rPr>
              <w:t>дповідно до пунктів (3) або (6)</w:t>
            </w:r>
          </w:p>
        </w:tc>
        <w:tc>
          <w:tcPr>
            <w:tcW w:w="1418" w:type="dxa"/>
            <w:tcBorders>
              <w:top w:val="single" w:sz="4" w:space="0" w:color="auto"/>
              <w:bottom w:val="single" w:sz="4" w:space="0" w:color="auto"/>
            </w:tcBorders>
          </w:tcPr>
          <w:p w14:paraId="3DCF16E0"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75A94427" w14:textId="77777777" w:rsidR="00FE150D" w:rsidRPr="000F01F2" w:rsidRDefault="00FE150D" w:rsidP="00FE150D">
            <w:pPr>
              <w:tabs>
                <w:tab w:val="left" w:pos="-142"/>
                <w:tab w:val="left" w:pos="0"/>
              </w:tabs>
              <w:ind w:right="23" w:firstLine="175"/>
              <w:jc w:val="center"/>
              <w:rPr>
                <w:b/>
                <w:i/>
                <w:sz w:val="18"/>
                <w:szCs w:val="18"/>
              </w:rPr>
            </w:pPr>
            <w:r w:rsidRPr="000F01F2">
              <w:rPr>
                <w:b/>
                <w:i/>
                <w:sz w:val="18"/>
                <w:szCs w:val="18"/>
              </w:rPr>
              <w:t>Не відповідає</w:t>
            </w:r>
          </w:p>
          <w:p w14:paraId="79A8767D" w14:textId="77777777" w:rsidR="00FE150D" w:rsidRPr="000F01F2" w:rsidRDefault="00FE150D" w:rsidP="00FE150D">
            <w:pPr>
              <w:tabs>
                <w:tab w:val="left" w:pos="-142"/>
                <w:tab w:val="left" w:pos="0"/>
              </w:tabs>
              <w:ind w:right="23" w:firstLine="175"/>
              <w:jc w:val="both"/>
              <w:rPr>
                <w:i/>
                <w:sz w:val="18"/>
                <w:szCs w:val="18"/>
              </w:rPr>
            </w:pPr>
            <w:r w:rsidRPr="000F01F2">
              <w:rPr>
                <w:i/>
                <w:sz w:val="18"/>
                <w:szCs w:val="18"/>
              </w:rPr>
              <w:t>Абзац вилучено на підставі пункту 9 Правил.</w:t>
            </w:r>
          </w:p>
          <w:p w14:paraId="4CAD5821" w14:textId="2B4E13AF" w:rsidR="00A23EDD" w:rsidRPr="000F01F2" w:rsidRDefault="00A23EDD" w:rsidP="00755ABD">
            <w:pPr>
              <w:tabs>
                <w:tab w:val="left" w:pos="-142"/>
                <w:tab w:val="left" w:pos="0"/>
              </w:tabs>
              <w:ind w:right="23" w:firstLine="175"/>
              <w:jc w:val="both"/>
              <w:rPr>
                <w:sz w:val="18"/>
                <w:szCs w:val="18"/>
              </w:rPr>
            </w:pPr>
          </w:p>
        </w:tc>
        <w:tc>
          <w:tcPr>
            <w:tcW w:w="992" w:type="dxa"/>
            <w:tcBorders>
              <w:top w:val="single" w:sz="4" w:space="0" w:color="auto"/>
              <w:bottom w:val="single" w:sz="4" w:space="0" w:color="auto"/>
            </w:tcBorders>
          </w:tcPr>
          <w:p w14:paraId="311AD224"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0BFD53AF" w14:textId="77777777" w:rsidTr="006C348C">
        <w:trPr>
          <w:trHeight w:val="836"/>
        </w:trPr>
        <w:tc>
          <w:tcPr>
            <w:tcW w:w="709" w:type="dxa"/>
            <w:tcBorders>
              <w:top w:val="single" w:sz="4" w:space="0" w:color="auto"/>
              <w:bottom w:val="single" w:sz="4" w:space="0" w:color="auto"/>
            </w:tcBorders>
            <w:shd w:val="clear" w:color="auto" w:fill="auto"/>
          </w:tcPr>
          <w:p w14:paraId="0E15148E" w14:textId="1CA61989"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4013BC5B" w14:textId="77777777" w:rsidR="00765848" w:rsidRPr="00765848" w:rsidRDefault="00765848" w:rsidP="00765848">
            <w:pPr>
              <w:jc w:val="both"/>
              <w:rPr>
                <w:sz w:val="18"/>
                <w:szCs w:val="18"/>
              </w:rPr>
            </w:pPr>
            <w:r w:rsidRPr="00765848">
              <w:rPr>
                <w:sz w:val="18"/>
                <w:szCs w:val="18"/>
              </w:rPr>
              <w:t>Органи влади держав-членів повинні використовувати методи вимірювання та роз</w:t>
            </w:r>
            <w:r>
              <w:rPr>
                <w:sz w:val="18"/>
                <w:szCs w:val="18"/>
              </w:rPr>
              <w:t>рахунку, викладені в Додатку II</w:t>
            </w:r>
          </w:p>
          <w:p w14:paraId="59C24967" w14:textId="1299F8E1" w:rsidR="00A23EDD" w:rsidRPr="000F01F2" w:rsidRDefault="00A23EDD" w:rsidP="00765848">
            <w:pPr>
              <w:jc w:val="both"/>
              <w:rPr>
                <w:sz w:val="18"/>
                <w:szCs w:val="18"/>
              </w:rPr>
            </w:pPr>
          </w:p>
        </w:tc>
        <w:tc>
          <w:tcPr>
            <w:tcW w:w="1418" w:type="dxa"/>
            <w:tcBorders>
              <w:top w:val="single" w:sz="4" w:space="0" w:color="auto"/>
              <w:bottom w:val="single" w:sz="4" w:space="0" w:color="auto"/>
            </w:tcBorders>
          </w:tcPr>
          <w:p w14:paraId="0D86C8A4"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7C33FE48" w14:textId="28C2DB7D" w:rsidR="00A23EDD" w:rsidRPr="000F01F2" w:rsidRDefault="00A23EDD" w:rsidP="00560E62">
            <w:pPr>
              <w:tabs>
                <w:tab w:val="left" w:pos="-142"/>
                <w:tab w:val="left" w:pos="0"/>
              </w:tabs>
              <w:ind w:right="23" w:firstLine="175"/>
              <w:jc w:val="center"/>
              <w:rPr>
                <w:b/>
                <w:i/>
                <w:sz w:val="18"/>
                <w:szCs w:val="18"/>
              </w:rPr>
            </w:pPr>
            <w:r w:rsidRPr="000F01F2">
              <w:rPr>
                <w:b/>
                <w:i/>
                <w:sz w:val="18"/>
                <w:szCs w:val="18"/>
              </w:rPr>
              <w:t>Відповідає</w:t>
            </w:r>
          </w:p>
          <w:p w14:paraId="6FCE5F9E" w14:textId="1AD105F9" w:rsidR="00A23EDD" w:rsidRPr="000F01F2" w:rsidRDefault="00FE150D" w:rsidP="00FE150D">
            <w:pPr>
              <w:ind w:firstLine="317"/>
              <w:jc w:val="both"/>
              <w:rPr>
                <w:sz w:val="18"/>
                <w:szCs w:val="18"/>
              </w:rPr>
            </w:pPr>
            <w:r w:rsidRPr="00FE150D">
              <w:rPr>
                <w:sz w:val="18"/>
                <w:szCs w:val="18"/>
              </w:rPr>
              <w:t>Органи державного ринкового нагляду використовують методи вимірювання та розрахунки, наведені в додатку 2 до Технічного регламенту</w:t>
            </w:r>
          </w:p>
        </w:tc>
        <w:tc>
          <w:tcPr>
            <w:tcW w:w="992" w:type="dxa"/>
            <w:tcBorders>
              <w:top w:val="single" w:sz="4" w:space="0" w:color="auto"/>
              <w:bottom w:val="single" w:sz="4" w:space="0" w:color="auto"/>
            </w:tcBorders>
          </w:tcPr>
          <w:p w14:paraId="599032E5"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7B12FDCB" w14:textId="77777777" w:rsidTr="006C348C">
        <w:trPr>
          <w:trHeight w:val="836"/>
        </w:trPr>
        <w:tc>
          <w:tcPr>
            <w:tcW w:w="709" w:type="dxa"/>
            <w:tcBorders>
              <w:top w:val="single" w:sz="4" w:space="0" w:color="auto"/>
              <w:bottom w:val="single" w:sz="4" w:space="0" w:color="auto"/>
            </w:tcBorders>
            <w:shd w:val="clear" w:color="auto" w:fill="auto"/>
          </w:tcPr>
          <w:p w14:paraId="12595340" w14:textId="2B2E7064"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7ED9067" w14:textId="05B28205" w:rsidR="00765848" w:rsidRPr="00765848" w:rsidRDefault="00765848" w:rsidP="00765848">
            <w:pPr>
              <w:jc w:val="both"/>
              <w:rPr>
                <w:sz w:val="18"/>
                <w:szCs w:val="18"/>
              </w:rPr>
            </w:pPr>
            <w:r w:rsidRPr="00765848">
              <w:rPr>
                <w:sz w:val="18"/>
                <w:szCs w:val="18"/>
              </w:rPr>
              <w:t xml:space="preserve">Враховуючи обмеження щодо ваги та розміру для транспортування </w:t>
            </w:r>
            <w:r w:rsidR="00395B07">
              <w:rPr>
                <w:sz w:val="18"/>
                <w:szCs w:val="18"/>
              </w:rPr>
              <w:t>електродвигун</w:t>
            </w:r>
            <w:r w:rsidRPr="00765848">
              <w:rPr>
                <w:sz w:val="18"/>
                <w:szCs w:val="18"/>
              </w:rPr>
              <w:t>ів з номінальною вихідною потужністю від 375 до 1000 кВт, органи влади держав-членів можуть прийняти рішення про проведення процедури перевірки на території виробників, уповноважених представників або імпортерів перед введенням продукції в експлуатацію. Орган влади держави-члена може провести цю перевірку за допомогою власного випробувального обладнання.</w:t>
            </w:r>
          </w:p>
          <w:p w14:paraId="07DB7673" w14:textId="312FAEC9" w:rsidR="00A23EDD" w:rsidRPr="00765848" w:rsidRDefault="00765848" w:rsidP="00765848">
            <w:pPr>
              <w:jc w:val="both"/>
              <w:rPr>
                <w:sz w:val="18"/>
                <w:szCs w:val="18"/>
              </w:rPr>
            </w:pPr>
            <w:r w:rsidRPr="00765848">
              <w:rPr>
                <w:sz w:val="18"/>
                <w:szCs w:val="18"/>
              </w:rPr>
              <w:t xml:space="preserve">Якщо для таких </w:t>
            </w:r>
            <w:r w:rsidR="00395B07">
              <w:rPr>
                <w:sz w:val="18"/>
                <w:szCs w:val="18"/>
              </w:rPr>
              <w:t>електродвигун</w:t>
            </w:r>
            <w:r w:rsidRPr="00765848">
              <w:rPr>
                <w:sz w:val="18"/>
                <w:szCs w:val="18"/>
              </w:rPr>
              <w:t xml:space="preserve">ів плануються заводські приймальні випробування, які перевірятимуть параметри, викладені в Додатку I цього Регламенту, органи влади держав-членів можуть вирішити використовувати випробування під час цих заводських приймальних випробувань, щоб отримати результати випробувань, які можна використовувати для перевірки відповідності досліджуваний </w:t>
            </w:r>
            <w:r w:rsidR="00395B07">
              <w:rPr>
                <w:sz w:val="18"/>
                <w:szCs w:val="18"/>
              </w:rPr>
              <w:t>електродвигун</w:t>
            </w:r>
            <w:r w:rsidRPr="00765848">
              <w:rPr>
                <w:sz w:val="18"/>
                <w:szCs w:val="18"/>
              </w:rPr>
              <w:t>. Органи влади можуть вимагати від виробника, уповноваженого представника чи імпортера розкрити інформацію про будь-які заплановані заводські приймальні випробування, які мають відношення до випробувань під наглядом.</w:t>
            </w:r>
          </w:p>
        </w:tc>
        <w:tc>
          <w:tcPr>
            <w:tcW w:w="1418" w:type="dxa"/>
            <w:tcBorders>
              <w:top w:val="single" w:sz="4" w:space="0" w:color="auto"/>
              <w:bottom w:val="single" w:sz="4" w:space="0" w:color="auto"/>
            </w:tcBorders>
          </w:tcPr>
          <w:p w14:paraId="095BD619"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23313907" w14:textId="7C9522EB" w:rsidR="00A23EDD" w:rsidRPr="00DA75D8" w:rsidRDefault="00DA75D8" w:rsidP="00DA75D8">
            <w:pPr>
              <w:pStyle w:val="af1"/>
              <w:tabs>
                <w:tab w:val="left" w:pos="-142"/>
                <w:tab w:val="left" w:pos="0"/>
              </w:tabs>
              <w:ind w:left="0" w:right="23"/>
              <w:jc w:val="center"/>
              <w:rPr>
                <w:rFonts w:ascii="Times New Roman" w:hAnsi="Times New Roman"/>
                <w:sz w:val="18"/>
                <w:szCs w:val="18"/>
              </w:rPr>
            </w:pPr>
            <w:r>
              <w:rPr>
                <w:rFonts w:ascii="Arial" w:hAnsi="Arial" w:cs="Arial"/>
                <w:color w:val="4D5156"/>
                <w:sz w:val="21"/>
                <w:szCs w:val="21"/>
                <w:shd w:val="clear" w:color="auto" w:fill="FFFFFF"/>
              </w:rPr>
              <w:t>–</w:t>
            </w:r>
          </w:p>
        </w:tc>
        <w:tc>
          <w:tcPr>
            <w:tcW w:w="992" w:type="dxa"/>
            <w:tcBorders>
              <w:top w:val="single" w:sz="4" w:space="0" w:color="auto"/>
              <w:bottom w:val="single" w:sz="4" w:space="0" w:color="auto"/>
            </w:tcBorders>
          </w:tcPr>
          <w:p w14:paraId="32658102"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25D527C1" w14:textId="77777777" w:rsidTr="006C348C">
        <w:trPr>
          <w:trHeight w:val="836"/>
        </w:trPr>
        <w:tc>
          <w:tcPr>
            <w:tcW w:w="709" w:type="dxa"/>
            <w:tcBorders>
              <w:top w:val="single" w:sz="4" w:space="0" w:color="auto"/>
              <w:bottom w:val="single" w:sz="4" w:space="0" w:color="auto"/>
            </w:tcBorders>
            <w:shd w:val="clear" w:color="auto" w:fill="auto"/>
          </w:tcPr>
          <w:p w14:paraId="7F04E273" w14:textId="2F9A7B14"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79705BAC" w14:textId="728678D9" w:rsidR="00A23EDD" w:rsidRPr="000F01F2" w:rsidRDefault="00765848" w:rsidP="00765848">
            <w:pPr>
              <w:jc w:val="both"/>
              <w:rPr>
                <w:sz w:val="18"/>
                <w:szCs w:val="18"/>
              </w:rPr>
            </w:pPr>
            <w:r w:rsidRPr="00765848">
              <w:rPr>
                <w:sz w:val="18"/>
                <w:szCs w:val="18"/>
              </w:rPr>
              <w:t xml:space="preserve">У випадках, згаданих у двох абзацах вище, органи влади держав-членів повинні перевірити лише одну одиницю моделі. Якщо результат, зазначений у пункті 2(c), не досягнуто, модель та всі еквівалентні моделі </w:t>
            </w:r>
            <w:r w:rsidRPr="00765848">
              <w:rPr>
                <w:sz w:val="18"/>
                <w:szCs w:val="18"/>
              </w:rPr>
              <w:lastRenderedPageBreak/>
              <w:t>вважаються такими, що не відповідають цьому регламенту</w:t>
            </w:r>
          </w:p>
        </w:tc>
        <w:tc>
          <w:tcPr>
            <w:tcW w:w="1418" w:type="dxa"/>
            <w:tcBorders>
              <w:top w:val="single" w:sz="4" w:space="0" w:color="auto"/>
              <w:bottom w:val="single" w:sz="4" w:space="0" w:color="auto"/>
            </w:tcBorders>
          </w:tcPr>
          <w:p w14:paraId="6679C619"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68B1AD95" w14:textId="30C508D4" w:rsidR="00A23EDD" w:rsidRPr="000F01F2" w:rsidRDefault="00A23EDD" w:rsidP="00755ABD">
            <w:pPr>
              <w:tabs>
                <w:tab w:val="left" w:pos="-142"/>
                <w:tab w:val="left" w:pos="0"/>
              </w:tabs>
              <w:ind w:right="23" w:firstLine="175"/>
              <w:jc w:val="both"/>
              <w:rPr>
                <w:sz w:val="18"/>
                <w:szCs w:val="18"/>
              </w:rPr>
            </w:pPr>
          </w:p>
        </w:tc>
        <w:tc>
          <w:tcPr>
            <w:tcW w:w="992" w:type="dxa"/>
            <w:tcBorders>
              <w:top w:val="single" w:sz="4" w:space="0" w:color="auto"/>
              <w:bottom w:val="single" w:sz="4" w:space="0" w:color="auto"/>
            </w:tcBorders>
          </w:tcPr>
          <w:p w14:paraId="035D1AAE" w14:textId="77777777" w:rsidR="00A23EDD" w:rsidRPr="000F01F2" w:rsidRDefault="00A23EDD" w:rsidP="0058244C">
            <w:pPr>
              <w:pStyle w:val="a5"/>
              <w:spacing w:before="0"/>
              <w:ind w:firstLine="0"/>
              <w:rPr>
                <w:rFonts w:ascii="Times New Roman" w:hAnsi="Times New Roman"/>
                <w:i/>
                <w:sz w:val="18"/>
                <w:szCs w:val="18"/>
              </w:rPr>
            </w:pPr>
          </w:p>
        </w:tc>
      </w:tr>
      <w:tr w:rsidR="00765848" w:rsidRPr="000F01F2" w14:paraId="32387AED" w14:textId="77777777" w:rsidTr="006C348C">
        <w:trPr>
          <w:trHeight w:val="836"/>
        </w:trPr>
        <w:tc>
          <w:tcPr>
            <w:tcW w:w="709" w:type="dxa"/>
            <w:tcBorders>
              <w:top w:val="single" w:sz="4" w:space="0" w:color="auto"/>
              <w:bottom w:val="single" w:sz="4" w:space="0" w:color="auto"/>
            </w:tcBorders>
            <w:shd w:val="clear" w:color="auto" w:fill="auto"/>
          </w:tcPr>
          <w:p w14:paraId="4B986C51" w14:textId="77777777" w:rsidR="00765848" w:rsidRPr="00A23EDD" w:rsidRDefault="00765848"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1802EDA" w14:textId="77722F1E" w:rsidR="00765848" w:rsidRPr="00765848" w:rsidRDefault="00765848" w:rsidP="00765848">
            <w:pPr>
              <w:jc w:val="both"/>
              <w:rPr>
                <w:sz w:val="18"/>
                <w:szCs w:val="18"/>
              </w:rPr>
            </w:pPr>
            <w:r w:rsidRPr="00765848">
              <w:rPr>
                <w:sz w:val="18"/>
                <w:szCs w:val="18"/>
              </w:rPr>
              <w:t>Органи влади держав-членів повинні застосовувати лише допуски, викладені в Таблиці 7, і використовувати лише процедуру, описану в пунктах (1) - (7), для вимог, зазначених у цьому Додатку. Для параметрів у таблиці 7 не застосовуються інші допуски, такі як ті, що встановлені в гармонізованих стандартах або в будь-якому іншому методі вимірювання</w:t>
            </w:r>
          </w:p>
        </w:tc>
        <w:tc>
          <w:tcPr>
            <w:tcW w:w="1418" w:type="dxa"/>
            <w:tcBorders>
              <w:top w:val="single" w:sz="4" w:space="0" w:color="auto"/>
              <w:bottom w:val="single" w:sz="4" w:space="0" w:color="auto"/>
            </w:tcBorders>
          </w:tcPr>
          <w:p w14:paraId="1D92295B" w14:textId="77777777" w:rsidR="00765848" w:rsidRPr="000F01F2" w:rsidRDefault="00765848" w:rsidP="0058244C">
            <w:pPr>
              <w:ind w:right="-35"/>
              <w:jc w:val="both"/>
              <w:rPr>
                <w:sz w:val="18"/>
                <w:szCs w:val="18"/>
              </w:rPr>
            </w:pPr>
          </w:p>
        </w:tc>
        <w:tc>
          <w:tcPr>
            <w:tcW w:w="3260" w:type="dxa"/>
            <w:tcBorders>
              <w:top w:val="single" w:sz="4" w:space="0" w:color="auto"/>
              <w:bottom w:val="single" w:sz="4" w:space="0" w:color="auto"/>
            </w:tcBorders>
          </w:tcPr>
          <w:p w14:paraId="6B9923A1" w14:textId="77777777" w:rsidR="00FE150D" w:rsidRPr="00943608" w:rsidRDefault="00FE150D" w:rsidP="00FE150D">
            <w:pPr>
              <w:tabs>
                <w:tab w:val="left" w:pos="-142"/>
                <w:tab w:val="left" w:pos="0"/>
              </w:tabs>
              <w:ind w:right="23" w:firstLine="175"/>
              <w:jc w:val="center"/>
              <w:rPr>
                <w:b/>
                <w:i/>
                <w:sz w:val="18"/>
                <w:szCs w:val="18"/>
              </w:rPr>
            </w:pPr>
            <w:r w:rsidRPr="000F01F2">
              <w:rPr>
                <w:b/>
                <w:i/>
                <w:sz w:val="18"/>
                <w:szCs w:val="18"/>
              </w:rPr>
              <w:t>Відповідає</w:t>
            </w:r>
          </w:p>
          <w:p w14:paraId="0B493877" w14:textId="1D940838" w:rsidR="00765848" w:rsidRPr="00FE150D" w:rsidRDefault="00FE150D" w:rsidP="00FE150D">
            <w:pPr>
              <w:tabs>
                <w:tab w:val="left" w:pos="-142"/>
                <w:tab w:val="left" w:pos="0"/>
              </w:tabs>
              <w:ind w:right="23" w:firstLine="175"/>
              <w:jc w:val="both"/>
              <w:rPr>
                <w:sz w:val="18"/>
                <w:szCs w:val="18"/>
              </w:rPr>
            </w:pPr>
            <w:r w:rsidRPr="00FE150D">
              <w:rPr>
                <w:sz w:val="18"/>
                <w:szCs w:val="18"/>
              </w:rPr>
              <w:t>Органи державного ринкового нагляду застосовують лише допустимі похибки, наведені в таблиці 7 цього додатка, і використовують процедуру, описану в цьому додатку. Для параметрів таблиці 7 цього додатка не застосовуються інші похибки, наприклад ті, що встановлені в національних стандартах, що є ідентичними відповідним гармонізованим європейським стандартам або будь-яким іншим методам вимірювання</w:t>
            </w:r>
          </w:p>
        </w:tc>
        <w:tc>
          <w:tcPr>
            <w:tcW w:w="992" w:type="dxa"/>
            <w:tcBorders>
              <w:top w:val="single" w:sz="4" w:space="0" w:color="auto"/>
              <w:bottom w:val="single" w:sz="4" w:space="0" w:color="auto"/>
            </w:tcBorders>
          </w:tcPr>
          <w:p w14:paraId="1307EDBF" w14:textId="77777777" w:rsidR="00765848" w:rsidRPr="000F01F2" w:rsidRDefault="00765848" w:rsidP="0058244C">
            <w:pPr>
              <w:pStyle w:val="a5"/>
              <w:spacing w:before="0"/>
              <w:ind w:firstLine="0"/>
              <w:rPr>
                <w:rFonts w:ascii="Times New Roman" w:hAnsi="Times New Roman"/>
                <w:i/>
                <w:sz w:val="18"/>
                <w:szCs w:val="18"/>
              </w:rPr>
            </w:pPr>
          </w:p>
        </w:tc>
      </w:tr>
      <w:tr w:rsidR="00765848" w:rsidRPr="000F01F2" w14:paraId="49B7155C" w14:textId="77777777" w:rsidTr="006C348C">
        <w:trPr>
          <w:trHeight w:val="836"/>
        </w:trPr>
        <w:tc>
          <w:tcPr>
            <w:tcW w:w="709" w:type="dxa"/>
            <w:tcBorders>
              <w:top w:val="single" w:sz="4" w:space="0" w:color="auto"/>
              <w:bottom w:val="single" w:sz="4" w:space="0" w:color="auto"/>
            </w:tcBorders>
            <w:shd w:val="clear" w:color="auto" w:fill="auto"/>
          </w:tcPr>
          <w:p w14:paraId="3ED7A9B2" w14:textId="77777777" w:rsidR="00765848" w:rsidRPr="00A23EDD" w:rsidRDefault="00765848"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82FAB69" w14:textId="77777777" w:rsidR="00765848" w:rsidRPr="00765848" w:rsidRDefault="00765848" w:rsidP="00765848">
            <w:pPr>
              <w:jc w:val="center"/>
              <w:rPr>
                <w:i/>
                <w:sz w:val="18"/>
                <w:szCs w:val="18"/>
              </w:rPr>
            </w:pPr>
            <w:r w:rsidRPr="00765848">
              <w:rPr>
                <w:i/>
                <w:sz w:val="18"/>
                <w:szCs w:val="18"/>
              </w:rPr>
              <w:t>Таблиця 7</w:t>
            </w:r>
          </w:p>
          <w:p w14:paraId="47CF9630" w14:textId="77777777" w:rsidR="00765848" w:rsidRPr="00765848" w:rsidRDefault="00765848" w:rsidP="00765848">
            <w:pPr>
              <w:jc w:val="center"/>
              <w:rPr>
                <w:sz w:val="18"/>
                <w:szCs w:val="18"/>
              </w:rPr>
            </w:pPr>
          </w:p>
          <w:p w14:paraId="6BFEC6C7" w14:textId="77777777" w:rsidR="00765848" w:rsidRDefault="00765848" w:rsidP="00765848">
            <w:pPr>
              <w:jc w:val="center"/>
              <w:rPr>
                <w:b/>
                <w:sz w:val="18"/>
                <w:szCs w:val="18"/>
              </w:rPr>
            </w:pPr>
            <w:r w:rsidRPr="00765848">
              <w:rPr>
                <w:b/>
                <w:sz w:val="18"/>
                <w:szCs w:val="18"/>
              </w:rPr>
              <w:t xml:space="preserve">Допуски </w:t>
            </w:r>
            <w:r>
              <w:rPr>
                <w:b/>
                <w:sz w:val="18"/>
                <w:szCs w:val="18"/>
              </w:rPr>
              <w:t>верифікації</w:t>
            </w:r>
          </w:p>
          <w:p w14:paraId="281CA00E" w14:textId="77777777" w:rsidR="00765848" w:rsidRDefault="00765848" w:rsidP="00765848">
            <w:pPr>
              <w:jc w:val="center"/>
              <w:rPr>
                <w:b/>
                <w:sz w:val="18"/>
                <w:szCs w:val="18"/>
              </w:rPr>
            </w:pPr>
          </w:p>
          <w:p w14:paraId="7295F012" w14:textId="429546F4" w:rsidR="00765848" w:rsidRPr="00765848" w:rsidRDefault="00765848" w:rsidP="00FE150D">
            <w:pPr>
              <w:jc w:val="both"/>
              <w:rPr>
                <w:b/>
                <w:sz w:val="18"/>
                <w:szCs w:val="18"/>
              </w:rPr>
            </w:pPr>
            <w:r>
              <w:rPr>
                <w:i/>
                <w:sz w:val="18"/>
                <w:szCs w:val="18"/>
              </w:rPr>
              <w:t xml:space="preserve">див. у пункті </w:t>
            </w:r>
            <w:r w:rsidR="00FE150D">
              <w:rPr>
                <w:i/>
                <w:sz w:val="18"/>
                <w:szCs w:val="18"/>
              </w:rPr>
              <w:t>21</w:t>
            </w:r>
            <w:r w:rsidRPr="00635F61">
              <w:rPr>
                <w:i/>
                <w:sz w:val="18"/>
                <w:szCs w:val="18"/>
              </w:rPr>
              <w:t xml:space="preserve"> додатка до цієї Довідки</w:t>
            </w:r>
          </w:p>
        </w:tc>
        <w:tc>
          <w:tcPr>
            <w:tcW w:w="1418" w:type="dxa"/>
            <w:tcBorders>
              <w:top w:val="single" w:sz="4" w:space="0" w:color="auto"/>
              <w:bottom w:val="single" w:sz="4" w:space="0" w:color="auto"/>
            </w:tcBorders>
          </w:tcPr>
          <w:p w14:paraId="7D27DDA5" w14:textId="77777777" w:rsidR="00765848" w:rsidRPr="000F01F2" w:rsidRDefault="00765848" w:rsidP="0058244C">
            <w:pPr>
              <w:ind w:right="-35"/>
              <w:jc w:val="both"/>
              <w:rPr>
                <w:sz w:val="18"/>
                <w:szCs w:val="18"/>
              </w:rPr>
            </w:pPr>
          </w:p>
        </w:tc>
        <w:tc>
          <w:tcPr>
            <w:tcW w:w="3260" w:type="dxa"/>
            <w:tcBorders>
              <w:top w:val="single" w:sz="4" w:space="0" w:color="auto"/>
              <w:bottom w:val="single" w:sz="4" w:space="0" w:color="auto"/>
            </w:tcBorders>
          </w:tcPr>
          <w:p w14:paraId="2C5E2A9F" w14:textId="4DAFBECA" w:rsidR="00943608" w:rsidRPr="00943608" w:rsidRDefault="00943608" w:rsidP="00943608">
            <w:pPr>
              <w:tabs>
                <w:tab w:val="left" w:pos="-142"/>
                <w:tab w:val="left" w:pos="0"/>
              </w:tabs>
              <w:ind w:right="23" w:firstLine="175"/>
              <w:jc w:val="center"/>
              <w:rPr>
                <w:b/>
                <w:i/>
                <w:sz w:val="18"/>
                <w:szCs w:val="18"/>
              </w:rPr>
            </w:pPr>
            <w:r w:rsidRPr="000F01F2">
              <w:rPr>
                <w:b/>
                <w:i/>
                <w:sz w:val="18"/>
                <w:szCs w:val="18"/>
              </w:rPr>
              <w:t>Відповідає</w:t>
            </w:r>
          </w:p>
          <w:p w14:paraId="33B66595" w14:textId="77777777" w:rsidR="00943608" w:rsidRPr="00943608" w:rsidRDefault="00943608" w:rsidP="00943608">
            <w:pPr>
              <w:tabs>
                <w:tab w:val="left" w:pos="-142"/>
                <w:tab w:val="left" w:pos="0"/>
              </w:tabs>
              <w:ind w:right="23" w:firstLine="175"/>
              <w:jc w:val="right"/>
              <w:rPr>
                <w:sz w:val="18"/>
                <w:szCs w:val="18"/>
              </w:rPr>
            </w:pPr>
            <w:r w:rsidRPr="00943608">
              <w:rPr>
                <w:sz w:val="18"/>
                <w:szCs w:val="18"/>
              </w:rPr>
              <w:t>Таблиця 7</w:t>
            </w:r>
          </w:p>
          <w:p w14:paraId="151C51E9" w14:textId="6A373927" w:rsidR="00943608" w:rsidRPr="00943608" w:rsidRDefault="00943608" w:rsidP="00943608">
            <w:pPr>
              <w:tabs>
                <w:tab w:val="left" w:pos="-142"/>
                <w:tab w:val="left" w:pos="0"/>
              </w:tabs>
              <w:ind w:right="23" w:firstLine="175"/>
              <w:jc w:val="center"/>
              <w:rPr>
                <w:b/>
                <w:sz w:val="18"/>
                <w:szCs w:val="18"/>
              </w:rPr>
            </w:pPr>
            <w:r w:rsidRPr="00943608">
              <w:rPr>
                <w:b/>
                <w:sz w:val="18"/>
                <w:szCs w:val="18"/>
              </w:rPr>
              <w:t>Допустимі похибки</w:t>
            </w:r>
          </w:p>
          <w:p w14:paraId="7A7F2139" w14:textId="77777777" w:rsidR="00943608" w:rsidRDefault="00943608" w:rsidP="00943608">
            <w:pPr>
              <w:tabs>
                <w:tab w:val="left" w:pos="-142"/>
                <w:tab w:val="left" w:pos="0"/>
              </w:tabs>
              <w:ind w:right="23" w:firstLine="175"/>
              <w:jc w:val="both"/>
              <w:rPr>
                <w:i/>
                <w:sz w:val="18"/>
                <w:szCs w:val="18"/>
              </w:rPr>
            </w:pPr>
          </w:p>
          <w:p w14:paraId="7D6EED90" w14:textId="0832128A" w:rsidR="00765848" w:rsidRPr="000F01F2" w:rsidRDefault="00943608" w:rsidP="00FE150D">
            <w:pPr>
              <w:tabs>
                <w:tab w:val="left" w:pos="-142"/>
                <w:tab w:val="left" w:pos="0"/>
              </w:tabs>
              <w:ind w:right="23" w:firstLine="175"/>
              <w:jc w:val="both"/>
              <w:rPr>
                <w:b/>
                <w:i/>
                <w:sz w:val="18"/>
                <w:szCs w:val="18"/>
              </w:rPr>
            </w:pPr>
            <w:r>
              <w:rPr>
                <w:i/>
                <w:sz w:val="18"/>
                <w:szCs w:val="18"/>
              </w:rPr>
              <w:t xml:space="preserve">див. у пункті </w:t>
            </w:r>
            <w:r w:rsidR="00FE150D">
              <w:rPr>
                <w:i/>
                <w:sz w:val="18"/>
                <w:szCs w:val="18"/>
              </w:rPr>
              <w:t>22</w:t>
            </w:r>
            <w:r w:rsidRPr="00635F61">
              <w:rPr>
                <w:i/>
                <w:sz w:val="18"/>
                <w:szCs w:val="18"/>
              </w:rPr>
              <w:t xml:space="preserve"> додатка до цієї Довідки</w:t>
            </w:r>
          </w:p>
        </w:tc>
        <w:tc>
          <w:tcPr>
            <w:tcW w:w="992" w:type="dxa"/>
            <w:tcBorders>
              <w:top w:val="single" w:sz="4" w:space="0" w:color="auto"/>
              <w:bottom w:val="single" w:sz="4" w:space="0" w:color="auto"/>
            </w:tcBorders>
          </w:tcPr>
          <w:p w14:paraId="239C9970" w14:textId="77777777" w:rsidR="00765848" w:rsidRPr="000F01F2" w:rsidRDefault="00765848" w:rsidP="0058244C">
            <w:pPr>
              <w:pStyle w:val="a5"/>
              <w:spacing w:before="0"/>
              <w:ind w:firstLine="0"/>
              <w:rPr>
                <w:rFonts w:ascii="Times New Roman" w:hAnsi="Times New Roman"/>
                <w:i/>
                <w:sz w:val="18"/>
                <w:szCs w:val="18"/>
              </w:rPr>
            </w:pPr>
          </w:p>
        </w:tc>
      </w:tr>
      <w:tr w:rsidR="00A23EDD" w:rsidRPr="000F01F2" w14:paraId="1E1B90C2" w14:textId="77777777" w:rsidTr="006C348C">
        <w:trPr>
          <w:trHeight w:val="836"/>
        </w:trPr>
        <w:tc>
          <w:tcPr>
            <w:tcW w:w="709" w:type="dxa"/>
            <w:tcBorders>
              <w:top w:val="single" w:sz="4" w:space="0" w:color="auto"/>
              <w:bottom w:val="single" w:sz="4" w:space="0" w:color="auto"/>
            </w:tcBorders>
            <w:shd w:val="clear" w:color="auto" w:fill="auto"/>
          </w:tcPr>
          <w:p w14:paraId="2A1F3EBB" w14:textId="5470846F"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3D21DAB" w14:textId="77777777" w:rsidR="00A23EDD" w:rsidRPr="000F01F2" w:rsidRDefault="00A23EDD" w:rsidP="00954DB9">
            <w:pPr>
              <w:jc w:val="center"/>
              <w:rPr>
                <w:sz w:val="18"/>
                <w:szCs w:val="18"/>
              </w:rPr>
            </w:pPr>
          </w:p>
          <w:p w14:paraId="23D00F3E" w14:textId="77777777" w:rsidR="00765848" w:rsidRDefault="00765848" w:rsidP="00954DB9">
            <w:pPr>
              <w:jc w:val="center"/>
              <w:rPr>
                <w:sz w:val="18"/>
                <w:szCs w:val="18"/>
              </w:rPr>
            </w:pPr>
            <w:r w:rsidRPr="00765848">
              <w:rPr>
                <w:sz w:val="18"/>
                <w:szCs w:val="18"/>
              </w:rPr>
              <w:t xml:space="preserve">ДОДАТОК IV </w:t>
            </w:r>
          </w:p>
          <w:p w14:paraId="0BB65298" w14:textId="7FE58407" w:rsidR="00A23EDD" w:rsidRPr="000F01F2" w:rsidRDefault="00A23EDD" w:rsidP="00954DB9">
            <w:pPr>
              <w:jc w:val="center"/>
              <w:rPr>
                <w:b/>
                <w:sz w:val="18"/>
                <w:szCs w:val="18"/>
              </w:rPr>
            </w:pPr>
            <w:r w:rsidRPr="000F01F2">
              <w:rPr>
                <w:b/>
                <w:sz w:val="18"/>
                <w:szCs w:val="18"/>
              </w:rPr>
              <w:t>Показники бенчмаркінгу</w:t>
            </w:r>
          </w:p>
        </w:tc>
        <w:tc>
          <w:tcPr>
            <w:tcW w:w="1418" w:type="dxa"/>
            <w:tcBorders>
              <w:top w:val="single" w:sz="4" w:space="0" w:color="auto"/>
              <w:bottom w:val="single" w:sz="4" w:space="0" w:color="auto"/>
            </w:tcBorders>
          </w:tcPr>
          <w:p w14:paraId="6C8B4FB5"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5033AF51" w14:textId="59B9FB4C" w:rsidR="00476DAD" w:rsidRDefault="00476DAD" w:rsidP="00476DAD">
            <w:pPr>
              <w:tabs>
                <w:tab w:val="left" w:pos="-142"/>
                <w:tab w:val="left" w:pos="0"/>
              </w:tabs>
              <w:ind w:right="23" w:firstLine="175"/>
              <w:jc w:val="center"/>
              <w:rPr>
                <w:b/>
                <w:i/>
                <w:sz w:val="18"/>
                <w:szCs w:val="18"/>
              </w:rPr>
            </w:pPr>
            <w:r w:rsidRPr="00476DAD">
              <w:rPr>
                <w:b/>
                <w:i/>
                <w:sz w:val="18"/>
                <w:szCs w:val="18"/>
              </w:rPr>
              <w:t>Відповідає</w:t>
            </w:r>
          </w:p>
          <w:p w14:paraId="35BF2E32" w14:textId="69D98B18" w:rsidR="00A23EDD" w:rsidRPr="00395B07" w:rsidRDefault="00A23EDD" w:rsidP="00767CED">
            <w:pPr>
              <w:tabs>
                <w:tab w:val="left" w:pos="-142"/>
                <w:tab w:val="left" w:pos="0"/>
              </w:tabs>
              <w:ind w:right="23" w:firstLine="175"/>
              <w:jc w:val="right"/>
              <w:rPr>
                <w:sz w:val="18"/>
                <w:szCs w:val="18"/>
                <w:lang w:val="ru-RU"/>
              </w:rPr>
            </w:pPr>
            <w:r w:rsidRPr="000F01F2">
              <w:rPr>
                <w:sz w:val="18"/>
                <w:szCs w:val="18"/>
              </w:rPr>
              <w:t xml:space="preserve">Додаток </w:t>
            </w:r>
            <w:r w:rsidR="00943608" w:rsidRPr="00395B07">
              <w:rPr>
                <w:sz w:val="18"/>
                <w:szCs w:val="18"/>
                <w:lang w:val="ru-RU"/>
              </w:rPr>
              <w:t>4</w:t>
            </w:r>
          </w:p>
          <w:p w14:paraId="025C028B" w14:textId="77777777" w:rsidR="00A23EDD" w:rsidRPr="000F01F2" w:rsidRDefault="00A23EDD" w:rsidP="00767CED">
            <w:pPr>
              <w:tabs>
                <w:tab w:val="left" w:pos="-142"/>
                <w:tab w:val="left" w:pos="0"/>
              </w:tabs>
              <w:ind w:right="23" w:firstLine="175"/>
              <w:jc w:val="right"/>
              <w:rPr>
                <w:sz w:val="18"/>
                <w:szCs w:val="18"/>
              </w:rPr>
            </w:pPr>
            <w:r w:rsidRPr="000F01F2">
              <w:rPr>
                <w:sz w:val="18"/>
                <w:szCs w:val="18"/>
              </w:rPr>
              <w:t>до Технічного регламенту</w:t>
            </w:r>
          </w:p>
          <w:p w14:paraId="1EDA41D3" w14:textId="77777777" w:rsidR="00A23EDD" w:rsidRPr="000F01F2" w:rsidRDefault="00A23EDD" w:rsidP="00767CED">
            <w:pPr>
              <w:tabs>
                <w:tab w:val="left" w:pos="-142"/>
                <w:tab w:val="left" w:pos="0"/>
              </w:tabs>
              <w:ind w:right="23" w:firstLine="175"/>
              <w:jc w:val="both"/>
              <w:rPr>
                <w:sz w:val="18"/>
                <w:szCs w:val="18"/>
              </w:rPr>
            </w:pPr>
          </w:p>
          <w:p w14:paraId="377DBF53" w14:textId="361BFF64" w:rsidR="00A23EDD" w:rsidRPr="000F01F2" w:rsidRDefault="00A23EDD" w:rsidP="00767CED">
            <w:pPr>
              <w:tabs>
                <w:tab w:val="left" w:pos="-142"/>
                <w:tab w:val="left" w:pos="0"/>
              </w:tabs>
              <w:ind w:right="23" w:firstLine="175"/>
              <w:jc w:val="center"/>
              <w:rPr>
                <w:b/>
                <w:sz w:val="18"/>
                <w:szCs w:val="18"/>
              </w:rPr>
            </w:pPr>
            <w:r w:rsidRPr="000F01F2">
              <w:rPr>
                <w:b/>
                <w:sz w:val="18"/>
                <w:szCs w:val="18"/>
              </w:rPr>
              <w:t>Орієнтовні еталонні показники</w:t>
            </w:r>
          </w:p>
        </w:tc>
        <w:tc>
          <w:tcPr>
            <w:tcW w:w="992" w:type="dxa"/>
            <w:tcBorders>
              <w:top w:val="single" w:sz="4" w:space="0" w:color="auto"/>
              <w:bottom w:val="single" w:sz="4" w:space="0" w:color="auto"/>
            </w:tcBorders>
          </w:tcPr>
          <w:p w14:paraId="6E21B4A2"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24D3BAEC" w14:textId="77777777" w:rsidTr="006C348C">
        <w:trPr>
          <w:trHeight w:val="836"/>
        </w:trPr>
        <w:tc>
          <w:tcPr>
            <w:tcW w:w="709" w:type="dxa"/>
            <w:tcBorders>
              <w:top w:val="single" w:sz="4" w:space="0" w:color="auto"/>
              <w:bottom w:val="single" w:sz="4" w:space="0" w:color="auto"/>
            </w:tcBorders>
            <w:shd w:val="clear" w:color="auto" w:fill="auto"/>
          </w:tcPr>
          <w:p w14:paraId="5C54A679" w14:textId="7B956BD0"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5E36D78" w14:textId="06DBE043" w:rsidR="00A23EDD" w:rsidRPr="000F01F2" w:rsidRDefault="00A23EDD" w:rsidP="00765848">
            <w:pPr>
              <w:jc w:val="both"/>
              <w:rPr>
                <w:sz w:val="18"/>
                <w:szCs w:val="18"/>
              </w:rPr>
            </w:pPr>
            <w:r w:rsidRPr="000F01F2">
              <w:rPr>
                <w:sz w:val="18"/>
                <w:szCs w:val="18"/>
              </w:rPr>
              <w:t xml:space="preserve">На момент набрання чинності цим Регламентом найкраща доступна технологія на ринку </w:t>
            </w:r>
            <w:r w:rsidR="00765848" w:rsidRPr="00765848">
              <w:rPr>
                <w:sz w:val="18"/>
                <w:szCs w:val="18"/>
              </w:rPr>
              <w:t>для екологічних аспектів, які вважалися суттєвими та підлягали кількісному вимірюванню, вказана нижче</w:t>
            </w:r>
          </w:p>
        </w:tc>
        <w:tc>
          <w:tcPr>
            <w:tcW w:w="1418" w:type="dxa"/>
            <w:tcBorders>
              <w:top w:val="single" w:sz="4" w:space="0" w:color="auto"/>
              <w:bottom w:val="single" w:sz="4" w:space="0" w:color="auto"/>
            </w:tcBorders>
          </w:tcPr>
          <w:p w14:paraId="668A7F14"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24E9A2AB" w14:textId="3C264272" w:rsidR="00A23EDD" w:rsidRPr="000F01F2" w:rsidRDefault="00476DAD" w:rsidP="00EF648B">
            <w:pPr>
              <w:tabs>
                <w:tab w:val="left" w:pos="-142"/>
                <w:tab w:val="left" w:pos="0"/>
              </w:tabs>
              <w:ind w:right="23" w:firstLine="175"/>
              <w:jc w:val="center"/>
              <w:rPr>
                <w:b/>
                <w:i/>
                <w:sz w:val="18"/>
                <w:szCs w:val="18"/>
              </w:rPr>
            </w:pPr>
            <w:r w:rsidRPr="00476DAD">
              <w:rPr>
                <w:b/>
                <w:i/>
                <w:sz w:val="18"/>
                <w:szCs w:val="18"/>
              </w:rPr>
              <w:t>Відповідає</w:t>
            </w:r>
          </w:p>
          <w:p w14:paraId="6A3A1FD8" w14:textId="67070F4F" w:rsidR="00A23EDD" w:rsidRPr="00943608" w:rsidRDefault="00476DAD" w:rsidP="00C047AC">
            <w:pPr>
              <w:tabs>
                <w:tab w:val="left" w:pos="-142"/>
                <w:tab w:val="left" w:pos="0"/>
              </w:tabs>
              <w:ind w:right="23" w:firstLine="175"/>
              <w:jc w:val="both"/>
              <w:rPr>
                <w:sz w:val="18"/>
                <w:szCs w:val="18"/>
              </w:rPr>
            </w:pPr>
            <w:r w:rsidRPr="00476DAD">
              <w:rPr>
                <w:sz w:val="18"/>
                <w:szCs w:val="18"/>
              </w:rPr>
              <w:t xml:space="preserve">На момент набрання чинності </w:t>
            </w:r>
            <w:r w:rsidR="00F9196D" w:rsidRPr="00F9196D">
              <w:rPr>
                <w:sz w:val="18"/>
                <w:szCs w:val="18"/>
              </w:rPr>
              <w:t xml:space="preserve">Технічним регламентом </w:t>
            </w:r>
            <w:bookmarkStart w:id="0" w:name="_GoBack"/>
            <w:bookmarkEnd w:id="0"/>
            <w:r w:rsidRPr="00476DAD">
              <w:rPr>
                <w:sz w:val="18"/>
                <w:szCs w:val="18"/>
              </w:rPr>
              <w:t>щодо вимог до екодизайну для електродвигунів та приводів із змінною швидкістю (далі – Технічний регламент) найкраща технологія на ринку стосовно екологічних аспектів, які були визнані істотними і є кількісно вимірюваними, зазначена нижче</w:t>
            </w:r>
          </w:p>
        </w:tc>
        <w:tc>
          <w:tcPr>
            <w:tcW w:w="992" w:type="dxa"/>
            <w:tcBorders>
              <w:top w:val="single" w:sz="4" w:space="0" w:color="auto"/>
              <w:bottom w:val="single" w:sz="4" w:space="0" w:color="auto"/>
            </w:tcBorders>
          </w:tcPr>
          <w:p w14:paraId="52E48BCB"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3E700802" w14:textId="77777777" w:rsidTr="006C348C">
        <w:trPr>
          <w:trHeight w:val="577"/>
        </w:trPr>
        <w:tc>
          <w:tcPr>
            <w:tcW w:w="709" w:type="dxa"/>
            <w:tcBorders>
              <w:top w:val="single" w:sz="4" w:space="0" w:color="auto"/>
              <w:bottom w:val="single" w:sz="4" w:space="0" w:color="auto"/>
            </w:tcBorders>
            <w:shd w:val="clear" w:color="auto" w:fill="auto"/>
          </w:tcPr>
          <w:p w14:paraId="78B4470A" w14:textId="2E56146F"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37165480" w14:textId="743328D5" w:rsidR="00A23EDD" w:rsidRPr="000F01F2" w:rsidRDefault="00765848" w:rsidP="00954DB9">
            <w:pPr>
              <w:jc w:val="both"/>
              <w:rPr>
                <w:sz w:val="18"/>
                <w:szCs w:val="18"/>
              </w:rPr>
            </w:pPr>
            <w:r w:rsidRPr="00765848">
              <w:rPr>
                <w:sz w:val="18"/>
                <w:szCs w:val="18"/>
              </w:rPr>
              <w:t xml:space="preserve">Для </w:t>
            </w:r>
            <w:r w:rsidR="00395B07">
              <w:rPr>
                <w:sz w:val="18"/>
                <w:szCs w:val="18"/>
              </w:rPr>
              <w:t>електродвигун</w:t>
            </w:r>
            <w:r w:rsidRPr="00765848">
              <w:rPr>
                <w:sz w:val="18"/>
                <w:szCs w:val="18"/>
              </w:rPr>
              <w:t xml:space="preserve">ів рівень IE4 був визначений як найкраща доступна технологія. </w:t>
            </w:r>
            <w:r w:rsidR="00395B07">
              <w:rPr>
                <w:sz w:val="18"/>
                <w:szCs w:val="18"/>
              </w:rPr>
              <w:t>Електродвигун</w:t>
            </w:r>
            <w:r w:rsidRPr="00765848">
              <w:rPr>
                <w:sz w:val="18"/>
                <w:szCs w:val="18"/>
              </w:rPr>
              <w:t xml:space="preserve">и з втратами на 20 % нижчими існують, але в обмеженій доступності та не у всіх діапазонах потужності, охоплених цим Регламентом, і </w:t>
            </w:r>
            <w:r>
              <w:rPr>
                <w:sz w:val="18"/>
                <w:szCs w:val="18"/>
              </w:rPr>
              <w:t xml:space="preserve">не у формі асинхронних </w:t>
            </w:r>
            <w:r w:rsidR="00395B07">
              <w:rPr>
                <w:sz w:val="18"/>
                <w:szCs w:val="18"/>
              </w:rPr>
              <w:t>електродвигун</w:t>
            </w:r>
            <w:r>
              <w:rPr>
                <w:sz w:val="18"/>
                <w:szCs w:val="18"/>
              </w:rPr>
              <w:t>ів</w:t>
            </w:r>
          </w:p>
        </w:tc>
        <w:tc>
          <w:tcPr>
            <w:tcW w:w="1418" w:type="dxa"/>
            <w:tcBorders>
              <w:top w:val="single" w:sz="4" w:space="0" w:color="auto"/>
              <w:bottom w:val="single" w:sz="4" w:space="0" w:color="auto"/>
            </w:tcBorders>
          </w:tcPr>
          <w:p w14:paraId="6EB494BA"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07852B72" w14:textId="1AE06AD1" w:rsidR="00A23EDD" w:rsidRPr="000F01F2" w:rsidRDefault="00A23EDD" w:rsidP="00EF648B">
            <w:pPr>
              <w:ind w:firstLine="318"/>
              <w:jc w:val="center"/>
              <w:rPr>
                <w:b/>
                <w:i/>
                <w:sz w:val="18"/>
                <w:szCs w:val="18"/>
              </w:rPr>
            </w:pPr>
            <w:r w:rsidRPr="000F01F2">
              <w:rPr>
                <w:b/>
                <w:i/>
                <w:sz w:val="18"/>
                <w:szCs w:val="18"/>
              </w:rPr>
              <w:t>Відповідає</w:t>
            </w:r>
          </w:p>
          <w:p w14:paraId="44033A25" w14:textId="2FEAEC2B" w:rsidR="00A23EDD" w:rsidRPr="00943608" w:rsidRDefault="00943608" w:rsidP="00F9196D">
            <w:pPr>
              <w:pStyle w:val="af4"/>
              <w:widowControl/>
              <w:spacing w:before="60" w:after="60"/>
              <w:ind w:firstLine="567"/>
              <w:jc w:val="both"/>
              <w:rPr>
                <w:spacing w:val="0"/>
                <w:kern w:val="0"/>
                <w:position w:val="0"/>
                <w:sz w:val="18"/>
                <w:szCs w:val="18"/>
                <w:lang w:val="ru-RU" w:eastAsia="ru-RU"/>
              </w:rPr>
            </w:pPr>
            <w:r w:rsidRPr="00943608">
              <w:rPr>
                <w:spacing w:val="0"/>
                <w:kern w:val="0"/>
                <w:position w:val="0"/>
                <w:sz w:val="18"/>
                <w:szCs w:val="18"/>
                <w:lang w:val="uk-UA" w:eastAsia="ru-RU"/>
              </w:rPr>
              <w:t xml:space="preserve">Для </w:t>
            </w:r>
            <w:r w:rsidR="00395B07">
              <w:rPr>
                <w:spacing w:val="0"/>
                <w:kern w:val="0"/>
                <w:position w:val="0"/>
                <w:sz w:val="18"/>
                <w:szCs w:val="18"/>
                <w:lang w:val="uk-UA" w:eastAsia="ru-RU"/>
              </w:rPr>
              <w:t>електродвигун</w:t>
            </w:r>
            <w:r w:rsidRPr="00943608">
              <w:rPr>
                <w:spacing w:val="0"/>
                <w:kern w:val="0"/>
                <w:position w:val="0"/>
                <w:sz w:val="18"/>
                <w:szCs w:val="18"/>
                <w:lang w:val="uk-UA" w:eastAsia="ru-RU"/>
              </w:rPr>
              <w:t xml:space="preserve">ів рівень IE4 визначений як найкраща технологія на ринку. </w:t>
            </w:r>
            <w:r w:rsidR="00395B07">
              <w:rPr>
                <w:spacing w:val="0"/>
                <w:kern w:val="0"/>
                <w:position w:val="0"/>
                <w:sz w:val="18"/>
                <w:szCs w:val="18"/>
                <w:lang w:val="uk-UA" w:eastAsia="ru-RU"/>
              </w:rPr>
              <w:t>Електродвигун</w:t>
            </w:r>
            <w:r w:rsidRPr="00943608">
              <w:rPr>
                <w:spacing w:val="0"/>
                <w:kern w:val="0"/>
                <w:position w:val="0"/>
                <w:sz w:val="18"/>
                <w:szCs w:val="18"/>
                <w:lang w:val="uk-UA" w:eastAsia="ru-RU"/>
              </w:rPr>
              <w:t xml:space="preserve">и з втратами на 20 % нижчими існують, але в обмеженій доступності та не у всіх діапазонах потужності, охоплених Технічним регламентом, і не у формі асинхронних </w:t>
            </w:r>
            <w:r w:rsidR="00395B07">
              <w:rPr>
                <w:spacing w:val="0"/>
                <w:kern w:val="0"/>
                <w:position w:val="0"/>
                <w:sz w:val="18"/>
                <w:szCs w:val="18"/>
                <w:lang w:val="uk-UA" w:eastAsia="ru-RU"/>
              </w:rPr>
              <w:t>електродвигун</w:t>
            </w:r>
            <w:r w:rsidRPr="00943608">
              <w:rPr>
                <w:spacing w:val="0"/>
                <w:kern w:val="0"/>
                <w:position w:val="0"/>
                <w:sz w:val="18"/>
                <w:szCs w:val="18"/>
                <w:lang w:val="uk-UA" w:eastAsia="ru-RU"/>
              </w:rPr>
              <w:t>ів</w:t>
            </w:r>
          </w:p>
        </w:tc>
        <w:tc>
          <w:tcPr>
            <w:tcW w:w="992" w:type="dxa"/>
            <w:tcBorders>
              <w:top w:val="single" w:sz="4" w:space="0" w:color="auto"/>
              <w:bottom w:val="single" w:sz="4" w:space="0" w:color="auto"/>
            </w:tcBorders>
          </w:tcPr>
          <w:p w14:paraId="33EA4BF0"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769A0905" w14:textId="77777777" w:rsidTr="006C348C">
        <w:trPr>
          <w:trHeight w:val="836"/>
        </w:trPr>
        <w:tc>
          <w:tcPr>
            <w:tcW w:w="709" w:type="dxa"/>
            <w:tcBorders>
              <w:top w:val="single" w:sz="4" w:space="0" w:color="auto"/>
              <w:bottom w:val="single" w:sz="4" w:space="0" w:color="auto"/>
            </w:tcBorders>
            <w:shd w:val="clear" w:color="auto" w:fill="auto"/>
          </w:tcPr>
          <w:p w14:paraId="4F453D7A" w14:textId="375AA231"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2E543EF3" w14:textId="3F6BA9FF" w:rsidR="00A23EDD" w:rsidRPr="000F01F2" w:rsidRDefault="00765848" w:rsidP="00943608">
            <w:pPr>
              <w:jc w:val="both"/>
              <w:rPr>
                <w:sz w:val="18"/>
                <w:szCs w:val="18"/>
              </w:rPr>
            </w:pPr>
            <w:r w:rsidRPr="00765848">
              <w:rPr>
                <w:sz w:val="18"/>
                <w:szCs w:val="18"/>
              </w:rPr>
              <w:t>Для приводів із змінною швидкістю найкраща доступна технологія на ринку відповідає 20 % еталонних втрат потужності, зазначених у таблиці 6. Використовуючи технології карбіду кремнію (SiC MOFSET), втрати напівпровідників можна додатково зменшити приблизно на 50 % порівняно з звичайн</w:t>
            </w:r>
            <w:r w:rsidR="00943608">
              <w:rPr>
                <w:sz w:val="18"/>
                <w:szCs w:val="18"/>
              </w:rPr>
              <w:t>им</w:t>
            </w:r>
            <w:r w:rsidRPr="00765848">
              <w:rPr>
                <w:sz w:val="18"/>
                <w:szCs w:val="18"/>
              </w:rPr>
              <w:t xml:space="preserve"> рішення</w:t>
            </w:r>
            <w:r w:rsidR="00943608">
              <w:rPr>
                <w:sz w:val="18"/>
                <w:szCs w:val="18"/>
              </w:rPr>
              <w:t>м</w:t>
            </w:r>
          </w:p>
        </w:tc>
        <w:tc>
          <w:tcPr>
            <w:tcW w:w="1418" w:type="dxa"/>
            <w:tcBorders>
              <w:top w:val="single" w:sz="4" w:space="0" w:color="auto"/>
              <w:bottom w:val="single" w:sz="4" w:space="0" w:color="auto"/>
            </w:tcBorders>
          </w:tcPr>
          <w:p w14:paraId="70FFAAA5"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4E7EED67" w14:textId="52278063" w:rsidR="00A23EDD" w:rsidRPr="000F01F2" w:rsidRDefault="00A23EDD" w:rsidP="00F372C1">
            <w:pPr>
              <w:ind w:firstLine="318"/>
              <w:jc w:val="center"/>
              <w:rPr>
                <w:b/>
                <w:i/>
                <w:sz w:val="18"/>
                <w:szCs w:val="18"/>
              </w:rPr>
            </w:pPr>
            <w:r w:rsidRPr="000F01F2">
              <w:rPr>
                <w:b/>
                <w:i/>
                <w:sz w:val="18"/>
                <w:szCs w:val="18"/>
              </w:rPr>
              <w:t>Відповідає</w:t>
            </w:r>
          </w:p>
          <w:p w14:paraId="1B4268E4" w14:textId="519923A9" w:rsidR="00A23EDD" w:rsidRPr="00943608" w:rsidRDefault="00943608" w:rsidP="00476DAD">
            <w:pPr>
              <w:tabs>
                <w:tab w:val="left" w:pos="-142"/>
                <w:tab w:val="left" w:pos="0"/>
              </w:tabs>
              <w:ind w:right="23" w:firstLine="175"/>
              <w:jc w:val="both"/>
              <w:rPr>
                <w:sz w:val="18"/>
                <w:szCs w:val="18"/>
              </w:rPr>
            </w:pPr>
            <w:r w:rsidRPr="00943608">
              <w:rPr>
                <w:sz w:val="18"/>
                <w:szCs w:val="18"/>
              </w:rPr>
              <w:t>Для приводів із змінною швидкістю найкраща доступна технологія на ринку відповідає 20 % еталонних втрат потужності, зазначених у таблиці 6 додатка 1 до Технічного регламенту. Використовуючи технології карбіду кремнію (SiC MOFSET), втрати напівпровідників можна додатково зменшити приблизно на 50 % порівняно із звичайним рішенням</w:t>
            </w:r>
          </w:p>
        </w:tc>
        <w:tc>
          <w:tcPr>
            <w:tcW w:w="992" w:type="dxa"/>
            <w:tcBorders>
              <w:top w:val="single" w:sz="4" w:space="0" w:color="auto"/>
              <w:bottom w:val="single" w:sz="4" w:space="0" w:color="auto"/>
            </w:tcBorders>
          </w:tcPr>
          <w:p w14:paraId="5DBEAA59" w14:textId="77777777" w:rsidR="00A23EDD" w:rsidRPr="000F01F2" w:rsidRDefault="00A23EDD" w:rsidP="0058244C">
            <w:pPr>
              <w:pStyle w:val="a5"/>
              <w:spacing w:before="0"/>
              <w:ind w:firstLine="0"/>
              <w:rPr>
                <w:rFonts w:ascii="Times New Roman" w:hAnsi="Times New Roman"/>
                <w:i/>
                <w:sz w:val="18"/>
                <w:szCs w:val="18"/>
              </w:rPr>
            </w:pPr>
          </w:p>
        </w:tc>
      </w:tr>
      <w:tr w:rsidR="00A23EDD" w:rsidRPr="000F01F2" w14:paraId="2615B9B7" w14:textId="77777777" w:rsidTr="006C348C">
        <w:trPr>
          <w:trHeight w:val="836"/>
        </w:trPr>
        <w:tc>
          <w:tcPr>
            <w:tcW w:w="709" w:type="dxa"/>
            <w:tcBorders>
              <w:top w:val="single" w:sz="4" w:space="0" w:color="auto"/>
              <w:bottom w:val="single" w:sz="4" w:space="0" w:color="auto"/>
            </w:tcBorders>
            <w:shd w:val="clear" w:color="auto" w:fill="auto"/>
          </w:tcPr>
          <w:p w14:paraId="38A77668" w14:textId="2B0D10A9" w:rsidR="00A23EDD" w:rsidRPr="00A23EDD" w:rsidRDefault="00A23EDD" w:rsidP="00C020C8">
            <w:pPr>
              <w:pStyle w:val="af1"/>
              <w:numPr>
                <w:ilvl w:val="0"/>
                <w:numId w:val="40"/>
              </w:numPr>
              <w:tabs>
                <w:tab w:val="left" w:pos="0"/>
                <w:tab w:val="left" w:pos="34"/>
                <w:tab w:val="left" w:pos="459"/>
              </w:tabs>
              <w:jc w:val="center"/>
              <w:rPr>
                <w:sz w:val="18"/>
                <w:szCs w:val="18"/>
              </w:rPr>
            </w:pPr>
          </w:p>
        </w:tc>
        <w:tc>
          <w:tcPr>
            <w:tcW w:w="3260" w:type="dxa"/>
            <w:tcBorders>
              <w:top w:val="single" w:sz="4" w:space="0" w:color="auto"/>
              <w:bottom w:val="single" w:sz="4" w:space="0" w:color="auto"/>
            </w:tcBorders>
            <w:shd w:val="clear" w:color="auto" w:fill="auto"/>
          </w:tcPr>
          <w:p w14:paraId="0B763858" w14:textId="012C8217" w:rsidR="00A23EDD" w:rsidRPr="000F01F2" w:rsidRDefault="00AA54C0" w:rsidP="00F24DAE">
            <w:pPr>
              <w:jc w:val="center"/>
              <w:rPr>
                <w:sz w:val="18"/>
                <w:szCs w:val="18"/>
              </w:rPr>
            </w:pPr>
            <w:r w:rsidRPr="000F01F2">
              <w:rPr>
                <w:color w:val="000000"/>
                <w:sz w:val="28"/>
                <w:szCs w:val="28"/>
              </w:rPr>
              <w:t>–</w:t>
            </w:r>
          </w:p>
        </w:tc>
        <w:tc>
          <w:tcPr>
            <w:tcW w:w="1418" w:type="dxa"/>
            <w:tcBorders>
              <w:top w:val="single" w:sz="4" w:space="0" w:color="auto"/>
              <w:bottom w:val="single" w:sz="4" w:space="0" w:color="auto"/>
            </w:tcBorders>
          </w:tcPr>
          <w:p w14:paraId="515C4329" w14:textId="77777777" w:rsidR="00A23EDD" w:rsidRPr="000F01F2" w:rsidRDefault="00A23EDD" w:rsidP="0058244C">
            <w:pPr>
              <w:ind w:right="-35"/>
              <w:jc w:val="both"/>
              <w:rPr>
                <w:sz w:val="18"/>
                <w:szCs w:val="18"/>
              </w:rPr>
            </w:pPr>
          </w:p>
        </w:tc>
        <w:tc>
          <w:tcPr>
            <w:tcW w:w="3260" w:type="dxa"/>
            <w:tcBorders>
              <w:top w:val="single" w:sz="4" w:space="0" w:color="auto"/>
              <w:bottom w:val="single" w:sz="4" w:space="0" w:color="auto"/>
            </w:tcBorders>
          </w:tcPr>
          <w:p w14:paraId="4FC1AC56" w14:textId="77777777" w:rsidR="00A23EDD" w:rsidRPr="007664D8" w:rsidRDefault="00A23EDD" w:rsidP="00F24DAE">
            <w:pPr>
              <w:ind w:firstLine="318"/>
              <w:jc w:val="center"/>
              <w:rPr>
                <w:b/>
                <w:i/>
                <w:sz w:val="18"/>
                <w:szCs w:val="18"/>
              </w:rPr>
            </w:pPr>
            <w:r w:rsidRPr="007664D8">
              <w:rPr>
                <w:b/>
                <w:i/>
                <w:sz w:val="18"/>
                <w:szCs w:val="18"/>
              </w:rPr>
              <w:t>Не врегульовано</w:t>
            </w:r>
          </w:p>
          <w:p w14:paraId="53FD3063" w14:textId="77777777" w:rsidR="00A23EDD" w:rsidRPr="007664D8" w:rsidRDefault="00A23EDD" w:rsidP="00943608">
            <w:pPr>
              <w:pStyle w:val="Standard"/>
              <w:ind w:firstLine="317"/>
              <w:jc w:val="right"/>
              <w:rPr>
                <w:sz w:val="18"/>
                <w:szCs w:val="18"/>
                <w:lang w:val="uk-UA"/>
              </w:rPr>
            </w:pPr>
            <w:r w:rsidRPr="007664D8">
              <w:rPr>
                <w:sz w:val="18"/>
                <w:szCs w:val="18"/>
                <w:lang w:val="uk-UA"/>
              </w:rPr>
              <w:t>Додаток 6 до Технічного регламенту</w:t>
            </w:r>
          </w:p>
          <w:p w14:paraId="5B8968C4" w14:textId="3A89CD9D" w:rsidR="00A23EDD" w:rsidRPr="00765848" w:rsidRDefault="00A23EDD" w:rsidP="00FE150D">
            <w:pPr>
              <w:pStyle w:val="af1"/>
              <w:spacing w:after="0" w:line="240" w:lineRule="auto"/>
              <w:ind w:left="0" w:firstLine="283"/>
              <w:jc w:val="both"/>
              <w:rPr>
                <w:i/>
                <w:sz w:val="18"/>
                <w:szCs w:val="18"/>
              </w:rPr>
            </w:pPr>
            <w:r w:rsidRPr="00765848">
              <w:rPr>
                <w:rFonts w:ascii="Times New Roman" w:hAnsi="Times New Roman"/>
                <w:i/>
                <w:sz w:val="18"/>
                <w:szCs w:val="18"/>
              </w:rPr>
              <w:t xml:space="preserve">Таблицю відповідності див. у пункті </w:t>
            </w:r>
            <w:r w:rsidR="00FE150D">
              <w:rPr>
                <w:rFonts w:ascii="Times New Roman" w:hAnsi="Times New Roman"/>
                <w:i/>
                <w:sz w:val="18"/>
                <w:szCs w:val="18"/>
              </w:rPr>
              <w:t>23</w:t>
            </w:r>
            <w:r w:rsidRPr="00765848">
              <w:rPr>
                <w:rFonts w:ascii="Times New Roman" w:hAnsi="Times New Roman"/>
                <w:i/>
                <w:sz w:val="18"/>
                <w:szCs w:val="18"/>
              </w:rPr>
              <w:t xml:space="preserve"> </w:t>
            </w:r>
            <w:r w:rsidRPr="00765848">
              <w:rPr>
                <w:rFonts w:ascii="Times New Roman" w:hAnsi="Times New Roman"/>
                <w:i/>
                <w:color w:val="000000"/>
                <w:sz w:val="18"/>
                <w:szCs w:val="18"/>
              </w:rPr>
              <w:t>додатка до цієї Довідки.</w:t>
            </w:r>
            <w:r w:rsidRPr="00765848">
              <w:rPr>
                <w:i/>
                <w:sz w:val="18"/>
                <w:szCs w:val="18"/>
              </w:rPr>
              <w:t xml:space="preserve"> </w:t>
            </w:r>
          </w:p>
        </w:tc>
        <w:tc>
          <w:tcPr>
            <w:tcW w:w="992" w:type="dxa"/>
            <w:tcBorders>
              <w:top w:val="single" w:sz="4" w:space="0" w:color="auto"/>
              <w:bottom w:val="single" w:sz="4" w:space="0" w:color="auto"/>
            </w:tcBorders>
          </w:tcPr>
          <w:p w14:paraId="4184FE1F" w14:textId="77777777" w:rsidR="00A23EDD" w:rsidRPr="000F01F2" w:rsidRDefault="00A23EDD" w:rsidP="0058244C">
            <w:pPr>
              <w:pStyle w:val="a5"/>
              <w:spacing w:before="0"/>
              <w:ind w:firstLine="0"/>
              <w:rPr>
                <w:rFonts w:ascii="Times New Roman" w:hAnsi="Times New Roman"/>
                <w:i/>
                <w:sz w:val="18"/>
                <w:szCs w:val="18"/>
              </w:rPr>
            </w:pPr>
          </w:p>
        </w:tc>
      </w:tr>
    </w:tbl>
    <w:p w14:paraId="0C8600FC" w14:textId="77777777" w:rsidR="00F372C1" w:rsidRPr="000F01F2" w:rsidRDefault="00F372C1" w:rsidP="00D86825">
      <w:pPr>
        <w:pStyle w:val="af0"/>
        <w:spacing w:after="120"/>
        <w:ind w:firstLine="709"/>
        <w:jc w:val="both"/>
        <w:rPr>
          <w:b/>
          <w:sz w:val="27"/>
          <w:szCs w:val="27"/>
        </w:rPr>
      </w:pPr>
    </w:p>
    <w:p w14:paraId="37EC982F" w14:textId="77777777" w:rsidR="006843AD" w:rsidRPr="000F01F2" w:rsidRDefault="006843AD" w:rsidP="00D86825">
      <w:pPr>
        <w:pStyle w:val="af0"/>
        <w:spacing w:after="120"/>
        <w:ind w:firstLine="709"/>
        <w:jc w:val="both"/>
        <w:rPr>
          <w:b/>
          <w:sz w:val="28"/>
          <w:szCs w:val="28"/>
        </w:rPr>
      </w:pPr>
      <w:r w:rsidRPr="000F01F2">
        <w:rPr>
          <w:b/>
          <w:sz w:val="28"/>
          <w:szCs w:val="28"/>
        </w:rPr>
        <w:t>5. Очікувані результати</w:t>
      </w:r>
    </w:p>
    <w:p w14:paraId="0A971952" w14:textId="6CBBD9A2" w:rsidR="00364E52" w:rsidRPr="000F01F2" w:rsidRDefault="00C527BF" w:rsidP="00364E52">
      <w:pPr>
        <w:tabs>
          <w:tab w:val="left" w:pos="1080"/>
        </w:tabs>
        <w:ind w:firstLine="709"/>
        <w:jc w:val="both"/>
        <w:rPr>
          <w:sz w:val="28"/>
          <w:szCs w:val="28"/>
        </w:rPr>
      </w:pPr>
      <w:r>
        <w:rPr>
          <w:sz w:val="28"/>
          <w:szCs w:val="28"/>
        </w:rPr>
        <w:t xml:space="preserve">Прийняття </w:t>
      </w:r>
      <w:r w:rsidR="00F3254F" w:rsidRPr="000F01F2">
        <w:rPr>
          <w:sz w:val="28"/>
          <w:szCs w:val="28"/>
        </w:rPr>
        <w:t>про</w:t>
      </w:r>
      <w:r w:rsidR="00741F5F">
        <w:rPr>
          <w:sz w:val="28"/>
          <w:szCs w:val="28"/>
        </w:rPr>
        <w:t>є</w:t>
      </w:r>
      <w:r w:rsidR="00F3254F" w:rsidRPr="000F01F2">
        <w:rPr>
          <w:sz w:val="28"/>
          <w:szCs w:val="28"/>
        </w:rPr>
        <w:t xml:space="preserve">кту </w:t>
      </w:r>
      <w:r w:rsidR="004B034E" w:rsidRPr="000F01F2">
        <w:rPr>
          <w:sz w:val="28"/>
          <w:szCs w:val="28"/>
        </w:rPr>
        <w:t>а</w:t>
      </w:r>
      <w:r>
        <w:rPr>
          <w:sz w:val="28"/>
          <w:szCs w:val="28"/>
        </w:rPr>
        <w:t>кта</w:t>
      </w:r>
      <w:r w:rsidR="0039202A" w:rsidRPr="000F01F2">
        <w:rPr>
          <w:sz w:val="28"/>
          <w:szCs w:val="28"/>
        </w:rPr>
        <w:t xml:space="preserve"> </w:t>
      </w:r>
      <w:r w:rsidR="006843AD" w:rsidRPr="000F01F2">
        <w:rPr>
          <w:sz w:val="28"/>
          <w:szCs w:val="28"/>
        </w:rPr>
        <w:t xml:space="preserve">дасть змогу гармонізувати національне законодавство із вимогами законодавства Європейського Союзу у сфері </w:t>
      </w:r>
      <w:r w:rsidR="004B034E" w:rsidRPr="000F01F2">
        <w:rPr>
          <w:sz w:val="28"/>
          <w:szCs w:val="28"/>
        </w:rPr>
        <w:t xml:space="preserve">екодизайну </w:t>
      </w:r>
      <w:r w:rsidR="00395B07">
        <w:rPr>
          <w:sz w:val="28"/>
          <w:szCs w:val="28"/>
        </w:rPr>
        <w:t>електродвигун</w:t>
      </w:r>
      <w:r w:rsidR="001A7DB4" w:rsidRPr="001A7DB4">
        <w:rPr>
          <w:sz w:val="28"/>
          <w:szCs w:val="28"/>
        </w:rPr>
        <w:t>ів та приводів із змінною швидкістю</w:t>
      </w:r>
      <w:r w:rsidR="006843AD" w:rsidRPr="000F01F2">
        <w:rPr>
          <w:sz w:val="28"/>
          <w:szCs w:val="28"/>
        </w:rPr>
        <w:t>, забезпечить адаптацію чинного законодавства до вимог acquis ЄС у відповідній сфері. Затвердження</w:t>
      </w:r>
      <w:r w:rsidR="00F3254F" w:rsidRPr="000F01F2">
        <w:rPr>
          <w:sz w:val="28"/>
          <w:szCs w:val="28"/>
        </w:rPr>
        <w:t xml:space="preserve"> про</w:t>
      </w:r>
      <w:r w:rsidR="00741F5F">
        <w:rPr>
          <w:sz w:val="28"/>
          <w:szCs w:val="28"/>
        </w:rPr>
        <w:t>є</w:t>
      </w:r>
      <w:r w:rsidR="00F3254F" w:rsidRPr="000F01F2">
        <w:rPr>
          <w:sz w:val="28"/>
          <w:szCs w:val="28"/>
        </w:rPr>
        <w:t>кту</w:t>
      </w:r>
      <w:r w:rsidR="006843AD" w:rsidRPr="000F01F2">
        <w:rPr>
          <w:sz w:val="28"/>
          <w:szCs w:val="28"/>
        </w:rPr>
        <w:t xml:space="preserve"> </w:t>
      </w:r>
      <w:r w:rsidR="0071746F" w:rsidRPr="000F01F2">
        <w:rPr>
          <w:sz w:val="28"/>
          <w:szCs w:val="28"/>
        </w:rPr>
        <w:t>акта</w:t>
      </w:r>
      <w:r w:rsidR="006843AD" w:rsidRPr="000F01F2">
        <w:rPr>
          <w:sz w:val="28"/>
          <w:szCs w:val="28"/>
        </w:rPr>
        <w:t xml:space="preserve"> забезпечить виконання Україною зобов’язань, які стосуються </w:t>
      </w:r>
      <w:r w:rsidR="00364E52" w:rsidRPr="000F01F2">
        <w:rPr>
          <w:sz w:val="28"/>
          <w:szCs w:val="28"/>
        </w:rPr>
        <w:t>виконання Угоди про асоціацію між Україною, з однієї сторони, та Європейським Союзом, Європейським Співтовариством з атомної енергії їхніми державами-членами, з іншої сторони та протоколом про приєднання до Договору про заснування Енергетичного Співтовариства.</w:t>
      </w:r>
    </w:p>
    <w:p w14:paraId="1005AA5D" w14:textId="52DD70E1" w:rsidR="000268EF" w:rsidRPr="000F01F2" w:rsidRDefault="006A0D44" w:rsidP="00D86825">
      <w:pPr>
        <w:tabs>
          <w:tab w:val="left" w:pos="1080"/>
        </w:tabs>
        <w:ind w:firstLine="709"/>
        <w:jc w:val="both"/>
        <w:rPr>
          <w:sz w:val="28"/>
          <w:szCs w:val="28"/>
        </w:rPr>
      </w:pPr>
      <w:r w:rsidRPr="000F01F2">
        <w:rPr>
          <w:sz w:val="28"/>
          <w:szCs w:val="28"/>
        </w:rPr>
        <w:t>Крім того, затвердження про</w:t>
      </w:r>
      <w:r w:rsidR="00741F5F">
        <w:rPr>
          <w:sz w:val="28"/>
          <w:szCs w:val="28"/>
        </w:rPr>
        <w:t>є</w:t>
      </w:r>
      <w:r w:rsidR="00033B1E" w:rsidRPr="000F01F2">
        <w:rPr>
          <w:sz w:val="28"/>
          <w:szCs w:val="28"/>
        </w:rPr>
        <w:t>кту акта дозволить поступово усувати з ринку товари, що завдають найбільшого негативного впливу на навколишнє середовище.</w:t>
      </w:r>
    </w:p>
    <w:p w14:paraId="49D4521C" w14:textId="77777777" w:rsidR="00F372C1" w:rsidRPr="000F01F2" w:rsidRDefault="00F372C1" w:rsidP="00F24DAE">
      <w:pPr>
        <w:tabs>
          <w:tab w:val="left" w:pos="1080"/>
        </w:tabs>
        <w:jc w:val="both"/>
        <w:rPr>
          <w:sz w:val="28"/>
          <w:szCs w:val="28"/>
        </w:rPr>
      </w:pPr>
    </w:p>
    <w:p w14:paraId="61B314E3" w14:textId="77777777" w:rsidR="005C6188" w:rsidRPr="000F01F2" w:rsidRDefault="0071746F" w:rsidP="00C4090E">
      <w:pPr>
        <w:spacing w:after="120"/>
        <w:ind w:left="709"/>
        <w:jc w:val="both"/>
        <w:rPr>
          <w:b/>
          <w:sz w:val="28"/>
          <w:szCs w:val="28"/>
        </w:rPr>
      </w:pPr>
      <w:r w:rsidRPr="000F01F2">
        <w:rPr>
          <w:b/>
          <w:spacing w:val="1"/>
          <w:sz w:val="28"/>
          <w:szCs w:val="28"/>
        </w:rPr>
        <w:t xml:space="preserve">6. </w:t>
      </w:r>
      <w:r w:rsidR="00777716" w:rsidRPr="000F01F2">
        <w:rPr>
          <w:b/>
          <w:spacing w:val="1"/>
          <w:sz w:val="28"/>
          <w:szCs w:val="28"/>
        </w:rPr>
        <w:t>Узагальнений висновок</w:t>
      </w:r>
    </w:p>
    <w:p w14:paraId="2E3527DA" w14:textId="4BFE2CE3" w:rsidR="0048642C" w:rsidRPr="000F01F2" w:rsidRDefault="007B4432" w:rsidP="006843AD">
      <w:pPr>
        <w:pStyle w:val="a5"/>
        <w:spacing w:before="0"/>
        <w:ind w:firstLine="709"/>
        <w:rPr>
          <w:rFonts w:ascii="Times New Roman" w:hAnsi="Times New Roman"/>
          <w:sz w:val="28"/>
          <w:szCs w:val="28"/>
        </w:rPr>
      </w:pPr>
      <w:r w:rsidRPr="000F01F2">
        <w:rPr>
          <w:rFonts w:ascii="Times New Roman" w:hAnsi="Times New Roman"/>
          <w:sz w:val="28"/>
          <w:szCs w:val="28"/>
        </w:rPr>
        <w:t>Про</w:t>
      </w:r>
      <w:r w:rsidR="00741F5F">
        <w:rPr>
          <w:rFonts w:ascii="Times New Roman" w:hAnsi="Times New Roman"/>
          <w:sz w:val="28"/>
          <w:szCs w:val="28"/>
        </w:rPr>
        <w:t>є</w:t>
      </w:r>
      <w:r w:rsidRPr="000F01F2">
        <w:rPr>
          <w:rFonts w:ascii="Times New Roman" w:hAnsi="Times New Roman"/>
          <w:sz w:val="28"/>
          <w:szCs w:val="28"/>
        </w:rPr>
        <w:t>кт акта</w:t>
      </w:r>
      <w:r w:rsidRPr="000F01F2">
        <w:rPr>
          <w:sz w:val="28"/>
          <w:szCs w:val="28"/>
        </w:rPr>
        <w:t xml:space="preserve"> </w:t>
      </w:r>
      <w:r w:rsidR="00C41ED0" w:rsidRPr="000F01F2">
        <w:rPr>
          <w:rFonts w:ascii="Times New Roman" w:hAnsi="Times New Roman"/>
          <w:sz w:val="28"/>
          <w:szCs w:val="28"/>
        </w:rPr>
        <w:t>відповідає зобов’язанням України у сфері європейської інтеграції</w:t>
      </w:r>
      <w:r w:rsidR="00D3615B" w:rsidRPr="000F01F2">
        <w:rPr>
          <w:rFonts w:ascii="Times New Roman" w:hAnsi="Times New Roman"/>
          <w:sz w:val="28"/>
          <w:szCs w:val="28"/>
        </w:rPr>
        <w:t>, у тому числі міжнародно-правовим, та праву Європейського Союзу (acquis ЄС)</w:t>
      </w:r>
      <w:r w:rsidR="00777716" w:rsidRPr="000F01F2">
        <w:rPr>
          <w:rFonts w:ascii="Times New Roman" w:hAnsi="Times New Roman"/>
          <w:sz w:val="28"/>
          <w:szCs w:val="28"/>
        </w:rPr>
        <w:t>.</w:t>
      </w:r>
    </w:p>
    <w:p w14:paraId="202B90C3" w14:textId="77777777" w:rsidR="00675CA7" w:rsidRPr="000F01F2" w:rsidRDefault="00675CA7" w:rsidP="006B17FD">
      <w:pPr>
        <w:pStyle w:val="a5"/>
        <w:spacing w:before="0"/>
        <w:ind w:firstLine="0"/>
        <w:rPr>
          <w:rFonts w:ascii="Times New Roman" w:hAnsi="Times New Roman"/>
          <w:sz w:val="28"/>
          <w:szCs w:val="28"/>
        </w:rPr>
      </w:pPr>
    </w:p>
    <w:p w14:paraId="7E668EA7" w14:textId="77777777" w:rsidR="00F6158A" w:rsidRPr="000F01F2" w:rsidRDefault="00F6158A" w:rsidP="006B17FD">
      <w:pPr>
        <w:pStyle w:val="a5"/>
        <w:spacing w:before="0"/>
        <w:ind w:firstLine="0"/>
        <w:rPr>
          <w:rFonts w:ascii="Times New Roman" w:hAnsi="Times New Roman"/>
          <w:sz w:val="28"/>
          <w:szCs w:val="28"/>
        </w:rPr>
      </w:pPr>
    </w:p>
    <w:p w14:paraId="6D4AB64D" w14:textId="77777777" w:rsidR="00D86825" w:rsidRPr="000F01F2" w:rsidRDefault="00D86825" w:rsidP="006B17FD">
      <w:pPr>
        <w:pStyle w:val="a5"/>
        <w:spacing w:before="0"/>
        <w:ind w:firstLine="0"/>
        <w:rPr>
          <w:rFonts w:ascii="Times New Roman" w:hAnsi="Times New Roman"/>
          <w:sz w:val="28"/>
          <w:szCs w:val="28"/>
        </w:rPr>
      </w:pPr>
    </w:p>
    <w:p w14:paraId="566CAE06" w14:textId="05D48525" w:rsidR="00364E52" w:rsidRPr="000F01F2" w:rsidRDefault="0048642C" w:rsidP="00364E52">
      <w:pPr>
        <w:shd w:val="clear" w:color="auto" w:fill="FFFFFF"/>
        <w:rPr>
          <w:b/>
          <w:sz w:val="28"/>
          <w:szCs w:val="28"/>
          <w:lang w:val="ru-RU"/>
        </w:rPr>
      </w:pPr>
      <w:r w:rsidRPr="000F01F2">
        <w:rPr>
          <w:b/>
          <w:sz w:val="28"/>
          <w:szCs w:val="28"/>
        </w:rPr>
        <w:t>Голов</w:t>
      </w:r>
      <w:r w:rsidR="00D86825" w:rsidRPr="000F01F2">
        <w:rPr>
          <w:b/>
          <w:sz w:val="28"/>
          <w:szCs w:val="28"/>
        </w:rPr>
        <w:t>а</w:t>
      </w:r>
    </w:p>
    <w:p w14:paraId="4C9DDC13" w14:textId="401D84CA" w:rsidR="006B17FD" w:rsidRPr="000F01F2" w:rsidRDefault="0048642C" w:rsidP="00D86825">
      <w:pPr>
        <w:shd w:val="clear" w:color="auto" w:fill="FFFFFF"/>
        <w:rPr>
          <w:b/>
          <w:sz w:val="27"/>
          <w:szCs w:val="27"/>
          <w:lang w:val="ru-RU"/>
        </w:rPr>
      </w:pPr>
      <w:r w:rsidRPr="000F01F2">
        <w:rPr>
          <w:b/>
          <w:sz w:val="28"/>
          <w:szCs w:val="28"/>
        </w:rPr>
        <w:t>Держенергоефективності</w:t>
      </w:r>
      <w:r w:rsidRPr="000F01F2">
        <w:rPr>
          <w:b/>
          <w:sz w:val="28"/>
          <w:szCs w:val="28"/>
        </w:rPr>
        <w:tab/>
      </w:r>
      <w:r w:rsidRPr="000F01F2">
        <w:rPr>
          <w:b/>
          <w:sz w:val="28"/>
          <w:szCs w:val="28"/>
        </w:rPr>
        <w:tab/>
      </w:r>
      <w:r w:rsidRPr="000F01F2">
        <w:rPr>
          <w:b/>
          <w:sz w:val="28"/>
          <w:szCs w:val="28"/>
        </w:rPr>
        <w:tab/>
      </w:r>
      <w:r w:rsidR="001A7DB4">
        <w:rPr>
          <w:b/>
          <w:sz w:val="28"/>
          <w:szCs w:val="28"/>
        </w:rPr>
        <w:t xml:space="preserve">                            </w:t>
      </w:r>
      <w:r w:rsidR="001A7DB4">
        <w:rPr>
          <w:b/>
          <w:sz w:val="28"/>
          <w:szCs w:val="28"/>
          <w:lang w:val="ru-RU"/>
        </w:rPr>
        <w:t>Ганна</w:t>
      </w:r>
      <w:r w:rsidR="00364E52" w:rsidRPr="000F01F2">
        <w:rPr>
          <w:b/>
          <w:sz w:val="27"/>
          <w:szCs w:val="27"/>
          <w:lang w:val="ru-RU"/>
        </w:rPr>
        <w:t xml:space="preserve"> </w:t>
      </w:r>
      <w:r w:rsidRPr="000F01F2">
        <w:rPr>
          <w:b/>
          <w:sz w:val="27"/>
          <w:szCs w:val="27"/>
        </w:rPr>
        <w:t xml:space="preserve"> </w:t>
      </w:r>
      <w:r w:rsidR="001A7DB4">
        <w:rPr>
          <w:b/>
          <w:sz w:val="27"/>
          <w:szCs w:val="27"/>
        </w:rPr>
        <w:t>ЗАМАЗЄЄВА</w:t>
      </w:r>
    </w:p>
    <w:p w14:paraId="478FA8C7" w14:textId="77777777" w:rsidR="00D86825" w:rsidRPr="000F01F2" w:rsidRDefault="00D86825" w:rsidP="00D86825">
      <w:pPr>
        <w:shd w:val="clear" w:color="auto" w:fill="FFFFFF"/>
        <w:rPr>
          <w:b/>
          <w:sz w:val="27"/>
          <w:szCs w:val="27"/>
          <w:lang w:val="ru-RU"/>
        </w:rPr>
      </w:pPr>
    </w:p>
    <w:p w14:paraId="65C0F3AE" w14:textId="071B9968" w:rsidR="00E47CD9" w:rsidRPr="000F01F2" w:rsidRDefault="004B5FDD" w:rsidP="00F3254F">
      <w:pPr>
        <w:shd w:val="clear" w:color="auto" w:fill="FFFFFF"/>
        <w:spacing w:after="240"/>
        <w:rPr>
          <w:b/>
          <w:sz w:val="27"/>
          <w:szCs w:val="27"/>
        </w:rPr>
      </w:pPr>
      <w:r w:rsidRPr="000F01F2">
        <w:rPr>
          <w:b/>
          <w:sz w:val="27"/>
          <w:szCs w:val="27"/>
        </w:rPr>
        <w:t>_____</w:t>
      </w:r>
      <w:r w:rsidR="003247C3" w:rsidRPr="000F01F2">
        <w:rPr>
          <w:b/>
          <w:sz w:val="27"/>
          <w:szCs w:val="27"/>
        </w:rPr>
        <w:t xml:space="preserve"> </w:t>
      </w:r>
      <w:r w:rsidR="00263639" w:rsidRPr="000F01F2">
        <w:rPr>
          <w:b/>
          <w:sz w:val="27"/>
          <w:szCs w:val="27"/>
        </w:rPr>
        <w:t xml:space="preserve"> ___________ 20</w:t>
      </w:r>
      <w:r w:rsidR="00D0594B" w:rsidRPr="000F01F2">
        <w:rPr>
          <w:b/>
          <w:sz w:val="27"/>
          <w:szCs w:val="27"/>
        </w:rPr>
        <w:t>2</w:t>
      </w:r>
      <w:r w:rsidR="006A0D44" w:rsidRPr="000F01F2">
        <w:rPr>
          <w:b/>
          <w:sz w:val="27"/>
          <w:szCs w:val="27"/>
        </w:rPr>
        <w:t>3</w:t>
      </w:r>
      <w:r w:rsidR="00263639" w:rsidRPr="000F01F2">
        <w:rPr>
          <w:b/>
          <w:sz w:val="27"/>
          <w:szCs w:val="27"/>
          <w:lang w:val="ru-RU"/>
        </w:rPr>
        <w:t xml:space="preserve"> </w:t>
      </w:r>
      <w:r w:rsidR="00263639" w:rsidRPr="000F01F2">
        <w:rPr>
          <w:b/>
          <w:sz w:val="27"/>
          <w:szCs w:val="27"/>
        </w:rPr>
        <w:t>р</w:t>
      </w:r>
      <w:r w:rsidR="00D37ED4" w:rsidRPr="000F01F2">
        <w:rPr>
          <w:b/>
          <w:sz w:val="27"/>
          <w:szCs w:val="27"/>
        </w:rPr>
        <w:t>оку</w:t>
      </w:r>
    </w:p>
    <w:p w14:paraId="4552CAF9" w14:textId="77777777" w:rsidR="00EC1972" w:rsidRDefault="00EC1972" w:rsidP="00F3254F">
      <w:pPr>
        <w:shd w:val="clear" w:color="auto" w:fill="FFFFFF"/>
        <w:spacing w:after="240"/>
        <w:rPr>
          <w:b/>
          <w:sz w:val="27"/>
          <w:szCs w:val="27"/>
        </w:rPr>
      </w:pPr>
    </w:p>
    <w:p w14:paraId="0532CC50" w14:textId="77777777" w:rsidR="002C1D6F" w:rsidRPr="000F01F2" w:rsidRDefault="002C1D6F" w:rsidP="00F3254F">
      <w:pPr>
        <w:shd w:val="clear" w:color="auto" w:fill="FFFFFF"/>
        <w:spacing w:after="240"/>
        <w:rPr>
          <w:b/>
          <w:sz w:val="27"/>
          <w:szCs w:val="27"/>
        </w:rPr>
      </w:pPr>
    </w:p>
    <w:p w14:paraId="144194B1" w14:textId="77777777" w:rsidR="00EC1972" w:rsidRPr="000F01F2" w:rsidRDefault="00EC1972" w:rsidP="00F3254F">
      <w:pPr>
        <w:shd w:val="clear" w:color="auto" w:fill="FFFFFF"/>
        <w:spacing w:after="240"/>
        <w:rPr>
          <w:b/>
          <w:sz w:val="27"/>
          <w:szCs w:val="27"/>
        </w:rPr>
      </w:pPr>
    </w:p>
    <w:sectPr w:rsidR="00EC1972" w:rsidRPr="000F01F2" w:rsidSect="00C020C8">
      <w:headerReference w:type="default" r:id="rId9"/>
      <w:pgSz w:w="12240" w:h="15840" w:code="1"/>
      <w:pgMar w:top="709" w:right="902" w:bottom="1134" w:left="1701" w:header="284"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6F0C2" w14:textId="77777777" w:rsidR="00FC684D" w:rsidRDefault="00FC684D">
      <w:r>
        <w:separator/>
      </w:r>
    </w:p>
  </w:endnote>
  <w:endnote w:type="continuationSeparator" w:id="0">
    <w:p w14:paraId="2459E70C" w14:textId="77777777" w:rsidR="00FC684D" w:rsidRDefault="00FC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CC"/>
    <w:family w:val="roman"/>
    <w:notTrueType/>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AA8C1" w14:textId="77777777" w:rsidR="00FC684D" w:rsidRDefault="00FC684D">
      <w:r>
        <w:separator/>
      </w:r>
    </w:p>
  </w:footnote>
  <w:footnote w:type="continuationSeparator" w:id="0">
    <w:p w14:paraId="3AB93BB3" w14:textId="77777777" w:rsidR="00FC684D" w:rsidRDefault="00FC6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684049"/>
      <w:docPartObj>
        <w:docPartGallery w:val="Page Numbers (Top of Page)"/>
        <w:docPartUnique/>
      </w:docPartObj>
    </w:sdtPr>
    <w:sdtContent>
      <w:p w14:paraId="09D88648" w14:textId="77777777" w:rsidR="00282A89" w:rsidRDefault="00282A89">
        <w:pPr>
          <w:pStyle w:val="ac"/>
          <w:jc w:val="center"/>
        </w:pPr>
      </w:p>
      <w:p w14:paraId="52A44136" w14:textId="77777777" w:rsidR="00282A89" w:rsidRDefault="00282A89">
        <w:pPr>
          <w:pStyle w:val="ac"/>
          <w:jc w:val="center"/>
        </w:pPr>
        <w:r>
          <w:fldChar w:fldCharType="begin"/>
        </w:r>
        <w:r>
          <w:instrText xml:space="preserve"> PAGE   \* MERGEFORMAT </w:instrText>
        </w:r>
        <w:r>
          <w:fldChar w:fldCharType="separate"/>
        </w:r>
        <w:r w:rsidR="00F9196D">
          <w:rPr>
            <w:noProof/>
          </w:rPr>
          <w:t>28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2691"/>
    <w:multiLevelType w:val="hybridMultilevel"/>
    <w:tmpl w:val="7494E9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DA6EC0"/>
    <w:multiLevelType w:val="hybridMultilevel"/>
    <w:tmpl w:val="1A6AA5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46D05EB"/>
    <w:multiLevelType w:val="hybridMultilevel"/>
    <w:tmpl w:val="A9941C5E"/>
    <w:lvl w:ilvl="0" w:tplc="F2E6FE4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A402F7"/>
    <w:multiLevelType w:val="hybridMultilevel"/>
    <w:tmpl w:val="16309318"/>
    <w:lvl w:ilvl="0" w:tplc="B7CA76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C05BC"/>
    <w:multiLevelType w:val="hybridMultilevel"/>
    <w:tmpl w:val="A2D2BCC8"/>
    <w:lvl w:ilvl="0" w:tplc="2BF4923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nsid w:val="08A724AE"/>
    <w:multiLevelType w:val="hybridMultilevel"/>
    <w:tmpl w:val="100C0516"/>
    <w:lvl w:ilvl="0" w:tplc="37D6804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70D77"/>
    <w:multiLevelType w:val="hybridMultilevel"/>
    <w:tmpl w:val="B7329C2E"/>
    <w:lvl w:ilvl="0" w:tplc="F52C57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DB3C2E"/>
    <w:multiLevelType w:val="hybridMultilevel"/>
    <w:tmpl w:val="FAF2A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75ADE"/>
    <w:multiLevelType w:val="hybridMultilevel"/>
    <w:tmpl w:val="A8B0F7C8"/>
    <w:lvl w:ilvl="0" w:tplc="AC8E42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D75F39"/>
    <w:multiLevelType w:val="hybridMultilevel"/>
    <w:tmpl w:val="5E649660"/>
    <w:lvl w:ilvl="0" w:tplc="730ABC5A">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5D64BB"/>
    <w:multiLevelType w:val="hybridMultilevel"/>
    <w:tmpl w:val="8DD83370"/>
    <w:lvl w:ilvl="0" w:tplc="0422000F">
      <w:start w:val="1"/>
      <w:numFmt w:val="decimal"/>
      <w:lvlText w:val="%1."/>
      <w:lvlJc w:val="left"/>
      <w:pPr>
        <w:ind w:left="580" w:hanging="360"/>
      </w:pPr>
      <w:rPr>
        <w:rFonts w:hint="default"/>
      </w:rPr>
    </w:lvl>
    <w:lvl w:ilvl="1" w:tplc="04220019" w:tentative="1">
      <w:start w:val="1"/>
      <w:numFmt w:val="lowerLetter"/>
      <w:lvlText w:val="%2."/>
      <w:lvlJc w:val="left"/>
      <w:pPr>
        <w:ind w:left="1300" w:hanging="360"/>
      </w:pPr>
    </w:lvl>
    <w:lvl w:ilvl="2" w:tplc="0422001B" w:tentative="1">
      <w:start w:val="1"/>
      <w:numFmt w:val="lowerRoman"/>
      <w:lvlText w:val="%3."/>
      <w:lvlJc w:val="right"/>
      <w:pPr>
        <w:ind w:left="2020" w:hanging="180"/>
      </w:pPr>
    </w:lvl>
    <w:lvl w:ilvl="3" w:tplc="0422000F" w:tentative="1">
      <w:start w:val="1"/>
      <w:numFmt w:val="decimal"/>
      <w:lvlText w:val="%4."/>
      <w:lvlJc w:val="left"/>
      <w:pPr>
        <w:ind w:left="2740" w:hanging="360"/>
      </w:pPr>
    </w:lvl>
    <w:lvl w:ilvl="4" w:tplc="04220019" w:tentative="1">
      <w:start w:val="1"/>
      <w:numFmt w:val="lowerLetter"/>
      <w:lvlText w:val="%5."/>
      <w:lvlJc w:val="left"/>
      <w:pPr>
        <w:ind w:left="3460" w:hanging="360"/>
      </w:pPr>
    </w:lvl>
    <w:lvl w:ilvl="5" w:tplc="0422001B" w:tentative="1">
      <w:start w:val="1"/>
      <w:numFmt w:val="lowerRoman"/>
      <w:lvlText w:val="%6."/>
      <w:lvlJc w:val="right"/>
      <w:pPr>
        <w:ind w:left="4180" w:hanging="180"/>
      </w:pPr>
    </w:lvl>
    <w:lvl w:ilvl="6" w:tplc="0422000F" w:tentative="1">
      <w:start w:val="1"/>
      <w:numFmt w:val="decimal"/>
      <w:lvlText w:val="%7."/>
      <w:lvlJc w:val="left"/>
      <w:pPr>
        <w:ind w:left="4900" w:hanging="360"/>
      </w:pPr>
    </w:lvl>
    <w:lvl w:ilvl="7" w:tplc="04220019" w:tentative="1">
      <w:start w:val="1"/>
      <w:numFmt w:val="lowerLetter"/>
      <w:lvlText w:val="%8."/>
      <w:lvlJc w:val="left"/>
      <w:pPr>
        <w:ind w:left="5620" w:hanging="360"/>
      </w:pPr>
    </w:lvl>
    <w:lvl w:ilvl="8" w:tplc="0422001B" w:tentative="1">
      <w:start w:val="1"/>
      <w:numFmt w:val="lowerRoman"/>
      <w:lvlText w:val="%9."/>
      <w:lvlJc w:val="right"/>
      <w:pPr>
        <w:ind w:left="6340" w:hanging="180"/>
      </w:pPr>
    </w:lvl>
  </w:abstractNum>
  <w:abstractNum w:abstractNumId="11">
    <w:nsid w:val="1A2826F4"/>
    <w:multiLevelType w:val="hybridMultilevel"/>
    <w:tmpl w:val="9E584626"/>
    <w:lvl w:ilvl="0" w:tplc="DBC6BFA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973C33"/>
    <w:multiLevelType w:val="hybridMultilevel"/>
    <w:tmpl w:val="4EA0ADBE"/>
    <w:lvl w:ilvl="0" w:tplc="A0B6D58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D650A3"/>
    <w:multiLevelType w:val="hybridMultilevel"/>
    <w:tmpl w:val="BE323B7A"/>
    <w:lvl w:ilvl="0" w:tplc="04190011">
      <w:start w:val="1"/>
      <w:numFmt w:val="decimal"/>
      <w:lvlText w:val="%1)"/>
      <w:lvlJc w:val="left"/>
      <w:pPr>
        <w:ind w:left="1287" w:hanging="360"/>
      </w:pPr>
    </w:lvl>
    <w:lvl w:ilvl="1" w:tplc="1D2C8B08">
      <w:numFmt w:val="bullet"/>
      <w:lvlText w:val="-"/>
      <w:lvlJc w:val="left"/>
      <w:pPr>
        <w:ind w:left="2007" w:hanging="360"/>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13D3AF3"/>
    <w:multiLevelType w:val="hybridMultilevel"/>
    <w:tmpl w:val="7A882E66"/>
    <w:lvl w:ilvl="0" w:tplc="F852E9A8">
      <w:start w:val="1"/>
      <w:numFmt w:val="lowerRoman"/>
      <w:lvlText w:val="(%1)"/>
      <w:lvlJc w:val="left"/>
      <w:pPr>
        <w:ind w:left="1440" w:hanging="7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35D85926"/>
    <w:multiLevelType w:val="hybridMultilevel"/>
    <w:tmpl w:val="B7329C2E"/>
    <w:lvl w:ilvl="0" w:tplc="F52C57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F7159A"/>
    <w:multiLevelType w:val="hybridMultilevel"/>
    <w:tmpl w:val="BAACDE5E"/>
    <w:lvl w:ilvl="0" w:tplc="04190011">
      <w:start w:val="1"/>
      <w:numFmt w:val="decimal"/>
      <w:lvlText w:val="%1)"/>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5B0682DE">
      <w:start w:val="9"/>
      <w:numFmt w:val="decimal"/>
      <w:lvlText w:val="%3"/>
      <w:lvlJc w:val="left"/>
      <w:pPr>
        <w:tabs>
          <w:tab w:val="num" w:pos="2907"/>
        </w:tabs>
        <w:ind w:left="2907"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9F4331"/>
    <w:multiLevelType w:val="hybridMultilevel"/>
    <w:tmpl w:val="B7909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1F5B6F"/>
    <w:multiLevelType w:val="hybridMultilevel"/>
    <w:tmpl w:val="4B5ED4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E092DF0"/>
    <w:multiLevelType w:val="hybridMultilevel"/>
    <w:tmpl w:val="E80CB00C"/>
    <w:lvl w:ilvl="0" w:tplc="61789E9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FBB3752"/>
    <w:multiLevelType w:val="hybridMultilevel"/>
    <w:tmpl w:val="D4962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115D7C"/>
    <w:multiLevelType w:val="hybridMultilevel"/>
    <w:tmpl w:val="A8A0AF20"/>
    <w:lvl w:ilvl="0" w:tplc="94E0DC9A">
      <w:start w:val="1"/>
      <w:numFmt w:val="bullet"/>
      <w:lvlText w:val="-"/>
      <w:lvlJc w:val="left"/>
      <w:pPr>
        <w:ind w:left="1080" w:hanging="360"/>
      </w:pPr>
      <w:rPr>
        <w:rFonts w:ascii="Calibri" w:eastAsia="Calibr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nsid w:val="45CE2BE1"/>
    <w:multiLevelType w:val="hybridMultilevel"/>
    <w:tmpl w:val="D4DECA54"/>
    <w:lvl w:ilvl="0" w:tplc="3A02ED1C">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6F2649E"/>
    <w:multiLevelType w:val="hybridMultilevel"/>
    <w:tmpl w:val="4D90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F94E8C"/>
    <w:multiLevelType w:val="hybridMultilevel"/>
    <w:tmpl w:val="C96E10CE"/>
    <w:lvl w:ilvl="0" w:tplc="2580E990">
      <w:start w:val="1"/>
      <w:numFmt w:val="lowerLetter"/>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4C76D0"/>
    <w:multiLevelType w:val="hybridMultilevel"/>
    <w:tmpl w:val="5D90B2A4"/>
    <w:lvl w:ilvl="0" w:tplc="D6EE0DF2">
      <w:start w:val="1"/>
      <w:numFmt w:val="decimal"/>
      <w:lvlText w:val="%1."/>
      <w:lvlJc w:val="left"/>
      <w:pPr>
        <w:tabs>
          <w:tab w:val="num" w:pos="1211"/>
        </w:tabs>
        <w:ind w:left="1211" w:hanging="360"/>
      </w:pPr>
      <w:rPr>
        <w:rFonts w:hint="default"/>
        <w:b/>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6">
    <w:nsid w:val="4C7147BE"/>
    <w:multiLevelType w:val="hybridMultilevel"/>
    <w:tmpl w:val="8BBE86E6"/>
    <w:lvl w:ilvl="0" w:tplc="CF768D1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7A7FCA"/>
    <w:multiLevelType w:val="hybridMultilevel"/>
    <w:tmpl w:val="8286E280"/>
    <w:lvl w:ilvl="0" w:tplc="5CCA2F42">
      <w:numFmt w:val="bullet"/>
      <w:lvlText w:val="-"/>
      <w:lvlJc w:val="left"/>
      <w:pPr>
        <w:ind w:left="720" w:hanging="360"/>
      </w:pPr>
      <w:rPr>
        <w:rFonts w:ascii="Times New Roman" w:eastAsia="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271162"/>
    <w:multiLevelType w:val="hybridMultilevel"/>
    <w:tmpl w:val="FFA872A6"/>
    <w:lvl w:ilvl="0" w:tplc="9C60B89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E530AF"/>
    <w:multiLevelType w:val="hybridMultilevel"/>
    <w:tmpl w:val="87DED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93442E"/>
    <w:multiLevelType w:val="multilevel"/>
    <w:tmpl w:val="BE323B7A"/>
    <w:lvl w:ilvl="0">
      <w:start w:val="1"/>
      <w:numFmt w:val="decimal"/>
      <w:lvlText w:val="%1)"/>
      <w:lvlJc w:val="left"/>
      <w:pPr>
        <w:ind w:left="1287" w:hanging="360"/>
      </w:pPr>
    </w:lvl>
    <w:lvl w:ilvl="1">
      <w:numFmt w:val="bullet"/>
      <w:lvlText w:val="-"/>
      <w:lvlJc w:val="left"/>
      <w:pPr>
        <w:ind w:left="2007" w:hanging="360"/>
      </w:pPr>
      <w:rPr>
        <w:rFonts w:ascii="Times New Roman" w:eastAsia="Times New Roman" w:hAnsi="Times New Roman" w:cs="Times New Roman"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62384EF4"/>
    <w:multiLevelType w:val="hybridMultilevel"/>
    <w:tmpl w:val="EFC01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2970F2"/>
    <w:multiLevelType w:val="hybridMultilevel"/>
    <w:tmpl w:val="C884F280"/>
    <w:lvl w:ilvl="0" w:tplc="60728CA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611734"/>
    <w:multiLevelType w:val="hybridMultilevel"/>
    <w:tmpl w:val="57ACEEA2"/>
    <w:lvl w:ilvl="0" w:tplc="E5B281E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EB1957"/>
    <w:multiLevelType w:val="hybridMultilevel"/>
    <w:tmpl w:val="4912B03A"/>
    <w:lvl w:ilvl="0" w:tplc="34A8810C">
      <w:start w:val="20"/>
      <w:numFmt w:val="bullet"/>
      <w:lvlText w:val="—"/>
      <w:lvlJc w:val="left"/>
      <w:pPr>
        <w:ind w:left="762" w:hanging="360"/>
      </w:pPr>
      <w:rPr>
        <w:rFonts w:ascii="Times New Roman" w:eastAsia="Times New Roman" w:hAnsi="Times New Roman" w:cs="Times New Roman" w:hint="default"/>
        <w:color w:val="1A171C"/>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5">
    <w:nsid w:val="67C425E9"/>
    <w:multiLevelType w:val="hybridMultilevel"/>
    <w:tmpl w:val="67F80A42"/>
    <w:lvl w:ilvl="0" w:tplc="3CD659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174A44"/>
    <w:multiLevelType w:val="hybridMultilevel"/>
    <w:tmpl w:val="27CE9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905C8C"/>
    <w:multiLevelType w:val="hybridMultilevel"/>
    <w:tmpl w:val="702A5F1C"/>
    <w:lvl w:ilvl="0" w:tplc="E7F438F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0106BD"/>
    <w:multiLevelType w:val="hybridMultilevel"/>
    <w:tmpl w:val="478E7848"/>
    <w:lvl w:ilvl="0" w:tplc="40A468CE">
      <w:start w:val="9"/>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39">
    <w:nsid w:val="755463D2"/>
    <w:multiLevelType w:val="multilevel"/>
    <w:tmpl w:val="B7329C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6061B39"/>
    <w:multiLevelType w:val="multilevel"/>
    <w:tmpl w:val="200CD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65D2AA9"/>
    <w:multiLevelType w:val="hybridMultilevel"/>
    <w:tmpl w:val="B12EB5EA"/>
    <w:lvl w:ilvl="0" w:tplc="E296568C">
      <w:start w:val="4"/>
      <w:numFmt w:val="lowerLetter"/>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C22655C"/>
    <w:multiLevelType w:val="hybridMultilevel"/>
    <w:tmpl w:val="D4BCC1E2"/>
    <w:lvl w:ilvl="0" w:tplc="938C0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3"/>
  </w:num>
  <w:num w:numId="3">
    <w:abstractNumId w:val="9"/>
  </w:num>
  <w:num w:numId="4">
    <w:abstractNumId w:val="24"/>
  </w:num>
  <w:num w:numId="5">
    <w:abstractNumId w:val="28"/>
  </w:num>
  <w:num w:numId="6">
    <w:abstractNumId w:val="2"/>
  </w:num>
  <w:num w:numId="7">
    <w:abstractNumId w:val="6"/>
  </w:num>
  <w:num w:numId="8">
    <w:abstractNumId w:val="41"/>
  </w:num>
  <w:num w:numId="9">
    <w:abstractNumId w:val="26"/>
  </w:num>
  <w:num w:numId="10">
    <w:abstractNumId w:val="34"/>
  </w:num>
  <w:num w:numId="11">
    <w:abstractNumId w:val="13"/>
  </w:num>
  <w:num w:numId="12">
    <w:abstractNumId w:val="16"/>
  </w:num>
  <w:num w:numId="13">
    <w:abstractNumId w:val="39"/>
  </w:num>
  <w:num w:numId="14">
    <w:abstractNumId w:val="38"/>
  </w:num>
  <w:num w:numId="15">
    <w:abstractNumId w:val="30"/>
  </w:num>
  <w:num w:numId="16">
    <w:abstractNumId w:val="4"/>
  </w:num>
  <w:num w:numId="17">
    <w:abstractNumId w:val="15"/>
  </w:num>
  <w:num w:numId="18">
    <w:abstractNumId w:val="18"/>
  </w:num>
  <w:num w:numId="19">
    <w:abstractNumId w:val="14"/>
  </w:num>
  <w:num w:numId="20">
    <w:abstractNumId w:val="0"/>
  </w:num>
  <w:num w:numId="21">
    <w:abstractNumId w:val="21"/>
  </w:num>
  <w:num w:numId="22">
    <w:abstractNumId w:val="10"/>
  </w:num>
  <w:num w:numId="23">
    <w:abstractNumId w:val="35"/>
  </w:num>
  <w:num w:numId="24">
    <w:abstractNumId w:val="40"/>
  </w:num>
  <w:num w:numId="25">
    <w:abstractNumId w:val="20"/>
  </w:num>
  <w:num w:numId="26">
    <w:abstractNumId w:val="31"/>
  </w:num>
  <w:num w:numId="27">
    <w:abstractNumId w:val="42"/>
  </w:num>
  <w:num w:numId="28">
    <w:abstractNumId w:val="7"/>
  </w:num>
  <w:num w:numId="29">
    <w:abstractNumId w:val="29"/>
  </w:num>
  <w:num w:numId="30">
    <w:abstractNumId w:val="36"/>
  </w:num>
  <w:num w:numId="31">
    <w:abstractNumId w:val="8"/>
  </w:num>
  <w:num w:numId="32">
    <w:abstractNumId w:val="32"/>
  </w:num>
  <w:num w:numId="33">
    <w:abstractNumId w:val="5"/>
  </w:num>
  <w:num w:numId="34">
    <w:abstractNumId w:val="37"/>
  </w:num>
  <w:num w:numId="35">
    <w:abstractNumId w:val="23"/>
  </w:num>
  <w:num w:numId="36">
    <w:abstractNumId w:val="3"/>
  </w:num>
  <w:num w:numId="37">
    <w:abstractNumId w:val="11"/>
  </w:num>
  <w:num w:numId="38">
    <w:abstractNumId w:val="17"/>
  </w:num>
  <w:num w:numId="39">
    <w:abstractNumId w:val="1"/>
  </w:num>
  <w:num w:numId="40">
    <w:abstractNumId w:val="19"/>
  </w:num>
  <w:num w:numId="41">
    <w:abstractNumId w:val="12"/>
  </w:num>
  <w:num w:numId="42">
    <w:abstractNumId w:val="2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60365"/>
    <w:rsid w:val="00001768"/>
    <w:rsid w:val="0000323F"/>
    <w:rsid w:val="000034FE"/>
    <w:rsid w:val="00005647"/>
    <w:rsid w:val="00006855"/>
    <w:rsid w:val="000100F0"/>
    <w:rsid w:val="00010142"/>
    <w:rsid w:val="00011114"/>
    <w:rsid w:val="0001242A"/>
    <w:rsid w:val="0001424C"/>
    <w:rsid w:val="00015B18"/>
    <w:rsid w:val="00016B4C"/>
    <w:rsid w:val="00020091"/>
    <w:rsid w:val="00023263"/>
    <w:rsid w:val="0002352C"/>
    <w:rsid w:val="000268EF"/>
    <w:rsid w:val="0003089E"/>
    <w:rsid w:val="00030E98"/>
    <w:rsid w:val="00033667"/>
    <w:rsid w:val="00033B1E"/>
    <w:rsid w:val="0003769E"/>
    <w:rsid w:val="000379BA"/>
    <w:rsid w:val="000407AE"/>
    <w:rsid w:val="00040A23"/>
    <w:rsid w:val="0004100A"/>
    <w:rsid w:val="00041A66"/>
    <w:rsid w:val="00042702"/>
    <w:rsid w:val="00043126"/>
    <w:rsid w:val="000441AA"/>
    <w:rsid w:val="00045AB3"/>
    <w:rsid w:val="0005149D"/>
    <w:rsid w:val="00051F50"/>
    <w:rsid w:val="00052BE6"/>
    <w:rsid w:val="00053D6C"/>
    <w:rsid w:val="0005777E"/>
    <w:rsid w:val="00057A87"/>
    <w:rsid w:val="000614DC"/>
    <w:rsid w:val="000615AF"/>
    <w:rsid w:val="000616B2"/>
    <w:rsid w:val="00063CE2"/>
    <w:rsid w:val="000658D3"/>
    <w:rsid w:val="00067FAB"/>
    <w:rsid w:val="00071103"/>
    <w:rsid w:val="00072AEC"/>
    <w:rsid w:val="00072F8F"/>
    <w:rsid w:val="000732CC"/>
    <w:rsid w:val="000736D0"/>
    <w:rsid w:val="00073EFA"/>
    <w:rsid w:val="0008538C"/>
    <w:rsid w:val="00086598"/>
    <w:rsid w:val="000875C8"/>
    <w:rsid w:val="00090734"/>
    <w:rsid w:val="000910F8"/>
    <w:rsid w:val="00094B8C"/>
    <w:rsid w:val="00094CA9"/>
    <w:rsid w:val="00095593"/>
    <w:rsid w:val="00095670"/>
    <w:rsid w:val="00096E4F"/>
    <w:rsid w:val="000A0746"/>
    <w:rsid w:val="000A0908"/>
    <w:rsid w:val="000A4C8A"/>
    <w:rsid w:val="000A5BAD"/>
    <w:rsid w:val="000A5C89"/>
    <w:rsid w:val="000A5FB3"/>
    <w:rsid w:val="000A6C17"/>
    <w:rsid w:val="000A7412"/>
    <w:rsid w:val="000B0C4D"/>
    <w:rsid w:val="000B28F9"/>
    <w:rsid w:val="000B30D0"/>
    <w:rsid w:val="000B473D"/>
    <w:rsid w:val="000B53F1"/>
    <w:rsid w:val="000B5A6D"/>
    <w:rsid w:val="000B765B"/>
    <w:rsid w:val="000C0AE4"/>
    <w:rsid w:val="000C1AF6"/>
    <w:rsid w:val="000C60E5"/>
    <w:rsid w:val="000C69E3"/>
    <w:rsid w:val="000D2B71"/>
    <w:rsid w:val="000D415D"/>
    <w:rsid w:val="000D4CDC"/>
    <w:rsid w:val="000D5D8D"/>
    <w:rsid w:val="000D623B"/>
    <w:rsid w:val="000E0702"/>
    <w:rsid w:val="000E09B3"/>
    <w:rsid w:val="000E28BD"/>
    <w:rsid w:val="000E34F0"/>
    <w:rsid w:val="000E4F74"/>
    <w:rsid w:val="000E54ED"/>
    <w:rsid w:val="000E5645"/>
    <w:rsid w:val="000E5D06"/>
    <w:rsid w:val="000E6D94"/>
    <w:rsid w:val="000E7FE9"/>
    <w:rsid w:val="000F01F2"/>
    <w:rsid w:val="000F1AA3"/>
    <w:rsid w:val="000F3C41"/>
    <w:rsid w:val="000F3E36"/>
    <w:rsid w:val="000F435F"/>
    <w:rsid w:val="000F512B"/>
    <w:rsid w:val="000F59C9"/>
    <w:rsid w:val="000F6440"/>
    <w:rsid w:val="000F7573"/>
    <w:rsid w:val="00102AE3"/>
    <w:rsid w:val="0010300E"/>
    <w:rsid w:val="0010426A"/>
    <w:rsid w:val="0010750D"/>
    <w:rsid w:val="0011011A"/>
    <w:rsid w:val="001138CC"/>
    <w:rsid w:val="00113E93"/>
    <w:rsid w:val="00116088"/>
    <w:rsid w:val="0012003B"/>
    <w:rsid w:val="0012510C"/>
    <w:rsid w:val="00126357"/>
    <w:rsid w:val="00130C6F"/>
    <w:rsid w:val="001313A7"/>
    <w:rsid w:val="001324BF"/>
    <w:rsid w:val="00132FBF"/>
    <w:rsid w:val="00136CA9"/>
    <w:rsid w:val="0013780E"/>
    <w:rsid w:val="00137B11"/>
    <w:rsid w:val="001421C2"/>
    <w:rsid w:val="00143372"/>
    <w:rsid w:val="00143C31"/>
    <w:rsid w:val="001512DE"/>
    <w:rsid w:val="00151DCF"/>
    <w:rsid w:val="0015202B"/>
    <w:rsid w:val="00153542"/>
    <w:rsid w:val="00154597"/>
    <w:rsid w:val="00155814"/>
    <w:rsid w:val="0015600C"/>
    <w:rsid w:val="00156898"/>
    <w:rsid w:val="00156FB6"/>
    <w:rsid w:val="0015706B"/>
    <w:rsid w:val="00157FC3"/>
    <w:rsid w:val="0016037A"/>
    <w:rsid w:val="00160716"/>
    <w:rsid w:val="0016362C"/>
    <w:rsid w:val="00166221"/>
    <w:rsid w:val="00166478"/>
    <w:rsid w:val="001701AC"/>
    <w:rsid w:val="00170FB5"/>
    <w:rsid w:val="00171EAF"/>
    <w:rsid w:val="00171EB7"/>
    <w:rsid w:val="001765A9"/>
    <w:rsid w:val="001766C9"/>
    <w:rsid w:val="00176B2F"/>
    <w:rsid w:val="001770A7"/>
    <w:rsid w:val="00177225"/>
    <w:rsid w:val="00182E54"/>
    <w:rsid w:val="001831B0"/>
    <w:rsid w:val="0018507C"/>
    <w:rsid w:val="00190EAA"/>
    <w:rsid w:val="0019173D"/>
    <w:rsid w:val="00192E61"/>
    <w:rsid w:val="00193FCB"/>
    <w:rsid w:val="0019509E"/>
    <w:rsid w:val="00196FD7"/>
    <w:rsid w:val="001972C7"/>
    <w:rsid w:val="0019769E"/>
    <w:rsid w:val="001A0BF5"/>
    <w:rsid w:val="001A22D1"/>
    <w:rsid w:val="001A4E28"/>
    <w:rsid w:val="001A6A21"/>
    <w:rsid w:val="001A7DB4"/>
    <w:rsid w:val="001B1B10"/>
    <w:rsid w:val="001B45C8"/>
    <w:rsid w:val="001B75FA"/>
    <w:rsid w:val="001C118E"/>
    <w:rsid w:val="001C2693"/>
    <w:rsid w:val="001C44C2"/>
    <w:rsid w:val="001C5BA3"/>
    <w:rsid w:val="001C5EED"/>
    <w:rsid w:val="001C6AAA"/>
    <w:rsid w:val="001D0487"/>
    <w:rsid w:val="001D0BB2"/>
    <w:rsid w:val="001D377A"/>
    <w:rsid w:val="001D70FB"/>
    <w:rsid w:val="001E0A6E"/>
    <w:rsid w:val="001E1542"/>
    <w:rsid w:val="001E2CB6"/>
    <w:rsid w:val="001E3FD9"/>
    <w:rsid w:val="001E400B"/>
    <w:rsid w:val="001E48F3"/>
    <w:rsid w:val="001E6D35"/>
    <w:rsid w:val="001F140A"/>
    <w:rsid w:val="001F466C"/>
    <w:rsid w:val="001F4DAA"/>
    <w:rsid w:val="001F57AB"/>
    <w:rsid w:val="001F5F83"/>
    <w:rsid w:val="001F64F9"/>
    <w:rsid w:val="001F7C07"/>
    <w:rsid w:val="001F7E0A"/>
    <w:rsid w:val="00200A15"/>
    <w:rsid w:val="002010B4"/>
    <w:rsid w:val="0020488F"/>
    <w:rsid w:val="00204D5D"/>
    <w:rsid w:val="00204FA5"/>
    <w:rsid w:val="00205496"/>
    <w:rsid w:val="0021093F"/>
    <w:rsid w:val="00210CFE"/>
    <w:rsid w:val="002147E4"/>
    <w:rsid w:val="002208CC"/>
    <w:rsid w:val="00223306"/>
    <w:rsid w:val="00223362"/>
    <w:rsid w:val="0022394D"/>
    <w:rsid w:val="00224CBC"/>
    <w:rsid w:val="002256DC"/>
    <w:rsid w:val="00231374"/>
    <w:rsid w:val="0023382C"/>
    <w:rsid w:val="002360DA"/>
    <w:rsid w:val="00240019"/>
    <w:rsid w:val="00245CB9"/>
    <w:rsid w:val="002464EE"/>
    <w:rsid w:val="00246A77"/>
    <w:rsid w:val="002471EA"/>
    <w:rsid w:val="002511D0"/>
    <w:rsid w:val="00251921"/>
    <w:rsid w:val="00252CD7"/>
    <w:rsid w:val="00254830"/>
    <w:rsid w:val="00255066"/>
    <w:rsid w:val="00262DF5"/>
    <w:rsid w:val="00263639"/>
    <w:rsid w:val="00263805"/>
    <w:rsid w:val="00270D36"/>
    <w:rsid w:val="00272101"/>
    <w:rsid w:val="0027449C"/>
    <w:rsid w:val="00277416"/>
    <w:rsid w:val="00281345"/>
    <w:rsid w:val="00281BA3"/>
    <w:rsid w:val="0028205D"/>
    <w:rsid w:val="00282681"/>
    <w:rsid w:val="00282A89"/>
    <w:rsid w:val="002830CF"/>
    <w:rsid w:val="002831C3"/>
    <w:rsid w:val="00284A98"/>
    <w:rsid w:val="00286147"/>
    <w:rsid w:val="00290C4D"/>
    <w:rsid w:val="00291984"/>
    <w:rsid w:val="00292037"/>
    <w:rsid w:val="00293354"/>
    <w:rsid w:val="00293BA5"/>
    <w:rsid w:val="002A152D"/>
    <w:rsid w:val="002A42B5"/>
    <w:rsid w:val="002A4655"/>
    <w:rsid w:val="002A55A0"/>
    <w:rsid w:val="002B515A"/>
    <w:rsid w:val="002C0CB0"/>
    <w:rsid w:val="002C14E6"/>
    <w:rsid w:val="002C1D6F"/>
    <w:rsid w:val="002C3685"/>
    <w:rsid w:val="002C60DA"/>
    <w:rsid w:val="002C72DF"/>
    <w:rsid w:val="002C7AB4"/>
    <w:rsid w:val="002D299B"/>
    <w:rsid w:val="002D2FE6"/>
    <w:rsid w:val="002E1A0A"/>
    <w:rsid w:val="002E23DF"/>
    <w:rsid w:val="002E567A"/>
    <w:rsid w:val="002E5F31"/>
    <w:rsid w:val="002E67B1"/>
    <w:rsid w:val="002E6F3C"/>
    <w:rsid w:val="002E7991"/>
    <w:rsid w:val="002F0435"/>
    <w:rsid w:val="002F2796"/>
    <w:rsid w:val="002F4E4F"/>
    <w:rsid w:val="002F5C1A"/>
    <w:rsid w:val="002F6CF6"/>
    <w:rsid w:val="0030090F"/>
    <w:rsid w:val="00302A9D"/>
    <w:rsid w:val="003033E4"/>
    <w:rsid w:val="0030713B"/>
    <w:rsid w:val="00307DBB"/>
    <w:rsid w:val="003102AD"/>
    <w:rsid w:val="00310883"/>
    <w:rsid w:val="00310FCD"/>
    <w:rsid w:val="00311886"/>
    <w:rsid w:val="003144B5"/>
    <w:rsid w:val="00315042"/>
    <w:rsid w:val="0031632E"/>
    <w:rsid w:val="00316515"/>
    <w:rsid w:val="00316AA6"/>
    <w:rsid w:val="00317456"/>
    <w:rsid w:val="0032275A"/>
    <w:rsid w:val="0032384E"/>
    <w:rsid w:val="003247C3"/>
    <w:rsid w:val="00324ADC"/>
    <w:rsid w:val="003315B4"/>
    <w:rsid w:val="00331EA0"/>
    <w:rsid w:val="00333C7F"/>
    <w:rsid w:val="00333EC4"/>
    <w:rsid w:val="00336F3C"/>
    <w:rsid w:val="00340873"/>
    <w:rsid w:val="00341310"/>
    <w:rsid w:val="00342825"/>
    <w:rsid w:val="00343A66"/>
    <w:rsid w:val="00343BF4"/>
    <w:rsid w:val="00344025"/>
    <w:rsid w:val="003461D2"/>
    <w:rsid w:val="00346520"/>
    <w:rsid w:val="0034779C"/>
    <w:rsid w:val="00347AA6"/>
    <w:rsid w:val="00347B64"/>
    <w:rsid w:val="00347D16"/>
    <w:rsid w:val="00352CE2"/>
    <w:rsid w:val="00353C54"/>
    <w:rsid w:val="0035512F"/>
    <w:rsid w:val="00356E59"/>
    <w:rsid w:val="0036111E"/>
    <w:rsid w:val="00362022"/>
    <w:rsid w:val="00364E52"/>
    <w:rsid w:val="003657AD"/>
    <w:rsid w:val="0036587C"/>
    <w:rsid w:val="00365A52"/>
    <w:rsid w:val="00366EE6"/>
    <w:rsid w:val="00367C73"/>
    <w:rsid w:val="00371128"/>
    <w:rsid w:val="003725AF"/>
    <w:rsid w:val="00372673"/>
    <w:rsid w:val="003763D2"/>
    <w:rsid w:val="00376DE7"/>
    <w:rsid w:val="0039202A"/>
    <w:rsid w:val="0039336B"/>
    <w:rsid w:val="00395B07"/>
    <w:rsid w:val="00396274"/>
    <w:rsid w:val="00396805"/>
    <w:rsid w:val="00396C18"/>
    <w:rsid w:val="00397ABA"/>
    <w:rsid w:val="00397F25"/>
    <w:rsid w:val="003A4660"/>
    <w:rsid w:val="003A4E72"/>
    <w:rsid w:val="003A52DF"/>
    <w:rsid w:val="003A6814"/>
    <w:rsid w:val="003B19E6"/>
    <w:rsid w:val="003B1DD2"/>
    <w:rsid w:val="003B3344"/>
    <w:rsid w:val="003B51C3"/>
    <w:rsid w:val="003C04B6"/>
    <w:rsid w:val="003C0741"/>
    <w:rsid w:val="003C080F"/>
    <w:rsid w:val="003C162C"/>
    <w:rsid w:val="003C2D76"/>
    <w:rsid w:val="003C357D"/>
    <w:rsid w:val="003C3C30"/>
    <w:rsid w:val="003D128E"/>
    <w:rsid w:val="003D38BD"/>
    <w:rsid w:val="003D671D"/>
    <w:rsid w:val="003E0D61"/>
    <w:rsid w:val="003E300B"/>
    <w:rsid w:val="003E6196"/>
    <w:rsid w:val="003E6573"/>
    <w:rsid w:val="003E7811"/>
    <w:rsid w:val="003F2894"/>
    <w:rsid w:val="003F4E75"/>
    <w:rsid w:val="003F5F8C"/>
    <w:rsid w:val="003F6364"/>
    <w:rsid w:val="003F7EC8"/>
    <w:rsid w:val="004003F3"/>
    <w:rsid w:val="00400E24"/>
    <w:rsid w:val="00403AD2"/>
    <w:rsid w:val="0040461B"/>
    <w:rsid w:val="00404C4F"/>
    <w:rsid w:val="0041029E"/>
    <w:rsid w:val="004115BE"/>
    <w:rsid w:val="004121EA"/>
    <w:rsid w:val="00414A0C"/>
    <w:rsid w:val="00415FB5"/>
    <w:rsid w:val="00420085"/>
    <w:rsid w:val="0042288E"/>
    <w:rsid w:val="00427565"/>
    <w:rsid w:val="004302D8"/>
    <w:rsid w:val="00430948"/>
    <w:rsid w:val="00436D8A"/>
    <w:rsid w:val="004421F6"/>
    <w:rsid w:val="00445756"/>
    <w:rsid w:val="00446B54"/>
    <w:rsid w:val="004474EE"/>
    <w:rsid w:val="00451C08"/>
    <w:rsid w:val="004541F7"/>
    <w:rsid w:val="0045737B"/>
    <w:rsid w:val="0046538C"/>
    <w:rsid w:val="00472069"/>
    <w:rsid w:val="00475A68"/>
    <w:rsid w:val="00476DAD"/>
    <w:rsid w:val="004775CC"/>
    <w:rsid w:val="00477DA8"/>
    <w:rsid w:val="00483D5C"/>
    <w:rsid w:val="00483F5A"/>
    <w:rsid w:val="00484941"/>
    <w:rsid w:val="0048642C"/>
    <w:rsid w:val="004866E3"/>
    <w:rsid w:val="004912E1"/>
    <w:rsid w:val="00493FE9"/>
    <w:rsid w:val="00496C7B"/>
    <w:rsid w:val="004A10E3"/>
    <w:rsid w:val="004A29F7"/>
    <w:rsid w:val="004A2D84"/>
    <w:rsid w:val="004A397A"/>
    <w:rsid w:val="004A3AFF"/>
    <w:rsid w:val="004A7066"/>
    <w:rsid w:val="004A7DA4"/>
    <w:rsid w:val="004B034E"/>
    <w:rsid w:val="004B2180"/>
    <w:rsid w:val="004B54BC"/>
    <w:rsid w:val="004B5FDD"/>
    <w:rsid w:val="004C09A6"/>
    <w:rsid w:val="004C18B5"/>
    <w:rsid w:val="004C2419"/>
    <w:rsid w:val="004C370D"/>
    <w:rsid w:val="004C5E74"/>
    <w:rsid w:val="004C6680"/>
    <w:rsid w:val="004C688A"/>
    <w:rsid w:val="004D0379"/>
    <w:rsid w:val="004D1E2B"/>
    <w:rsid w:val="004D39D2"/>
    <w:rsid w:val="004D49F6"/>
    <w:rsid w:val="004D52FC"/>
    <w:rsid w:val="004D6B7A"/>
    <w:rsid w:val="004E10CD"/>
    <w:rsid w:val="004E25B6"/>
    <w:rsid w:val="004E3D88"/>
    <w:rsid w:val="004F1EBD"/>
    <w:rsid w:val="004F2C8C"/>
    <w:rsid w:val="004F343D"/>
    <w:rsid w:val="004F3BC0"/>
    <w:rsid w:val="004F4228"/>
    <w:rsid w:val="004F48B6"/>
    <w:rsid w:val="004F5BEE"/>
    <w:rsid w:val="004F668F"/>
    <w:rsid w:val="00500071"/>
    <w:rsid w:val="00505BB5"/>
    <w:rsid w:val="00505FAF"/>
    <w:rsid w:val="00506C97"/>
    <w:rsid w:val="0050749E"/>
    <w:rsid w:val="005077C6"/>
    <w:rsid w:val="00511D5D"/>
    <w:rsid w:val="005133EA"/>
    <w:rsid w:val="00515360"/>
    <w:rsid w:val="0051556C"/>
    <w:rsid w:val="00520116"/>
    <w:rsid w:val="005213ED"/>
    <w:rsid w:val="0052346A"/>
    <w:rsid w:val="00523990"/>
    <w:rsid w:val="00523D37"/>
    <w:rsid w:val="00524C73"/>
    <w:rsid w:val="00531DFD"/>
    <w:rsid w:val="00531E93"/>
    <w:rsid w:val="0053244F"/>
    <w:rsid w:val="00533209"/>
    <w:rsid w:val="00534485"/>
    <w:rsid w:val="00534ABE"/>
    <w:rsid w:val="00534F1D"/>
    <w:rsid w:val="00537258"/>
    <w:rsid w:val="00537295"/>
    <w:rsid w:val="005410ED"/>
    <w:rsid w:val="00542365"/>
    <w:rsid w:val="00542C4F"/>
    <w:rsid w:val="0055004B"/>
    <w:rsid w:val="00553338"/>
    <w:rsid w:val="00553637"/>
    <w:rsid w:val="005565E5"/>
    <w:rsid w:val="00560E62"/>
    <w:rsid w:val="0056158D"/>
    <w:rsid w:val="00561A17"/>
    <w:rsid w:val="00562049"/>
    <w:rsid w:val="0056311D"/>
    <w:rsid w:val="00565584"/>
    <w:rsid w:val="005675AF"/>
    <w:rsid w:val="0057040B"/>
    <w:rsid w:val="00570924"/>
    <w:rsid w:val="00570E35"/>
    <w:rsid w:val="0057136B"/>
    <w:rsid w:val="00572340"/>
    <w:rsid w:val="005738A1"/>
    <w:rsid w:val="005746DE"/>
    <w:rsid w:val="00575D50"/>
    <w:rsid w:val="005766A1"/>
    <w:rsid w:val="005778C5"/>
    <w:rsid w:val="00577DC5"/>
    <w:rsid w:val="0058244C"/>
    <w:rsid w:val="005824A2"/>
    <w:rsid w:val="005838A5"/>
    <w:rsid w:val="005843F5"/>
    <w:rsid w:val="00586F97"/>
    <w:rsid w:val="00590209"/>
    <w:rsid w:val="00590C3B"/>
    <w:rsid w:val="00590F98"/>
    <w:rsid w:val="0059135C"/>
    <w:rsid w:val="00591A8C"/>
    <w:rsid w:val="00592CFB"/>
    <w:rsid w:val="00592E5C"/>
    <w:rsid w:val="00596EF2"/>
    <w:rsid w:val="005A229C"/>
    <w:rsid w:val="005A3096"/>
    <w:rsid w:val="005A519E"/>
    <w:rsid w:val="005A632C"/>
    <w:rsid w:val="005A76CD"/>
    <w:rsid w:val="005B0F26"/>
    <w:rsid w:val="005B1FDE"/>
    <w:rsid w:val="005B2809"/>
    <w:rsid w:val="005B2D05"/>
    <w:rsid w:val="005B3435"/>
    <w:rsid w:val="005B3D39"/>
    <w:rsid w:val="005B51A7"/>
    <w:rsid w:val="005B6D19"/>
    <w:rsid w:val="005C3FE2"/>
    <w:rsid w:val="005C4E2F"/>
    <w:rsid w:val="005C6188"/>
    <w:rsid w:val="005D19A2"/>
    <w:rsid w:val="005D4D5C"/>
    <w:rsid w:val="005D6882"/>
    <w:rsid w:val="005D6A5E"/>
    <w:rsid w:val="005E088F"/>
    <w:rsid w:val="005E1C73"/>
    <w:rsid w:val="005E3CC9"/>
    <w:rsid w:val="005E3EE6"/>
    <w:rsid w:val="005E50A4"/>
    <w:rsid w:val="005E66E1"/>
    <w:rsid w:val="005F2CE0"/>
    <w:rsid w:val="005F39FF"/>
    <w:rsid w:val="005F3D72"/>
    <w:rsid w:val="005F3DB0"/>
    <w:rsid w:val="005F4CC0"/>
    <w:rsid w:val="005F6882"/>
    <w:rsid w:val="0060100C"/>
    <w:rsid w:val="006024C7"/>
    <w:rsid w:val="00602C58"/>
    <w:rsid w:val="00606C1A"/>
    <w:rsid w:val="00610620"/>
    <w:rsid w:val="006126AE"/>
    <w:rsid w:val="00613E11"/>
    <w:rsid w:val="00615A8A"/>
    <w:rsid w:val="0061640D"/>
    <w:rsid w:val="00620893"/>
    <w:rsid w:val="0062145A"/>
    <w:rsid w:val="006229A1"/>
    <w:rsid w:val="00623553"/>
    <w:rsid w:val="00625D81"/>
    <w:rsid w:val="006275DD"/>
    <w:rsid w:val="00630CA1"/>
    <w:rsid w:val="00631665"/>
    <w:rsid w:val="00633B77"/>
    <w:rsid w:val="006344A9"/>
    <w:rsid w:val="00635EFF"/>
    <w:rsid w:val="00635F61"/>
    <w:rsid w:val="006371DA"/>
    <w:rsid w:val="00641698"/>
    <w:rsid w:val="0064427E"/>
    <w:rsid w:val="00645624"/>
    <w:rsid w:val="00645F8E"/>
    <w:rsid w:val="00647757"/>
    <w:rsid w:val="00647CBF"/>
    <w:rsid w:val="00647D28"/>
    <w:rsid w:val="00652B95"/>
    <w:rsid w:val="00653B7F"/>
    <w:rsid w:val="006547D4"/>
    <w:rsid w:val="0065690F"/>
    <w:rsid w:val="00656A4C"/>
    <w:rsid w:val="0065733A"/>
    <w:rsid w:val="00663DF1"/>
    <w:rsid w:val="0067176A"/>
    <w:rsid w:val="00674964"/>
    <w:rsid w:val="00675CA7"/>
    <w:rsid w:val="0068359D"/>
    <w:rsid w:val="006843AD"/>
    <w:rsid w:val="00685037"/>
    <w:rsid w:val="00685868"/>
    <w:rsid w:val="00685917"/>
    <w:rsid w:val="006865A6"/>
    <w:rsid w:val="006872B4"/>
    <w:rsid w:val="006902A6"/>
    <w:rsid w:val="0069118D"/>
    <w:rsid w:val="00692993"/>
    <w:rsid w:val="00693A71"/>
    <w:rsid w:val="006942CA"/>
    <w:rsid w:val="00694C26"/>
    <w:rsid w:val="006A0D44"/>
    <w:rsid w:val="006A1C22"/>
    <w:rsid w:val="006A223A"/>
    <w:rsid w:val="006A3324"/>
    <w:rsid w:val="006A3377"/>
    <w:rsid w:val="006A46C8"/>
    <w:rsid w:val="006A4854"/>
    <w:rsid w:val="006A5916"/>
    <w:rsid w:val="006A7B97"/>
    <w:rsid w:val="006B07D8"/>
    <w:rsid w:val="006B17FD"/>
    <w:rsid w:val="006B237D"/>
    <w:rsid w:val="006B33A4"/>
    <w:rsid w:val="006B33A8"/>
    <w:rsid w:val="006B4B10"/>
    <w:rsid w:val="006B57D5"/>
    <w:rsid w:val="006B5E21"/>
    <w:rsid w:val="006B6AF2"/>
    <w:rsid w:val="006B750A"/>
    <w:rsid w:val="006C1B9C"/>
    <w:rsid w:val="006C348C"/>
    <w:rsid w:val="006C3A78"/>
    <w:rsid w:val="006C7EFB"/>
    <w:rsid w:val="006D09FB"/>
    <w:rsid w:val="006D2429"/>
    <w:rsid w:val="006D4463"/>
    <w:rsid w:val="006D5150"/>
    <w:rsid w:val="006D637F"/>
    <w:rsid w:val="006D77A2"/>
    <w:rsid w:val="006E12D3"/>
    <w:rsid w:val="006E1570"/>
    <w:rsid w:val="006E1AC8"/>
    <w:rsid w:val="006E1BAE"/>
    <w:rsid w:val="006E2B23"/>
    <w:rsid w:val="006E365D"/>
    <w:rsid w:val="006E59C9"/>
    <w:rsid w:val="006E5AF5"/>
    <w:rsid w:val="006F0CE6"/>
    <w:rsid w:val="006F0F5D"/>
    <w:rsid w:val="006F1477"/>
    <w:rsid w:val="006F17BC"/>
    <w:rsid w:val="007016BF"/>
    <w:rsid w:val="00702EE8"/>
    <w:rsid w:val="00703A0C"/>
    <w:rsid w:val="00705C48"/>
    <w:rsid w:val="007079ED"/>
    <w:rsid w:val="007114DC"/>
    <w:rsid w:val="00714337"/>
    <w:rsid w:val="0071746F"/>
    <w:rsid w:val="00721B34"/>
    <w:rsid w:val="00722C35"/>
    <w:rsid w:val="007279B4"/>
    <w:rsid w:val="00727E90"/>
    <w:rsid w:val="007302A7"/>
    <w:rsid w:val="007306CD"/>
    <w:rsid w:val="00730B5C"/>
    <w:rsid w:val="00734E67"/>
    <w:rsid w:val="00735316"/>
    <w:rsid w:val="00735912"/>
    <w:rsid w:val="00736ECC"/>
    <w:rsid w:val="00737C5B"/>
    <w:rsid w:val="00740482"/>
    <w:rsid w:val="00740771"/>
    <w:rsid w:val="00741F5F"/>
    <w:rsid w:val="00742879"/>
    <w:rsid w:val="007451DE"/>
    <w:rsid w:val="007507A4"/>
    <w:rsid w:val="00751595"/>
    <w:rsid w:val="00755ABD"/>
    <w:rsid w:val="007613EF"/>
    <w:rsid w:val="00765848"/>
    <w:rsid w:val="00767CED"/>
    <w:rsid w:val="007706DC"/>
    <w:rsid w:val="00772700"/>
    <w:rsid w:val="00772B6D"/>
    <w:rsid w:val="00773867"/>
    <w:rsid w:val="00777716"/>
    <w:rsid w:val="0078343E"/>
    <w:rsid w:val="00785318"/>
    <w:rsid w:val="0079117C"/>
    <w:rsid w:val="00793235"/>
    <w:rsid w:val="007935BF"/>
    <w:rsid w:val="007935FA"/>
    <w:rsid w:val="00793633"/>
    <w:rsid w:val="00794A59"/>
    <w:rsid w:val="007955D7"/>
    <w:rsid w:val="00796315"/>
    <w:rsid w:val="00797D7C"/>
    <w:rsid w:val="007A0E3A"/>
    <w:rsid w:val="007A2E1B"/>
    <w:rsid w:val="007A3B7C"/>
    <w:rsid w:val="007A663D"/>
    <w:rsid w:val="007A79A3"/>
    <w:rsid w:val="007A7D28"/>
    <w:rsid w:val="007B1406"/>
    <w:rsid w:val="007B199B"/>
    <w:rsid w:val="007B32C0"/>
    <w:rsid w:val="007B4432"/>
    <w:rsid w:val="007B78FB"/>
    <w:rsid w:val="007C1014"/>
    <w:rsid w:val="007C1D5B"/>
    <w:rsid w:val="007C26F3"/>
    <w:rsid w:val="007C71AA"/>
    <w:rsid w:val="007D0206"/>
    <w:rsid w:val="007D0CDA"/>
    <w:rsid w:val="007D0FEF"/>
    <w:rsid w:val="007D28D2"/>
    <w:rsid w:val="007D43E1"/>
    <w:rsid w:val="007D4C2A"/>
    <w:rsid w:val="007D6763"/>
    <w:rsid w:val="007E3204"/>
    <w:rsid w:val="007E3C31"/>
    <w:rsid w:val="007E3C43"/>
    <w:rsid w:val="007E5A38"/>
    <w:rsid w:val="007E5E13"/>
    <w:rsid w:val="007E6F82"/>
    <w:rsid w:val="007E7B9B"/>
    <w:rsid w:val="007E7C10"/>
    <w:rsid w:val="007F2131"/>
    <w:rsid w:val="007F40FF"/>
    <w:rsid w:val="007F7BC1"/>
    <w:rsid w:val="00800487"/>
    <w:rsid w:val="00811D16"/>
    <w:rsid w:val="008140EA"/>
    <w:rsid w:val="00814AEA"/>
    <w:rsid w:val="00815868"/>
    <w:rsid w:val="00816A67"/>
    <w:rsid w:val="00820FCF"/>
    <w:rsid w:val="00821F09"/>
    <w:rsid w:val="008230B4"/>
    <w:rsid w:val="00823A46"/>
    <w:rsid w:val="00823D84"/>
    <w:rsid w:val="00824FF6"/>
    <w:rsid w:val="0082630F"/>
    <w:rsid w:val="00827B15"/>
    <w:rsid w:val="00833867"/>
    <w:rsid w:val="00833A8C"/>
    <w:rsid w:val="00834123"/>
    <w:rsid w:val="0083494C"/>
    <w:rsid w:val="008349B4"/>
    <w:rsid w:val="008353FC"/>
    <w:rsid w:val="00835767"/>
    <w:rsid w:val="008426C8"/>
    <w:rsid w:val="00844C21"/>
    <w:rsid w:val="00845D9C"/>
    <w:rsid w:val="008509CF"/>
    <w:rsid w:val="008567E7"/>
    <w:rsid w:val="0085696D"/>
    <w:rsid w:val="00856CA7"/>
    <w:rsid w:val="00857983"/>
    <w:rsid w:val="008652BA"/>
    <w:rsid w:val="0086634D"/>
    <w:rsid w:val="00866AEF"/>
    <w:rsid w:val="00870C62"/>
    <w:rsid w:val="00870E6F"/>
    <w:rsid w:val="008716DA"/>
    <w:rsid w:val="00873D73"/>
    <w:rsid w:val="00874191"/>
    <w:rsid w:val="00875292"/>
    <w:rsid w:val="00875D18"/>
    <w:rsid w:val="008765BA"/>
    <w:rsid w:val="00877753"/>
    <w:rsid w:val="00885EBB"/>
    <w:rsid w:val="00886700"/>
    <w:rsid w:val="00891822"/>
    <w:rsid w:val="008A0BD2"/>
    <w:rsid w:val="008A3912"/>
    <w:rsid w:val="008A4147"/>
    <w:rsid w:val="008A5A2E"/>
    <w:rsid w:val="008A6E4C"/>
    <w:rsid w:val="008B1C64"/>
    <w:rsid w:val="008B2F9A"/>
    <w:rsid w:val="008B3E7E"/>
    <w:rsid w:val="008B3FF9"/>
    <w:rsid w:val="008B6828"/>
    <w:rsid w:val="008B7A96"/>
    <w:rsid w:val="008C53A2"/>
    <w:rsid w:val="008D191B"/>
    <w:rsid w:val="008D2EB2"/>
    <w:rsid w:val="008D670B"/>
    <w:rsid w:val="008E2218"/>
    <w:rsid w:val="008F1BA0"/>
    <w:rsid w:val="008F4153"/>
    <w:rsid w:val="008F4371"/>
    <w:rsid w:val="008F5418"/>
    <w:rsid w:val="009033B8"/>
    <w:rsid w:val="009045A4"/>
    <w:rsid w:val="00906624"/>
    <w:rsid w:val="00910759"/>
    <w:rsid w:val="009115EB"/>
    <w:rsid w:val="00916CDC"/>
    <w:rsid w:val="00916F09"/>
    <w:rsid w:val="0091704E"/>
    <w:rsid w:val="0092213C"/>
    <w:rsid w:val="0092417A"/>
    <w:rsid w:val="00930DCF"/>
    <w:rsid w:val="00932212"/>
    <w:rsid w:val="00934548"/>
    <w:rsid w:val="00941636"/>
    <w:rsid w:val="00941DD0"/>
    <w:rsid w:val="009421DE"/>
    <w:rsid w:val="00943608"/>
    <w:rsid w:val="009477D0"/>
    <w:rsid w:val="00947BF7"/>
    <w:rsid w:val="00951B02"/>
    <w:rsid w:val="00953C5F"/>
    <w:rsid w:val="00954DB9"/>
    <w:rsid w:val="009552FB"/>
    <w:rsid w:val="00955CBB"/>
    <w:rsid w:val="00955F4F"/>
    <w:rsid w:val="009573A8"/>
    <w:rsid w:val="009602B4"/>
    <w:rsid w:val="00961F36"/>
    <w:rsid w:val="00965850"/>
    <w:rsid w:val="00965D03"/>
    <w:rsid w:val="0096640E"/>
    <w:rsid w:val="00970856"/>
    <w:rsid w:val="00970F77"/>
    <w:rsid w:val="00971DBE"/>
    <w:rsid w:val="00974848"/>
    <w:rsid w:val="00974F39"/>
    <w:rsid w:val="00976D80"/>
    <w:rsid w:val="00984730"/>
    <w:rsid w:val="00984A7B"/>
    <w:rsid w:val="009852AC"/>
    <w:rsid w:val="0098717E"/>
    <w:rsid w:val="00987C89"/>
    <w:rsid w:val="00990104"/>
    <w:rsid w:val="00990C29"/>
    <w:rsid w:val="0099120E"/>
    <w:rsid w:val="00991358"/>
    <w:rsid w:val="00993337"/>
    <w:rsid w:val="009A0BB2"/>
    <w:rsid w:val="009A386C"/>
    <w:rsid w:val="009A44A1"/>
    <w:rsid w:val="009A46CE"/>
    <w:rsid w:val="009A4A66"/>
    <w:rsid w:val="009A7B6E"/>
    <w:rsid w:val="009B1F4B"/>
    <w:rsid w:val="009B3239"/>
    <w:rsid w:val="009C136B"/>
    <w:rsid w:val="009C37EC"/>
    <w:rsid w:val="009C4A7A"/>
    <w:rsid w:val="009D2BDB"/>
    <w:rsid w:val="009D40BA"/>
    <w:rsid w:val="009D5F7B"/>
    <w:rsid w:val="009E2EE8"/>
    <w:rsid w:val="009E38E4"/>
    <w:rsid w:val="009E4561"/>
    <w:rsid w:val="009E4EA3"/>
    <w:rsid w:val="009E5D66"/>
    <w:rsid w:val="009F1137"/>
    <w:rsid w:val="009F1238"/>
    <w:rsid w:val="009F2E90"/>
    <w:rsid w:val="00A008F6"/>
    <w:rsid w:val="00A05122"/>
    <w:rsid w:val="00A131F8"/>
    <w:rsid w:val="00A13E2E"/>
    <w:rsid w:val="00A14DFE"/>
    <w:rsid w:val="00A200CA"/>
    <w:rsid w:val="00A21298"/>
    <w:rsid w:val="00A23286"/>
    <w:rsid w:val="00A23EDD"/>
    <w:rsid w:val="00A24620"/>
    <w:rsid w:val="00A25289"/>
    <w:rsid w:val="00A25963"/>
    <w:rsid w:val="00A27142"/>
    <w:rsid w:val="00A33ED0"/>
    <w:rsid w:val="00A354B3"/>
    <w:rsid w:val="00A42673"/>
    <w:rsid w:val="00A4503D"/>
    <w:rsid w:val="00A46069"/>
    <w:rsid w:val="00A460E2"/>
    <w:rsid w:val="00A46B7E"/>
    <w:rsid w:val="00A47F43"/>
    <w:rsid w:val="00A50B09"/>
    <w:rsid w:val="00A51A24"/>
    <w:rsid w:val="00A5238A"/>
    <w:rsid w:val="00A5509A"/>
    <w:rsid w:val="00A63530"/>
    <w:rsid w:val="00A70909"/>
    <w:rsid w:val="00A70E9D"/>
    <w:rsid w:val="00A7130F"/>
    <w:rsid w:val="00A72DF5"/>
    <w:rsid w:val="00A733B1"/>
    <w:rsid w:val="00A74DD7"/>
    <w:rsid w:val="00A76D15"/>
    <w:rsid w:val="00A808B9"/>
    <w:rsid w:val="00A813D5"/>
    <w:rsid w:val="00A82A07"/>
    <w:rsid w:val="00A82F6F"/>
    <w:rsid w:val="00A84772"/>
    <w:rsid w:val="00A84EC8"/>
    <w:rsid w:val="00A865A0"/>
    <w:rsid w:val="00A872C3"/>
    <w:rsid w:val="00A91C0D"/>
    <w:rsid w:val="00A92B7A"/>
    <w:rsid w:val="00A94441"/>
    <w:rsid w:val="00A94E6F"/>
    <w:rsid w:val="00A95344"/>
    <w:rsid w:val="00A95DEB"/>
    <w:rsid w:val="00A95EE1"/>
    <w:rsid w:val="00AA33C0"/>
    <w:rsid w:val="00AA4D12"/>
    <w:rsid w:val="00AA54C0"/>
    <w:rsid w:val="00AA556B"/>
    <w:rsid w:val="00AA7CF8"/>
    <w:rsid w:val="00AB04FD"/>
    <w:rsid w:val="00AB2998"/>
    <w:rsid w:val="00AC0E04"/>
    <w:rsid w:val="00AC0FA3"/>
    <w:rsid w:val="00AC1382"/>
    <w:rsid w:val="00AC2D5C"/>
    <w:rsid w:val="00AC2F4E"/>
    <w:rsid w:val="00AC433F"/>
    <w:rsid w:val="00AC6E48"/>
    <w:rsid w:val="00AC776B"/>
    <w:rsid w:val="00AC7B62"/>
    <w:rsid w:val="00AC7BDC"/>
    <w:rsid w:val="00AD017B"/>
    <w:rsid w:val="00AD1284"/>
    <w:rsid w:val="00AD448D"/>
    <w:rsid w:val="00AD7AF1"/>
    <w:rsid w:val="00AE16E3"/>
    <w:rsid w:val="00AE3CD9"/>
    <w:rsid w:val="00AE3F5E"/>
    <w:rsid w:val="00AE759F"/>
    <w:rsid w:val="00AF0F8E"/>
    <w:rsid w:val="00AF1457"/>
    <w:rsid w:val="00AF2D4B"/>
    <w:rsid w:val="00AF5491"/>
    <w:rsid w:val="00B02D4F"/>
    <w:rsid w:val="00B02DB3"/>
    <w:rsid w:val="00B03488"/>
    <w:rsid w:val="00B03831"/>
    <w:rsid w:val="00B0419E"/>
    <w:rsid w:val="00B1211A"/>
    <w:rsid w:val="00B124E1"/>
    <w:rsid w:val="00B1270A"/>
    <w:rsid w:val="00B12E32"/>
    <w:rsid w:val="00B13339"/>
    <w:rsid w:val="00B1340C"/>
    <w:rsid w:val="00B14612"/>
    <w:rsid w:val="00B14B8B"/>
    <w:rsid w:val="00B15B01"/>
    <w:rsid w:val="00B15FB6"/>
    <w:rsid w:val="00B178DE"/>
    <w:rsid w:val="00B2389A"/>
    <w:rsid w:val="00B250EB"/>
    <w:rsid w:val="00B25A29"/>
    <w:rsid w:val="00B273E2"/>
    <w:rsid w:val="00B27EF0"/>
    <w:rsid w:val="00B314B9"/>
    <w:rsid w:val="00B33969"/>
    <w:rsid w:val="00B3610A"/>
    <w:rsid w:val="00B40C24"/>
    <w:rsid w:val="00B429AE"/>
    <w:rsid w:val="00B44549"/>
    <w:rsid w:val="00B6247C"/>
    <w:rsid w:val="00B656A3"/>
    <w:rsid w:val="00B67410"/>
    <w:rsid w:val="00B72146"/>
    <w:rsid w:val="00B746E0"/>
    <w:rsid w:val="00B76B00"/>
    <w:rsid w:val="00B771C2"/>
    <w:rsid w:val="00B77CCE"/>
    <w:rsid w:val="00B81729"/>
    <w:rsid w:val="00B823B3"/>
    <w:rsid w:val="00B82A19"/>
    <w:rsid w:val="00B83B62"/>
    <w:rsid w:val="00B86E01"/>
    <w:rsid w:val="00B873F1"/>
    <w:rsid w:val="00B94A58"/>
    <w:rsid w:val="00B95D59"/>
    <w:rsid w:val="00B96686"/>
    <w:rsid w:val="00B96DC0"/>
    <w:rsid w:val="00B97A17"/>
    <w:rsid w:val="00BA3CDC"/>
    <w:rsid w:val="00BA438E"/>
    <w:rsid w:val="00BA4BF2"/>
    <w:rsid w:val="00BA4ECE"/>
    <w:rsid w:val="00BA68D5"/>
    <w:rsid w:val="00BA6D9E"/>
    <w:rsid w:val="00BB07EB"/>
    <w:rsid w:val="00BB353E"/>
    <w:rsid w:val="00BB35DF"/>
    <w:rsid w:val="00BB7FAC"/>
    <w:rsid w:val="00BC336B"/>
    <w:rsid w:val="00BC4301"/>
    <w:rsid w:val="00BC50D1"/>
    <w:rsid w:val="00BC683E"/>
    <w:rsid w:val="00BD0530"/>
    <w:rsid w:val="00BD2F7A"/>
    <w:rsid w:val="00BD4F95"/>
    <w:rsid w:val="00BD6C09"/>
    <w:rsid w:val="00BD7C6B"/>
    <w:rsid w:val="00BE0046"/>
    <w:rsid w:val="00BE0B40"/>
    <w:rsid w:val="00BE0FB3"/>
    <w:rsid w:val="00BE3D99"/>
    <w:rsid w:val="00BE56F5"/>
    <w:rsid w:val="00BF37B8"/>
    <w:rsid w:val="00BF6223"/>
    <w:rsid w:val="00BF6D0E"/>
    <w:rsid w:val="00C020C8"/>
    <w:rsid w:val="00C02D5C"/>
    <w:rsid w:val="00C02D92"/>
    <w:rsid w:val="00C047AC"/>
    <w:rsid w:val="00C050D4"/>
    <w:rsid w:val="00C057A7"/>
    <w:rsid w:val="00C06FBD"/>
    <w:rsid w:val="00C1045E"/>
    <w:rsid w:val="00C14D33"/>
    <w:rsid w:val="00C15197"/>
    <w:rsid w:val="00C205E6"/>
    <w:rsid w:val="00C20AAC"/>
    <w:rsid w:val="00C24A99"/>
    <w:rsid w:val="00C25019"/>
    <w:rsid w:val="00C26DC4"/>
    <w:rsid w:val="00C301A0"/>
    <w:rsid w:val="00C33093"/>
    <w:rsid w:val="00C341A8"/>
    <w:rsid w:val="00C368EF"/>
    <w:rsid w:val="00C37233"/>
    <w:rsid w:val="00C406BC"/>
    <w:rsid w:val="00C4090E"/>
    <w:rsid w:val="00C41ED0"/>
    <w:rsid w:val="00C4755B"/>
    <w:rsid w:val="00C47F57"/>
    <w:rsid w:val="00C50552"/>
    <w:rsid w:val="00C5131A"/>
    <w:rsid w:val="00C5223D"/>
    <w:rsid w:val="00C527BF"/>
    <w:rsid w:val="00C53A47"/>
    <w:rsid w:val="00C5683B"/>
    <w:rsid w:val="00C56AA7"/>
    <w:rsid w:val="00C56AFB"/>
    <w:rsid w:val="00C60AB0"/>
    <w:rsid w:val="00C60B62"/>
    <w:rsid w:val="00C62625"/>
    <w:rsid w:val="00C6562F"/>
    <w:rsid w:val="00C657F1"/>
    <w:rsid w:val="00C665EC"/>
    <w:rsid w:val="00C667A1"/>
    <w:rsid w:val="00C6696C"/>
    <w:rsid w:val="00C70C00"/>
    <w:rsid w:val="00C71FEE"/>
    <w:rsid w:val="00C72974"/>
    <w:rsid w:val="00C812B5"/>
    <w:rsid w:val="00C8254D"/>
    <w:rsid w:val="00C836F9"/>
    <w:rsid w:val="00C83971"/>
    <w:rsid w:val="00C84627"/>
    <w:rsid w:val="00C84D59"/>
    <w:rsid w:val="00C866FC"/>
    <w:rsid w:val="00C878FC"/>
    <w:rsid w:val="00C908CF"/>
    <w:rsid w:val="00C90AC1"/>
    <w:rsid w:val="00C91058"/>
    <w:rsid w:val="00C92EA2"/>
    <w:rsid w:val="00C93AD2"/>
    <w:rsid w:val="00C946A3"/>
    <w:rsid w:val="00CA1CCA"/>
    <w:rsid w:val="00CA2996"/>
    <w:rsid w:val="00CA6E7E"/>
    <w:rsid w:val="00CA79E4"/>
    <w:rsid w:val="00CB0F8B"/>
    <w:rsid w:val="00CB1DE2"/>
    <w:rsid w:val="00CB6726"/>
    <w:rsid w:val="00CB7429"/>
    <w:rsid w:val="00CC2110"/>
    <w:rsid w:val="00CC4239"/>
    <w:rsid w:val="00CD08E8"/>
    <w:rsid w:val="00CD6DD6"/>
    <w:rsid w:val="00CE2AAB"/>
    <w:rsid w:val="00CE6643"/>
    <w:rsid w:val="00CF02AE"/>
    <w:rsid w:val="00CF07CF"/>
    <w:rsid w:val="00CF18C0"/>
    <w:rsid w:val="00CF5745"/>
    <w:rsid w:val="00CF6BC7"/>
    <w:rsid w:val="00D01E71"/>
    <w:rsid w:val="00D02831"/>
    <w:rsid w:val="00D0594B"/>
    <w:rsid w:val="00D10965"/>
    <w:rsid w:val="00D11DDC"/>
    <w:rsid w:val="00D1704C"/>
    <w:rsid w:val="00D23AA3"/>
    <w:rsid w:val="00D2480B"/>
    <w:rsid w:val="00D26280"/>
    <w:rsid w:val="00D33634"/>
    <w:rsid w:val="00D33D0F"/>
    <w:rsid w:val="00D3615B"/>
    <w:rsid w:val="00D366EB"/>
    <w:rsid w:val="00D36E0A"/>
    <w:rsid w:val="00D37ED4"/>
    <w:rsid w:val="00D404FF"/>
    <w:rsid w:val="00D41191"/>
    <w:rsid w:val="00D44198"/>
    <w:rsid w:val="00D4432E"/>
    <w:rsid w:val="00D446EA"/>
    <w:rsid w:val="00D449EB"/>
    <w:rsid w:val="00D44B30"/>
    <w:rsid w:val="00D4581B"/>
    <w:rsid w:val="00D45B5E"/>
    <w:rsid w:val="00D46132"/>
    <w:rsid w:val="00D46EB0"/>
    <w:rsid w:val="00D46F60"/>
    <w:rsid w:val="00D47F13"/>
    <w:rsid w:val="00D503FD"/>
    <w:rsid w:val="00D5056A"/>
    <w:rsid w:val="00D5156B"/>
    <w:rsid w:val="00D525E6"/>
    <w:rsid w:val="00D5542F"/>
    <w:rsid w:val="00D5681C"/>
    <w:rsid w:val="00D5712A"/>
    <w:rsid w:val="00D60365"/>
    <w:rsid w:val="00D61A06"/>
    <w:rsid w:val="00D6450D"/>
    <w:rsid w:val="00D64E93"/>
    <w:rsid w:val="00D65AA4"/>
    <w:rsid w:val="00D65CE0"/>
    <w:rsid w:val="00D66C52"/>
    <w:rsid w:val="00D67D9C"/>
    <w:rsid w:val="00D716C7"/>
    <w:rsid w:val="00D71CAD"/>
    <w:rsid w:val="00D721EE"/>
    <w:rsid w:val="00D7258F"/>
    <w:rsid w:val="00D74A2F"/>
    <w:rsid w:val="00D75123"/>
    <w:rsid w:val="00D7571A"/>
    <w:rsid w:val="00D76D8B"/>
    <w:rsid w:val="00D83432"/>
    <w:rsid w:val="00D83E98"/>
    <w:rsid w:val="00D84B01"/>
    <w:rsid w:val="00D84EA2"/>
    <w:rsid w:val="00D86825"/>
    <w:rsid w:val="00D875F8"/>
    <w:rsid w:val="00D95574"/>
    <w:rsid w:val="00D9636C"/>
    <w:rsid w:val="00DA0C54"/>
    <w:rsid w:val="00DA1509"/>
    <w:rsid w:val="00DA31EA"/>
    <w:rsid w:val="00DA38D5"/>
    <w:rsid w:val="00DA393E"/>
    <w:rsid w:val="00DA5712"/>
    <w:rsid w:val="00DA75D8"/>
    <w:rsid w:val="00DA7B9A"/>
    <w:rsid w:val="00DB1B73"/>
    <w:rsid w:val="00DB6A93"/>
    <w:rsid w:val="00DC071D"/>
    <w:rsid w:val="00DC0BF7"/>
    <w:rsid w:val="00DC25A7"/>
    <w:rsid w:val="00DC2F16"/>
    <w:rsid w:val="00DC3D4F"/>
    <w:rsid w:val="00DC4117"/>
    <w:rsid w:val="00DC48D0"/>
    <w:rsid w:val="00DD035F"/>
    <w:rsid w:val="00DD0E21"/>
    <w:rsid w:val="00DD759C"/>
    <w:rsid w:val="00DE0BB4"/>
    <w:rsid w:val="00DE0C62"/>
    <w:rsid w:val="00DE373B"/>
    <w:rsid w:val="00DE4F99"/>
    <w:rsid w:val="00DE52CC"/>
    <w:rsid w:val="00DE5D2A"/>
    <w:rsid w:val="00DF3B61"/>
    <w:rsid w:val="00DF4600"/>
    <w:rsid w:val="00DF5F54"/>
    <w:rsid w:val="00DF6DFC"/>
    <w:rsid w:val="00DF7AE2"/>
    <w:rsid w:val="00E01CF9"/>
    <w:rsid w:val="00E02A25"/>
    <w:rsid w:val="00E02F37"/>
    <w:rsid w:val="00E06361"/>
    <w:rsid w:val="00E123DD"/>
    <w:rsid w:val="00E149E3"/>
    <w:rsid w:val="00E15EB7"/>
    <w:rsid w:val="00E16DF6"/>
    <w:rsid w:val="00E21A9D"/>
    <w:rsid w:val="00E247E3"/>
    <w:rsid w:val="00E24832"/>
    <w:rsid w:val="00E248D5"/>
    <w:rsid w:val="00E2602B"/>
    <w:rsid w:val="00E27B70"/>
    <w:rsid w:val="00E3169A"/>
    <w:rsid w:val="00E31844"/>
    <w:rsid w:val="00E31887"/>
    <w:rsid w:val="00E32A96"/>
    <w:rsid w:val="00E33488"/>
    <w:rsid w:val="00E341F2"/>
    <w:rsid w:val="00E36632"/>
    <w:rsid w:val="00E36DF2"/>
    <w:rsid w:val="00E36E4B"/>
    <w:rsid w:val="00E434F5"/>
    <w:rsid w:val="00E45805"/>
    <w:rsid w:val="00E466A9"/>
    <w:rsid w:val="00E4676F"/>
    <w:rsid w:val="00E47CD9"/>
    <w:rsid w:val="00E47F1A"/>
    <w:rsid w:val="00E50F13"/>
    <w:rsid w:val="00E52971"/>
    <w:rsid w:val="00E57629"/>
    <w:rsid w:val="00E57756"/>
    <w:rsid w:val="00E61294"/>
    <w:rsid w:val="00E61BEB"/>
    <w:rsid w:val="00E62404"/>
    <w:rsid w:val="00E64B91"/>
    <w:rsid w:val="00E7125E"/>
    <w:rsid w:val="00E713A2"/>
    <w:rsid w:val="00E72A2D"/>
    <w:rsid w:val="00E72FF0"/>
    <w:rsid w:val="00E73AEC"/>
    <w:rsid w:val="00E73B53"/>
    <w:rsid w:val="00E73BA5"/>
    <w:rsid w:val="00E752A4"/>
    <w:rsid w:val="00E75E41"/>
    <w:rsid w:val="00E806B6"/>
    <w:rsid w:val="00E80A57"/>
    <w:rsid w:val="00E82275"/>
    <w:rsid w:val="00E82F68"/>
    <w:rsid w:val="00E858C1"/>
    <w:rsid w:val="00E86FBF"/>
    <w:rsid w:val="00E87D94"/>
    <w:rsid w:val="00E93047"/>
    <w:rsid w:val="00E95A79"/>
    <w:rsid w:val="00E97D15"/>
    <w:rsid w:val="00EA1489"/>
    <w:rsid w:val="00EA3405"/>
    <w:rsid w:val="00EB0F0A"/>
    <w:rsid w:val="00EB4C7A"/>
    <w:rsid w:val="00EB5236"/>
    <w:rsid w:val="00EB5757"/>
    <w:rsid w:val="00EB6C23"/>
    <w:rsid w:val="00EB7DF1"/>
    <w:rsid w:val="00EC0214"/>
    <w:rsid w:val="00EC17AE"/>
    <w:rsid w:val="00EC1910"/>
    <w:rsid w:val="00EC1972"/>
    <w:rsid w:val="00ED0D34"/>
    <w:rsid w:val="00ED2554"/>
    <w:rsid w:val="00ED3783"/>
    <w:rsid w:val="00ED4B05"/>
    <w:rsid w:val="00ED7331"/>
    <w:rsid w:val="00ED79BA"/>
    <w:rsid w:val="00EE1391"/>
    <w:rsid w:val="00EE1924"/>
    <w:rsid w:val="00EE2B02"/>
    <w:rsid w:val="00EE6A5A"/>
    <w:rsid w:val="00EF06E3"/>
    <w:rsid w:val="00EF19E3"/>
    <w:rsid w:val="00EF3AE0"/>
    <w:rsid w:val="00EF460A"/>
    <w:rsid w:val="00EF51F5"/>
    <w:rsid w:val="00EF57B8"/>
    <w:rsid w:val="00EF648B"/>
    <w:rsid w:val="00F001C8"/>
    <w:rsid w:val="00F020A8"/>
    <w:rsid w:val="00F021E1"/>
    <w:rsid w:val="00F02993"/>
    <w:rsid w:val="00F03A28"/>
    <w:rsid w:val="00F05C59"/>
    <w:rsid w:val="00F05DB3"/>
    <w:rsid w:val="00F060F4"/>
    <w:rsid w:val="00F1018F"/>
    <w:rsid w:val="00F10A6E"/>
    <w:rsid w:val="00F122B7"/>
    <w:rsid w:val="00F12663"/>
    <w:rsid w:val="00F13F22"/>
    <w:rsid w:val="00F16638"/>
    <w:rsid w:val="00F16C3D"/>
    <w:rsid w:val="00F20483"/>
    <w:rsid w:val="00F204BB"/>
    <w:rsid w:val="00F21959"/>
    <w:rsid w:val="00F2246D"/>
    <w:rsid w:val="00F2410F"/>
    <w:rsid w:val="00F24DAE"/>
    <w:rsid w:val="00F26E67"/>
    <w:rsid w:val="00F26EBE"/>
    <w:rsid w:val="00F30900"/>
    <w:rsid w:val="00F3145A"/>
    <w:rsid w:val="00F3254F"/>
    <w:rsid w:val="00F33FD8"/>
    <w:rsid w:val="00F346E0"/>
    <w:rsid w:val="00F34A9B"/>
    <w:rsid w:val="00F34B1F"/>
    <w:rsid w:val="00F372C1"/>
    <w:rsid w:val="00F37700"/>
    <w:rsid w:val="00F40AAC"/>
    <w:rsid w:val="00F41056"/>
    <w:rsid w:val="00F421D9"/>
    <w:rsid w:val="00F433BE"/>
    <w:rsid w:val="00F53815"/>
    <w:rsid w:val="00F54071"/>
    <w:rsid w:val="00F540B2"/>
    <w:rsid w:val="00F5698D"/>
    <w:rsid w:val="00F6158A"/>
    <w:rsid w:val="00F61E44"/>
    <w:rsid w:val="00F66480"/>
    <w:rsid w:val="00F66726"/>
    <w:rsid w:val="00F66854"/>
    <w:rsid w:val="00F66B4A"/>
    <w:rsid w:val="00F7423E"/>
    <w:rsid w:val="00F77230"/>
    <w:rsid w:val="00F772CD"/>
    <w:rsid w:val="00F81064"/>
    <w:rsid w:val="00F81F65"/>
    <w:rsid w:val="00F83F83"/>
    <w:rsid w:val="00F84FF0"/>
    <w:rsid w:val="00F87696"/>
    <w:rsid w:val="00F87E18"/>
    <w:rsid w:val="00F913AB"/>
    <w:rsid w:val="00F9196D"/>
    <w:rsid w:val="00F91E95"/>
    <w:rsid w:val="00F93035"/>
    <w:rsid w:val="00F948A0"/>
    <w:rsid w:val="00F95A3F"/>
    <w:rsid w:val="00F966D4"/>
    <w:rsid w:val="00FA01D3"/>
    <w:rsid w:val="00FA044B"/>
    <w:rsid w:val="00FA1AFE"/>
    <w:rsid w:val="00FA2F63"/>
    <w:rsid w:val="00FA3225"/>
    <w:rsid w:val="00FA3377"/>
    <w:rsid w:val="00FA3BCF"/>
    <w:rsid w:val="00FB061D"/>
    <w:rsid w:val="00FB08FA"/>
    <w:rsid w:val="00FB1406"/>
    <w:rsid w:val="00FB1717"/>
    <w:rsid w:val="00FB4BCC"/>
    <w:rsid w:val="00FB78D9"/>
    <w:rsid w:val="00FB7D95"/>
    <w:rsid w:val="00FC62EC"/>
    <w:rsid w:val="00FC6362"/>
    <w:rsid w:val="00FC684D"/>
    <w:rsid w:val="00FD0F04"/>
    <w:rsid w:val="00FD3435"/>
    <w:rsid w:val="00FD36C1"/>
    <w:rsid w:val="00FD41F3"/>
    <w:rsid w:val="00FD6119"/>
    <w:rsid w:val="00FD611C"/>
    <w:rsid w:val="00FD622F"/>
    <w:rsid w:val="00FD63EC"/>
    <w:rsid w:val="00FD63F3"/>
    <w:rsid w:val="00FD7202"/>
    <w:rsid w:val="00FE150D"/>
    <w:rsid w:val="00FE1E3E"/>
    <w:rsid w:val="00FE3EB0"/>
    <w:rsid w:val="00FE51CB"/>
    <w:rsid w:val="00FE51D2"/>
    <w:rsid w:val="00FE6057"/>
    <w:rsid w:val="00FF0518"/>
    <w:rsid w:val="00FF104D"/>
    <w:rsid w:val="00FF3832"/>
    <w:rsid w:val="00FF4198"/>
    <w:rsid w:val="00FF5CDF"/>
    <w:rsid w:val="00FF7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C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0D"/>
    <w:rPr>
      <w:sz w:val="24"/>
      <w:szCs w:val="24"/>
      <w:lang w:val="uk-UA"/>
    </w:rPr>
  </w:style>
  <w:style w:type="paragraph" w:styleId="2">
    <w:name w:val="heading 2"/>
    <w:next w:val="a"/>
    <w:link w:val="20"/>
    <w:uiPriority w:val="9"/>
    <w:unhideWhenUsed/>
    <w:qFormat/>
    <w:rsid w:val="00E752A4"/>
    <w:pPr>
      <w:keepNext/>
      <w:keepLines/>
      <w:spacing w:line="259" w:lineRule="auto"/>
      <w:ind w:left="235" w:hanging="10"/>
      <w:outlineLvl w:val="1"/>
    </w:pPr>
    <w:rPr>
      <w:b/>
      <w:color w:val="000000"/>
      <w:sz w:val="19"/>
      <w:szCs w:val="22"/>
      <w:u w:val="single" w:color="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400E24"/>
    <w:pPr>
      <w:autoSpaceDE w:val="0"/>
      <w:autoSpaceDN w:val="0"/>
      <w:adjustRightInd w:val="0"/>
      <w:ind w:left="708"/>
      <w:jc w:val="both"/>
    </w:pPr>
    <w:rPr>
      <w:b/>
      <w:bCs/>
      <w:sz w:val="26"/>
      <w:szCs w:val="26"/>
    </w:rPr>
  </w:style>
  <w:style w:type="paragraph" w:styleId="HTML">
    <w:name w:val="HTML Preformatted"/>
    <w:basedOn w:val="a"/>
    <w:link w:val="HTML0"/>
    <w:rsid w:val="00DD7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18"/>
      <w:lang w:val="ru-RU"/>
    </w:rPr>
  </w:style>
  <w:style w:type="paragraph" w:styleId="a3">
    <w:name w:val="Document Map"/>
    <w:basedOn w:val="a"/>
    <w:semiHidden/>
    <w:rsid w:val="00331EA0"/>
    <w:pPr>
      <w:shd w:val="clear" w:color="auto" w:fill="000080"/>
    </w:pPr>
    <w:rPr>
      <w:rFonts w:ascii="Tahoma" w:hAnsi="Tahoma" w:cs="Tahoma"/>
      <w:sz w:val="20"/>
      <w:szCs w:val="20"/>
    </w:rPr>
  </w:style>
  <w:style w:type="paragraph" w:customStyle="1" w:styleId="a4">
    <w:name w:val="Знак"/>
    <w:basedOn w:val="a"/>
    <w:rsid w:val="00E4676F"/>
    <w:rPr>
      <w:rFonts w:ascii="Verdana" w:hAnsi="Verdana" w:cs="Verdana"/>
      <w:sz w:val="20"/>
      <w:szCs w:val="20"/>
      <w:lang w:val="en-US" w:eastAsia="en-US"/>
    </w:rPr>
  </w:style>
  <w:style w:type="paragraph" w:customStyle="1" w:styleId="a5">
    <w:name w:val="Нормальний текст"/>
    <w:basedOn w:val="a"/>
    <w:uiPriority w:val="99"/>
    <w:qFormat/>
    <w:rsid w:val="00C8254D"/>
    <w:pPr>
      <w:spacing w:before="120"/>
      <w:ind w:firstLine="567"/>
      <w:jc w:val="both"/>
    </w:pPr>
    <w:rPr>
      <w:rFonts w:ascii="Antiqua" w:hAnsi="Antiqua"/>
      <w:sz w:val="26"/>
      <w:szCs w:val="20"/>
    </w:rPr>
  </w:style>
  <w:style w:type="paragraph" w:customStyle="1" w:styleId="1">
    <w:name w:val="Обычный (веб)1"/>
    <w:basedOn w:val="a"/>
    <w:rsid w:val="00043126"/>
    <w:pPr>
      <w:widowControl w:val="0"/>
      <w:spacing w:before="100" w:after="100"/>
    </w:pPr>
    <w:rPr>
      <w:szCs w:val="20"/>
      <w:lang w:val="ru-RU"/>
    </w:rPr>
  </w:style>
  <w:style w:type="table" w:styleId="a6">
    <w:name w:val="Table Grid"/>
    <w:basedOn w:val="a1"/>
    <w:rsid w:val="00F2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Назва документа"/>
    <w:basedOn w:val="a"/>
    <w:next w:val="a5"/>
    <w:rsid w:val="004E25B6"/>
    <w:pPr>
      <w:keepNext/>
      <w:keepLines/>
      <w:spacing w:before="240" w:after="240"/>
      <w:jc w:val="center"/>
    </w:pPr>
    <w:rPr>
      <w:rFonts w:ascii="Antiqua" w:hAnsi="Antiqua"/>
      <w:b/>
      <w:sz w:val="26"/>
      <w:szCs w:val="20"/>
    </w:rPr>
  </w:style>
  <w:style w:type="paragraph" w:customStyle="1" w:styleId="10">
    <w:name w:val="Знак1 Знак Знак Знак Знак Знак Знак Знак Знак Знак Знак Знак Знак"/>
    <w:basedOn w:val="a"/>
    <w:rsid w:val="00292037"/>
    <w:rPr>
      <w:rFonts w:ascii="Verdana" w:hAnsi="Verdana"/>
      <w:sz w:val="20"/>
      <w:szCs w:val="20"/>
      <w:lang w:val="en-US" w:eastAsia="en-US"/>
    </w:rPr>
  </w:style>
  <w:style w:type="character" w:customStyle="1" w:styleId="HTML0">
    <w:name w:val="Стандартный HTML Знак"/>
    <w:link w:val="HTML"/>
    <w:rsid w:val="00A94E6F"/>
    <w:rPr>
      <w:rFonts w:ascii="Courier New" w:eastAsia="Courier New" w:hAnsi="Courier New" w:cs="Courier New"/>
      <w:color w:val="000000"/>
      <w:sz w:val="18"/>
      <w:szCs w:val="18"/>
      <w:lang w:val="ru-RU" w:eastAsia="ru-RU" w:bidi="ar-SA"/>
    </w:rPr>
  </w:style>
  <w:style w:type="paragraph" w:styleId="a8">
    <w:name w:val="footnote text"/>
    <w:basedOn w:val="a"/>
    <w:link w:val="a9"/>
    <w:uiPriority w:val="99"/>
    <w:rsid w:val="00984730"/>
    <w:pPr>
      <w:widowControl w:val="0"/>
      <w:autoSpaceDE w:val="0"/>
      <w:autoSpaceDN w:val="0"/>
      <w:adjustRightInd w:val="0"/>
    </w:pPr>
    <w:rPr>
      <w:sz w:val="20"/>
      <w:szCs w:val="20"/>
      <w:lang w:eastAsia="uk-UA"/>
    </w:rPr>
  </w:style>
  <w:style w:type="character" w:styleId="aa">
    <w:name w:val="footnote reference"/>
    <w:uiPriority w:val="99"/>
    <w:rsid w:val="00984730"/>
    <w:rPr>
      <w:vertAlign w:val="superscript"/>
    </w:rPr>
  </w:style>
  <w:style w:type="character" w:customStyle="1" w:styleId="apple-converted-space">
    <w:name w:val="apple-converted-space"/>
    <w:rsid w:val="003763D2"/>
    <w:rPr>
      <w:rFonts w:cs="Times New Roman"/>
    </w:rPr>
  </w:style>
  <w:style w:type="character" w:styleId="ab">
    <w:name w:val="Hyperlink"/>
    <w:uiPriority w:val="99"/>
    <w:unhideWhenUsed/>
    <w:rsid w:val="003763D2"/>
    <w:rPr>
      <w:color w:val="0000FF"/>
      <w:u w:val="single"/>
    </w:rPr>
  </w:style>
  <w:style w:type="paragraph" w:customStyle="1" w:styleId="ShapkaDocumentu">
    <w:name w:val="Shapka Documentu"/>
    <w:basedOn w:val="a"/>
    <w:rsid w:val="00531DFD"/>
    <w:pPr>
      <w:keepNext/>
      <w:keepLines/>
      <w:spacing w:after="240"/>
      <w:ind w:left="3969"/>
      <w:jc w:val="center"/>
    </w:pPr>
    <w:rPr>
      <w:rFonts w:ascii="Antiqua" w:hAnsi="Antiqua"/>
      <w:sz w:val="26"/>
      <w:szCs w:val="20"/>
    </w:rPr>
  </w:style>
  <w:style w:type="paragraph" w:styleId="ac">
    <w:name w:val="header"/>
    <w:basedOn w:val="a"/>
    <w:link w:val="ad"/>
    <w:uiPriority w:val="99"/>
    <w:rsid w:val="007F2131"/>
    <w:pPr>
      <w:tabs>
        <w:tab w:val="center" w:pos="4677"/>
        <w:tab w:val="right" w:pos="9355"/>
      </w:tabs>
    </w:pPr>
  </w:style>
  <w:style w:type="character" w:customStyle="1" w:styleId="ad">
    <w:name w:val="Верхний колонтитул Знак"/>
    <w:link w:val="ac"/>
    <w:uiPriority w:val="99"/>
    <w:rsid w:val="007F2131"/>
    <w:rPr>
      <w:sz w:val="24"/>
      <w:szCs w:val="24"/>
      <w:lang w:val="uk-UA"/>
    </w:rPr>
  </w:style>
  <w:style w:type="paragraph" w:styleId="ae">
    <w:name w:val="footer"/>
    <w:basedOn w:val="a"/>
    <w:link w:val="af"/>
    <w:rsid w:val="007F2131"/>
    <w:pPr>
      <w:tabs>
        <w:tab w:val="center" w:pos="4677"/>
        <w:tab w:val="right" w:pos="9355"/>
      </w:tabs>
    </w:pPr>
  </w:style>
  <w:style w:type="character" w:customStyle="1" w:styleId="af">
    <w:name w:val="Нижний колонтитул Знак"/>
    <w:link w:val="ae"/>
    <w:rsid w:val="007F2131"/>
    <w:rPr>
      <w:sz w:val="24"/>
      <w:szCs w:val="24"/>
      <w:lang w:val="uk-UA"/>
    </w:rPr>
  </w:style>
  <w:style w:type="paragraph" w:customStyle="1" w:styleId="CM4">
    <w:name w:val="CM4"/>
    <w:basedOn w:val="a"/>
    <w:next w:val="a"/>
    <w:uiPriority w:val="99"/>
    <w:rsid w:val="00C5223D"/>
    <w:pPr>
      <w:autoSpaceDE w:val="0"/>
      <w:autoSpaceDN w:val="0"/>
      <w:adjustRightInd w:val="0"/>
      <w:spacing w:before="60" w:after="60"/>
    </w:pPr>
    <w:rPr>
      <w:rFonts w:ascii="EUAlbertina" w:hAnsi="EUAlbertina"/>
      <w:lang w:val="ru-RU"/>
    </w:rPr>
  </w:style>
  <w:style w:type="paragraph" w:customStyle="1" w:styleId="rvps7">
    <w:name w:val="rvps7"/>
    <w:basedOn w:val="a"/>
    <w:rsid w:val="007B4432"/>
    <w:pPr>
      <w:spacing w:before="100" w:beforeAutospacing="1" w:after="100" w:afterAutospacing="1"/>
    </w:pPr>
    <w:rPr>
      <w:lang w:val="ru-RU"/>
    </w:rPr>
  </w:style>
  <w:style w:type="paragraph" w:styleId="af0">
    <w:name w:val="No Spacing"/>
    <w:uiPriority w:val="1"/>
    <w:qFormat/>
    <w:rsid w:val="00263639"/>
    <w:rPr>
      <w:sz w:val="24"/>
      <w:szCs w:val="24"/>
      <w:lang w:val="uk-UA"/>
    </w:rPr>
  </w:style>
  <w:style w:type="paragraph" w:styleId="af1">
    <w:name w:val="List Paragraph"/>
    <w:basedOn w:val="a"/>
    <w:uiPriority w:val="34"/>
    <w:qFormat/>
    <w:rsid w:val="00EA3405"/>
    <w:pPr>
      <w:spacing w:after="200" w:line="276" w:lineRule="auto"/>
      <w:ind w:left="720"/>
      <w:contextualSpacing/>
    </w:pPr>
    <w:rPr>
      <w:rFonts w:ascii="Calibri" w:eastAsia="Calibri" w:hAnsi="Calibri"/>
      <w:sz w:val="22"/>
      <w:szCs w:val="22"/>
      <w:lang w:eastAsia="en-US"/>
    </w:rPr>
  </w:style>
  <w:style w:type="character" w:customStyle="1" w:styleId="a9">
    <w:name w:val="Текст сноски Знак"/>
    <w:basedOn w:val="a0"/>
    <w:link w:val="a8"/>
    <w:uiPriority w:val="99"/>
    <w:rsid w:val="00EA3405"/>
    <w:rPr>
      <w:lang w:val="uk-UA" w:eastAsia="uk-UA"/>
    </w:rPr>
  </w:style>
  <w:style w:type="character" w:customStyle="1" w:styleId="11">
    <w:name w:val="Основной текст1"/>
    <w:basedOn w:val="a0"/>
    <w:rsid w:val="00BC683E"/>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rPr>
  </w:style>
  <w:style w:type="paragraph" w:customStyle="1" w:styleId="CM3">
    <w:name w:val="CM3"/>
    <w:basedOn w:val="a"/>
    <w:next w:val="a"/>
    <w:uiPriority w:val="99"/>
    <w:rsid w:val="00BC683E"/>
    <w:pPr>
      <w:autoSpaceDE w:val="0"/>
      <w:autoSpaceDN w:val="0"/>
      <w:adjustRightInd w:val="0"/>
    </w:pPr>
    <w:rPr>
      <w:rFonts w:ascii="EUAlbertina" w:eastAsiaTheme="minorHAnsi" w:hAnsi="EUAlbertina" w:cstheme="minorBidi"/>
      <w:lang w:val="en-GB" w:eastAsia="en-US"/>
    </w:rPr>
  </w:style>
  <w:style w:type="paragraph" w:styleId="af2">
    <w:name w:val="Balloon Text"/>
    <w:basedOn w:val="a"/>
    <w:link w:val="af3"/>
    <w:uiPriority w:val="99"/>
    <w:unhideWhenUsed/>
    <w:rsid w:val="00BC683E"/>
    <w:pPr>
      <w:widowControl w:val="0"/>
    </w:pPr>
    <w:rPr>
      <w:rFonts w:ascii="Tahoma" w:eastAsia="Courier New" w:hAnsi="Tahoma" w:cs="Tahoma"/>
      <w:color w:val="000000"/>
      <w:sz w:val="16"/>
      <w:szCs w:val="16"/>
      <w:lang w:val="en-US" w:eastAsia="en-GB"/>
    </w:rPr>
  </w:style>
  <w:style w:type="character" w:customStyle="1" w:styleId="af3">
    <w:name w:val="Текст выноски Знак"/>
    <w:basedOn w:val="a0"/>
    <w:link w:val="af2"/>
    <w:uiPriority w:val="99"/>
    <w:rsid w:val="00BC683E"/>
    <w:rPr>
      <w:rFonts w:ascii="Tahoma" w:eastAsia="Courier New" w:hAnsi="Tahoma" w:cs="Tahoma"/>
      <w:color w:val="000000"/>
      <w:sz w:val="16"/>
      <w:szCs w:val="16"/>
      <w:lang w:val="en-US" w:eastAsia="en-GB"/>
    </w:rPr>
  </w:style>
  <w:style w:type="paragraph" w:customStyle="1" w:styleId="Style4">
    <w:name w:val="Style4"/>
    <w:basedOn w:val="a"/>
    <w:rsid w:val="00F87E18"/>
    <w:pPr>
      <w:widowControl w:val="0"/>
      <w:autoSpaceDE w:val="0"/>
      <w:autoSpaceDN w:val="0"/>
      <w:adjustRightInd w:val="0"/>
      <w:spacing w:line="346" w:lineRule="exact"/>
      <w:jc w:val="center"/>
    </w:pPr>
    <w:rPr>
      <w:rFonts w:ascii="Book Antiqua" w:hAnsi="Book Antiqua"/>
      <w:lang w:val="ru-RU"/>
    </w:rPr>
  </w:style>
  <w:style w:type="paragraph" w:customStyle="1" w:styleId="Style5">
    <w:name w:val="Style5"/>
    <w:basedOn w:val="a"/>
    <w:rsid w:val="00F87E18"/>
    <w:pPr>
      <w:widowControl w:val="0"/>
      <w:autoSpaceDE w:val="0"/>
      <w:autoSpaceDN w:val="0"/>
      <w:adjustRightInd w:val="0"/>
      <w:spacing w:line="216" w:lineRule="exact"/>
      <w:jc w:val="both"/>
    </w:pPr>
    <w:rPr>
      <w:rFonts w:ascii="Book Antiqua" w:hAnsi="Book Antiqua"/>
      <w:lang w:val="ru-RU"/>
    </w:rPr>
  </w:style>
  <w:style w:type="character" w:customStyle="1" w:styleId="FontStyle27">
    <w:name w:val="Font Style27"/>
    <w:basedOn w:val="a0"/>
    <w:rsid w:val="00F87E18"/>
    <w:rPr>
      <w:rFonts w:ascii="Book Antiqua" w:hAnsi="Book Antiqua" w:cs="Book Antiqua"/>
      <w:b/>
      <w:bCs/>
      <w:color w:val="000000"/>
      <w:sz w:val="16"/>
      <w:szCs w:val="16"/>
    </w:rPr>
  </w:style>
  <w:style w:type="paragraph" w:customStyle="1" w:styleId="Default">
    <w:name w:val="Default"/>
    <w:rsid w:val="00F87E18"/>
    <w:pPr>
      <w:autoSpaceDE w:val="0"/>
      <w:autoSpaceDN w:val="0"/>
      <w:adjustRightInd w:val="0"/>
    </w:pPr>
    <w:rPr>
      <w:rFonts w:ascii="EUAlbertina" w:hAnsi="EUAlbertina" w:cs="EUAlbertina"/>
      <w:color w:val="000000"/>
      <w:sz w:val="24"/>
      <w:szCs w:val="24"/>
    </w:rPr>
  </w:style>
  <w:style w:type="paragraph" w:customStyle="1" w:styleId="af4">
    <w:name w:val="Стиль"/>
    <w:uiPriority w:val="99"/>
    <w:rsid w:val="00A92B7A"/>
    <w:pPr>
      <w:widowControl w:val="0"/>
      <w:autoSpaceDE w:val="0"/>
      <w:autoSpaceDN w:val="0"/>
    </w:pPr>
    <w:rPr>
      <w:spacing w:val="-1"/>
      <w:kern w:val="65535"/>
      <w:position w:val="-1"/>
      <w:sz w:val="24"/>
      <w:szCs w:val="24"/>
      <w:lang w:val="en-US" w:eastAsia="en-US"/>
    </w:rPr>
  </w:style>
  <w:style w:type="character" w:customStyle="1" w:styleId="af5">
    <w:name w:val="Основной текст_"/>
    <w:link w:val="21"/>
    <w:uiPriority w:val="99"/>
    <w:locked/>
    <w:rsid w:val="00D67D9C"/>
    <w:rPr>
      <w:spacing w:val="-4"/>
      <w:sz w:val="26"/>
      <w:szCs w:val="26"/>
      <w:shd w:val="clear" w:color="auto" w:fill="FFFFFF"/>
    </w:rPr>
  </w:style>
  <w:style w:type="paragraph" w:customStyle="1" w:styleId="21">
    <w:name w:val="Основной текст2"/>
    <w:basedOn w:val="a"/>
    <w:link w:val="af5"/>
    <w:uiPriority w:val="99"/>
    <w:rsid w:val="00D67D9C"/>
    <w:pPr>
      <w:widowControl w:val="0"/>
      <w:shd w:val="clear" w:color="auto" w:fill="FFFFFF"/>
      <w:spacing w:before="300" w:after="60" w:line="322" w:lineRule="exact"/>
      <w:jc w:val="both"/>
    </w:pPr>
    <w:rPr>
      <w:spacing w:val="-4"/>
      <w:sz w:val="26"/>
      <w:szCs w:val="26"/>
      <w:lang w:val="ru-RU"/>
    </w:rPr>
  </w:style>
  <w:style w:type="character" w:customStyle="1" w:styleId="4">
    <w:name w:val="Заголовок №4_"/>
    <w:link w:val="40"/>
    <w:uiPriority w:val="99"/>
    <w:locked/>
    <w:rsid w:val="000C1AF6"/>
    <w:rPr>
      <w:b/>
      <w:bCs/>
      <w:spacing w:val="-2"/>
      <w:shd w:val="clear" w:color="auto" w:fill="FFFFFF"/>
    </w:rPr>
  </w:style>
  <w:style w:type="paragraph" w:customStyle="1" w:styleId="40">
    <w:name w:val="Заголовок №4"/>
    <w:basedOn w:val="a"/>
    <w:link w:val="4"/>
    <w:uiPriority w:val="99"/>
    <w:rsid w:val="000C1AF6"/>
    <w:pPr>
      <w:widowControl w:val="0"/>
      <w:shd w:val="clear" w:color="auto" w:fill="FFFFFF"/>
      <w:spacing w:before="780" w:line="240" w:lineRule="atLeast"/>
      <w:outlineLvl w:val="3"/>
    </w:pPr>
    <w:rPr>
      <w:b/>
      <w:bCs/>
      <w:spacing w:val="-2"/>
      <w:sz w:val="20"/>
      <w:szCs w:val="20"/>
      <w:lang w:val="ru-RU"/>
    </w:rPr>
  </w:style>
  <w:style w:type="character" w:customStyle="1" w:styleId="mqInternal">
    <w:name w:val="mqInternal"/>
    <w:uiPriority w:val="99"/>
    <w:rsid w:val="00815868"/>
    <w:rPr>
      <w:color w:val="800000"/>
      <w:sz w:val="20"/>
    </w:rPr>
  </w:style>
  <w:style w:type="paragraph" w:customStyle="1" w:styleId="Style34">
    <w:name w:val="Style34"/>
    <w:basedOn w:val="a"/>
    <w:rsid w:val="00FE3EB0"/>
    <w:pPr>
      <w:widowControl w:val="0"/>
      <w:autoSpaceDE w:val="0"/>
      <w:autoSpaceDN w:val="0"/>
      <w:adjustRightInd w:val="0"/>
      <w:spacing w:line="192" w:lineRule="exact"/>
      <w:jc w:val="both"/>
    </w:pPr>
    <w:rPr>
      <w:rFonts w:ascii="Palatino Linotype" w:hAnsi="Palatino Linotype"/>
      <w:lang w:eastAsia="uk-UA"/>
    </w:rPr>
  </w:style>
  <w:style w:type="character" w:styleId="af6">
    <w:name w:val="Placeholder Text"/>
    <w:basedOn w:val="a0"/>
    <w:uiPriority w:val="99"/>
    <w:semiHidden/>
    <w:rsid w:val="00615A8A"/>
    <w:rPr>
      <w:color w:val="808080"/>
    </w:rPr>
  </w:style>
  <w:style w:type="character" w:customStyle="1" w:styleId="rvts23">
    <w:name w:val="rvts23"/>
    <w:rsid w:val="00FB061D"/>
  </w:style>
  <w:style w:type="paragraph" w:customStyle="1" w:styleId="Standard">
    <w:name w:val="Standard"/>
    <w:qFormat/>
    <w:rsid w:val="00BB35DF"/>
    <w:pPr>
      <w:suppressAutoHyphens/>
      <w:textAlignment w:val="baseline"/>
    </w:pPr>
    <w:rPr>
      <w:kern w:val="2"/>
      <w:sz w:val="28"/>
      <w:szCs w:val="24"/>
    </w:rPr>
  </w:style>
  <w:style w:type="paragraph" w:customStyle="1" w:styleId="Style21">
    <w:name w:val="Style21"/>
    <w:basedOn w:val="af4"/>
    <w:uiPriority w:val="99"/>
    <w:rsid w:val="00045AB3"/>
    <w:pPr>
      <w:spacing w:line="341" w:lineRule="exact"/>
      <w:jc w:val="both"/>
    </w:pPr>
    <w:rPr>
      <w:rFonts w:ascii="Book Antiqua" w:hAnsi="Book Antiqua" w:cs="Book Antiqua"/>
      <w:spacing w:val="0"/>
      <w:kern w:val="0"/>
      <w:position w:val="0"/>
      <w:lang w:val="ru-RU"/>
    </w:rPr>
  </w:style>
  <w:style w:type="character" w:customStyle="1" w:styleId="20">
    <w:name w:val="Заголовок 2 Знак"/>
    <w:basedOn w:val="a0"/>
    <w:link w:val="2"/>
    <w:uiPriority w:val="9"/>
    <w:rsid w:val="00E752A4"/>
    <w:rPr>
      <w:b/>
      <w:color w:val="000000"/>
      <w:sz w:val="19"/>
      <w:szCs w:val="22"/>
      <w:u w:val="single" w:color="000000"/>
      <w:lang w:val="en-US" w:eastAsia="en-US"/>
    </w:rPr>
  </w:style>
  <w:style w:type="table" w:customStyle="1" w:styleId="TableGrid">
    <w:name w:val="TableGrid"/>
    <w:rsid w:val="00E752A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3939">
      <w:bodyDiv w:val="1"/>
      <w:marLeft w:val="0"/>
      <w:marRight w:val="0"/>
      <w:marTop w:val="0"/>
      <w:marBottom w:val="0"/>
      <w:divBdr>
        <w:top w:val="none" w:sz="0" w:space="0" w:color="auto"/>
        <w:left w:val="none" w:sz="0" w:space="0" w:color="auto"/>
        <w:bottom w:val="none" w:sz="0" w:space="0" w:color="auto"/>
        <w:right w:val="none" w:sz="0" w:space="0" w:color="auto"/>
      </w:divBdr>
    </w:div>
    <w:div w:id="569736795">
      <w:bodyDiv w:val="1"/>
      <w:marLeft w:val="0"/>
      <w:marRight w:val="0"/>
      <w:marTop w:val="0"/>
      <w:marBottom w:val="0"/>
      <w:divBdr>
        <w:top w:val="none" w:sz="0" w:space="0" w:color="auto"/>
        <w:left w:val="none" w:sz="0" w:space="0" w:color="auto"/>
        <w:bottom w:val="none" w:sz="0" w:space="0" w:color="auto"/>
        <w:right w:val="none" w:sz="0" w:space="0" w:color="auto"/>
      </w:divBdr>
    </w:div>
    <w:div w:id="729112507">
      <w:bodyDiv w:val="1"/>
      <w:marLeft w:val="0"/>
      <w:marRight w:val="0"/>
      <w:marTop w:val="0"/>
      <w:marBottom w:val="0"/>
      <w:divBdr>
        <w:top w:val="none" w:sz="0" w:space="0" w:color="auto"/>
        <w:left w:val="none" w:sz="0" w:space="0" w:color="auto"/>
        <w:bottom w:val="none" w:sz="0" w:space="0" w:color="auto"/>
        <w:right w:val="none" w:sz="0" w:space="0" w:color="auto"/>
      </w:divBdr>
    </w:div>
    <w:div w:id="1297251520">
      <w:bodyDiv w:val="1"/>
      <w:marLeft w:val="0"/>
      <w:marRight w:val="0"/>
      <w:marTop w:val="0"/>
      <w:marBottom w:val="0"/>
      <w:divBdr>
        <w:top w:val="none" w:sz="0" w:space="0" w:color="auto"/>
        <w:left w:val="none" w:sz="0" w:space="0" w:color="auto"/>
        <w:bottom w:val="none" w:sz="0" w:space="0" w:color="auto"/>
        <w:right w:val="none" w:sz="0" w:space="0" w:color="auto"/>
      </w:divBdr>
    </w:div>
    <w:div w:id="1413046559">
      <w:bodyDiv w:val="1"/>
      <w:marLeft w:val="0"/>
      <w:marRight w:val="0"/>
      <w:marTop w:val="0"/>
      <w:marBottom w:val="0"/>
      <w:divBdr>
        <w:top w:val="none" w:sz="0" w:space="0" w:color="auto"/>
        <w:left w:val="none" w:sz="0" w:space="0" w:color="auto"/>
        <w:bottom w:val="none" w:sz="0" w:space="0" w:color="auto"/>
        <w:right w:val="none" w:sz="0" w:space="0" w:color="auto"/>
      </w:divBdr>
    </w:div>
    <w:div w:id="1607539323">
      <w:bodyDiv w:val="1"/>
      <w:marLeft w:val="0"/>
      <w:marRight w:val="0"/>
      <w:marTop w:val="0"/>
      <w:marBottom w:val="0"/>
      <w:divBdr>
        <w:top w:val="none" w:sz="0" w:space="0" w:color="auto"/>
        <w:left w:val="none" w:sz="0" w:space="0" w:color="auto"/>
        <w:bottom w:val="none" w:sz="0" w:space="0" w:color="auto"/>
        <w:right w:val="none" w:sz="0" w:space="0" w:color="auto"/>
      </w:divBdr>
    </w:div>
    <w:div w:id="1679848835">
      <w:bodyDiv w:val="1"/>
      <w:marLeft w:val="0"/>
      <w:marRight w:val="0"/>
      <w:marTop w:val="0"/>
      <w:marBottom w:val="0"/>
      <w:divBdr>
        <w:top w:val="none" w:sz="0" w:space="0" w:color="auto"/>
        <w:left w:val="none" w:sz="0" w:space="0" w:color="auto"/>
        <w:bottom w:val="none" w:sz="0" w:space="0" w:color="auto"/>
        <w:right w:val="none" w:sz="0" w:space="0" w:color="auto"/>
      </w:divBdr>
    </w:div>
    <w:div w:id="1953825439">
      <w:bodyDiv w:val="1"/>
      <w:marLeft w:val="0"/>
      <w:marRight w:val="0"/>
      <w:marTop w:val="0"/>
      <w:marBottom w:val="0"/>
      <w:divBdr>
        <w:top w:val="none" w:sz="0" w:space="0" w:color="auto"/>
        <w:left w:val="none" w:sz="0" w:space="0" w:color="auto"/>
        <w:bottom w:val="none" w:sz="0" w:space="0" w:color="auto"/>
        <w:right w:val="none" w:sz="0" w:space="0" w:color="auto"/>
      </w:divBdr>
    </w:div>
    <w:div w:id="2004161057">
      <w:bodyDiv w:val="1"/>
      <w:marLeft w:val="0"/>
      <w:marRight w:val="0"/>
      <w:marTop w:val="0"/>
      <w:marBottom w:val="0"/>
      <w:divBdr>
        <w:top w:val="none" w:sz="0" w:space="0" w:color="auto"/>
        <w:left w:val="none" w:sz="0" w:space="0" w:color="auto"/>
        <w:bottom w:val="none" w:sz="0" w:space="0" w:color="auto"/>
        <w:right w:val="none" w:sz="0" w:space="0" w:color="auto"/>
      </w:divBdr>
    </w:div>
    <w:div w:id="214342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99762-BF78-48CD-85A9-92F7AEA1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8214</TotalTime>
  <Pages>1</Pages>
  <Words>12154</Words>
  <Characters>69279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ДОВІДКА ЩОДО ВІДПОВІДНОСТІ  ACQUIS COMMUNAUTAIRE</vt:lpstr>
    </vt:vector>
  </TitlesOfParts>
  <Company>SPecialiST RePack</Company>
  <LinksUpToDate>false</LinksUpToDate>
  <CharactersWithSpaces>81271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ЩОДО ВІДПОВІДНОСТІ  ACQUIS COMMUNAUTAIRE</dc:title>
  <dc:creator>user</dc:creator>
  <cp:lastModifiedBy>PC101460060</cp:lastModifiedBy>
  <cp:revision>502</cp:revision>
  <cp:lastPrinted>2023-03-15T08:44:00Z</cp:lastPrinted>
  <dcterms:created xsi:type="dcterms:W3CDTF">2020-11-25T07:48:00Z</dcterms:created>
  <dcterms:modified xsi:type="dcterms:W3CDTF">2023-11-07T13:30:00Z</dcterms:modified>
</cp:coreProperties>
</file>