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743547C" w:rsidR="00D15674" w:rsidRPr="003A0371" w:rsidRDefault="00BF10F0" w:rsidP="009C2D0D">
      <w:pPr>
        <w:ind w:left="6095"/>
        <w:rPr>
          <w:sz w:val="28"/>
          <w:szCs w:val="28"/>
        </w:rPr>
      </w:pPr>
      <w:r w:rsidRPr="003A0371">
        <w:rPr>
          <w:sz w:val="28"/>
          <w:szCs w:val="28"/>
        </w:rPr>
        <w:t>Додаток 2</w:t>
      </w:r>
    </w:p>
    <w:p w14:paraId="00000002" w14:textId="77777777" w:rsidR="00D15674" w:rsidRPr="003A0371" w:rsidRDefault="00BF10F0" w:rsidP="009C2D0D">
      <w:pPr>
        <w:spacing w:after="120"/>
        <w:ind w:left="6095"/>
        <w:rPr>
          <w:sz w:val="28"/>
          <w:szCs w:val="28"/>
        </w:rPr>
      </w:pPr>
      <w:r w:rsidRPr="003A0371">
        <w:rPr>
          <w:sz w:val="28"/>
          <w:szCs w:val="28"/>
        </w:rPr>
        <w:t>до Технічного регламенту</w:t>
      </w:r>
    </w:p>
    <w:p w14:paraId="00000003" w14:textId="77777777" w:rsidR="00D15674" w:rsidRPr="003A0371" w:rsidRDefault="00D15674" w:rsidP="000C20E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6AB98A3F" w14:textId="77777777" w:rsidR="001F1ED4" w:rsidRPr="003A0371" w:rsidRDefault="001F1ED4" w:rsidP="000C20E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49EE2AB7" w14:textId="77777777" w:rsidR="00682412" w:rsidRPr="003A0371" w:rsidRDefault="00BF10F0" w:rsidP="000C20E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3A0371">
        <w:rPr>
          <w:b/>
          <w:color w:val="000000"/>
          <w:sz w:val="28"/>
          <w:szCs w:val="28"/>
        </w:rPr>
        <w:t xml:space="preserve">Вимоги до </w:t>
      </w:r>
      <w:proofErr w:type="spellStart"/>
      <w:r w:rsidRPr="003A0371">
        <w:rPr>
          <w:b/>
          <w:color w:val="000000"/>
          <w:sz w:val="28"/>
          <w:szCs w:val="28"/>
        </w:rPr>
        <w:t>екодизайну</w:t>
      </w:r>
      <w:proofErr w:type="spellEnd"/>
    </w:p>
    <w:p w14:paraId="5C9343BF" w14:textId="77777777" w:rsidR="000C20EC" w:rsidRPr="003A0371" w:rsidRDefault="000C20EC" w:rsidP="000C20E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ru-RU"/>
        </w:rPr>
      </w:pPr>
    </w:p>
    <w:p w14:paraId="10BC04DB" w14:textId="07250AF0" w:rsidR="00125CAA" w:rsidRPr="003A0371" w:rsidRDefault="00125CAA" w:rsidP="000C20E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3A0371">
        <w:rPr>
          <w:color w:val="000000"/>
          <w:sz w:val="28"/>
          <w:szCs w:val="28"/>
        </w:rPr>
        <w:t>1. Вимоги до енергоефективності</w:t>
      </w:r>
    </w:p>
    <w:p w14:paraId="1C821FA0" w14:textId="3FB1CFFB" w:rsidR="00125CAA" w:rsidRPr="003A0371" w:rsidRDefault="000C20EC" w:rsidP="00060B5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8"/>
          <w:szCs w:val="28"/>
        </w:rPr>
      </w:pPr>
      <w:r w:rsidRPr="003A0371">
        <w:rPr>
          <w:color w:val="000000"/>
          <w:sz w:val="28"/>
          <w:szCs w:val="28"/>
        </w:rPr>
        <w:t xml:space="preserve">Через </w:t>
      </w:r>
      <w:r w:rsidR="00790081" w:rsidRPr="003A0371">
        <w:rPr>
          <w:color w:val="000000"/>
          <w:sz w:val="28"/>
          <w:szCs w:val="28"/>
        </w:rPr>
        <w:t>2</w:t>
      </w:r>
      <w:r w:rsidRPr="003A0371">
        <w:rPr>
          <w:color w:val="000000"/>
          <w:sz w:val="28"/>
          <w:szCs w:val="28"/>
        </w:rPr>
        <w:t xml:space="preserve"> роки з дати набрання </w:t>
      </w:r>
      <w:r w:rsidR="000C2F05" w:rsidRPr="003A0371">
        <w:rPr>
          <w:color w:val="000000"/>
          <w:sz w:val="28"/>
          <w:szCs w:val="28"/>
        </w:rPr>
        <w:t xml:space="preserve">чинності </w:t>
      </w:r>
      <w:r w:rsidR="00A505C3" w:rsidRPr="003A0371">
        <w:rPr>
          <w:color w:val="000000"/>
          <w:sz w:val="28"/>
          <w:szCs w:val="28"/>
        </w:rPr>
        <w:t xml:space="preserve">цим </w:t>
      </w:r>
      <w:r w:rsidRPr="003A0371">
        <w:rPr>
          <w:color w:val="000000"/>
          <w:sz w:val="28"/>
          <w:szCs w:val="28"/>
        </w:rPr>
        <w:t>Технічним регламентом</w:t>
      </w:r>
      <w:r w:rsidR="00A505C3" w:rsidRPr="003A0371">
        <w:rPr>
          <w:color w:val="000000"/>
          <w:sz w:val="28"/>
          <w:szCs w:val="28"/>
        </w:rPr>
        <w:t xml:space="preserve"> </w:t>
      </w:r>
      <w:r w:rsidR="00125CAA" w:rsidRPr="003A0371">
        <w:rPr>
          <w:color w:val="000000"/>
          <w:sz w:val="28"/>
          <w:szCs w:val="28"/>
        </w:rPr>
        <w:t xml:space="preserve">коефіцієнт корисної дії джерела живлення зварювального обладнання не повинен бути нижчим ніж значення, визначені в таблиці 1, а споживання </w:t>
      </w:r>
      <w:r w:rsidR="009C412E" w:rsidRPr="003A0371">
        <w:rPr>
          <w:color w:val="000000"/>
          <w:sz w:val="28"/>
          <w:szCs w:val="28"/>
        </w:rPr>
        <w:t>потужності</w:t>
      </w:r>
      <w:r w:rsidR="00125CAA" w:rsidRPr="003A0371">
        <w:rPr>
          <w:color w:val="000000"/>
          <w:sz w:val="28"/>
          <w:szCs w:val="28"/>
        </w:rPr>
        <w:t xml:space="preserve"> </w:t>
      </w:r>
      <w:r w:rsidR="009C412E" w:rsidRPr="003A0371">
        <w:rPr>
          <w:color w:val="000000"/>
          <w:sz w:val="28"/>
          <w:szCs w:val="28"/>
        </w:rPr>
        <w:t>у</w:t>
      </w:r>
      <w:r w:rsidR="00125CAA" w:rsidRPr="003A0371">
        <w:rPr>
          <w:color w:val="000000"/>
          <w:sz w:val="28"/>
          <w:szCs w:val="28"/>
        </w:rPr>
        <w:t xml:space="preserve"> стані простою не повинне перевищувати значення, визначені в таблиці 1.</w:t>
      </w:r>
    </w:p>
    <w:p w14:paraId="665BBD66" w14:textId="77777777" w:rsidR="00125CAA" w:rsidRPr="003A0371" w:rsidRDefault="00125CAA" w:rsidP="000C20EC">
      <w:pPr>
        <w:shd w:val="clear" w:color="auto" w:fill="FFFFFF"/>
        <w:autoSpaceDE/>
        <w:autoSpaceDN/>
        <w:jc w:val="center"/>
        <w:rPr>
          <w:iCs/>
          <w:color w:val="333333"/>
          <w:sz w:val="24"/>
          <w:szCs w:val="24"/>
        </w:rPr>
      </w:pPr>
    </w:p>
    <w:p w14:paraId="4121A27B" w14:textId="77777777" w:rsidR="00125CAA" w:rsidRPr="003A0371" w:rsidRDefault="00125CAA" w:rsidP="000C20EC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color w:val="000000" w:themeColor="text1"/>
          <w:sz w:val="28"/>
          <w:szCs w:val="28"/>
        </w:rPr>
      </w:pPr>
      <w:r w:rsidRPr="003A0371">
        <w:rPr>
          <w:color w:val="000000" w:themeColor="text1"/>
          <w:sz w:val="28"/>
          <w:szCs w:val="28"/>
        </w:rPr>
        <w:t>Таблиця 1</w:t>
      </w:r>
    </w:p>
    <w:p w14:paraId="305B57FF" w14:textId="77777777" w:rsidR="009C412E" w:rsidRPr="003A0371" w:rsidRDefault="00125CAA" w:rsidP="009C41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 w:themeColor="text1"/>
          <w:sz w:val="28"/>
          <w:szCs w:val="28"/>
        </w:rPr>
      </w:pPr>
      <w:r w:rsidRPr="003A0371">
        <w:rPr>
          <w:b/>
          <w:bCs/>
          <w:color w:val="000000" w:themeColor="text1"/>
          <w:sz w:val="28"/>
          <w:szCs w:val="28"/>
        </w:rPr>
        <w:t>Коефіцієнт ко</w:t>
      </w:r>
      <w:r w:rsidR="009C412E" w:rsidRPr="003A0371">
        <w:rPr>
          <w:b/>
          <w:bCs/>
          <w:color w:val="000000" w:themeColor="text1"/>
          <w:sz w:val="28"/>
          <w:szCs w:val="28"/>
        </w:rPr>
        <w:t>рисної дії</w:t>
      </w:r>
    </w:p>
    <w:p w14:paraId="38EE68C5" w14:textId="3B4BAAE0" w:rsidR="00125CAA" w:rsidRPr="003A0371" w:rsidRDefault="00125CAA" w:rsidP="009C41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 w:themeColor="text1"/>
          <w:sz w:val="28"/>
          <w:szCs w:val="28"/>
        </w:rPr>
      </w:pPr>
      <w:r w:rsidRPr="003A0371">
        <w:rPr>
          <w:b/>
          <w:bCs/>
          <w:color w:val="000000" w:themeColor="text1"/>
          <w:sz w:val="28"/>
          <w:szCs w:val="28"/>
        </w:rPr>
        <w:t>джерела живлення та</w:t>
      </w:r>
      <w:r w:rsidR="009C412E" w:rsidRPr="003A0371">
        <w:rPr>
          <w:b/>
          <w:bCs/>
          <w:color w:val="000000" w:themeColor="text1"/>
          <w:sz w:val="28"/>
          <w:szCs w:val="28"/>
        </w:rPr>
        <w:t xml:space="preserve"> </w:t>
      </w:r>
      <w:r w:rsidRPr="003A0371">
        <w:rPr>
          <w:b/>
          <w:bCs/>
          <w:color w:val="000000" w:themeColor="text1"/>
          <w:sz w:val="28"/>
          <w:szCs w:val="28"/>
        </w:rPr>
        <w:t xml:space="preserve">споживання </w:t>
      </w:r>
      <w:r w:rsidR="009C412E" w:rsidRPr="003A0371">
        <w:rPr>
          <w:b/>
          <w:bCs/>
          <w:color w:val="000000" w:themeColor="text1"/>
          <w:sz w:val="28"/>
          <w:szCs w:val="28"/>
        </w:rPr>
        <w:t xml:space="preserve">потужності </w:t>
      </w:r>
      <w:r w:rsidRPr="003A0371">
        <w:rPr>
          <w:b/>
          <w:bCs/>
          <w:color w:val="000000" w:themeColor="text1"/>
          <w:sz w:val="28"/>
          <w:szCs w:val="28"/>
        </w:rPr>
        <w:t>у стані простою</w:t>
      </w:r>
    </w:p>
    <w:p w14:paraId="60E73A06" w14:textId="77777777" w:rsidR="009C412E" w:rsidRPr="003A0371" w:rsidRDefault="009C412E" w:rsidP="009C41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125CAA" w:rsidRPr="003A0371" w14:paraId="05A7B739" w14:textId="77777777" w:rsidTr="009C412E">
        <w:tc>
          <w:tcPr>
            <w:tcW w:w="4253" w:type="dxa"/>
          </w:tcPr>
          <w:p w14:paraId="1E2B84B9" w14:textId="77777777" w:rsidR="00125CAA" w:rsidRPr="003A0371" w:rsidRDefault="00125CAA" w:rsidP="000C20EC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68F6794" w14:textId="6D41CE3F" w:rsidR="00125CAA" w:rsidRPr="003A0371" w:rsidRDefault="00125CAA" w:rsidP="000C20EC">
            <w:pPr>
              <w:ind w:left="-44" w:right="-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bCs/>
                <w:color w:val="000000" w:themeColor="text1"/>
                <w:sz w:val="28"/>
                <w:szCs w:val="28"/>
              </w:rPr>
              <w:t>Мінімальний коефіцієнт корисної дії джерела живлення</w:t>
            </w:r>
          </w:p>
        </w:tc>
        <w:tc>
          <w:tcPr>
            <w:tcW w:w="2693" w:type="dxa"/>
          </w:tcPr>
          <w:p w14:paraId="41A15B3E" w14:textId="77777777" w:rsidR="009C412E" w:rsidRPr="003A0371" w:rsidRDefault="00125CAA" w:rsidP="009C412E">
            <w:pPr>
              <w:ind w:left="-44" w:right="-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bCs/>
                <w:color w:val="000000" w:themeColor="text1"/>
                <w:sz w:val="28"/>
                <w:szCs w:val="28"/>
              </w:rPr>
              <w:t>Максимальне споживання</w:t>
            </w:r>
            <w:r w:rsidR="009C412E" w:rsidRPr="003A0371">
              <w:rPr>
                <w:bCs/>
                <w:color w:val="000000" w:themeColor="text1"/>
                <w:sz w:val="28"/>
                <w:szCs w:val="28"/>
              </w:rPr>
              <w:t xml:space="preserve"> потужності</w:t>
            </w:r>
            <w:r w:rsidRPr="003A037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053CD" w:rsidRPr="003A0371">
              <w:rPr>
                <w:bCs/>
                <w:color w:val="000000" w:themeColor="text1"/>
                <w:sz w:val="28"/>
                <w:szCs w:val="28"/>
              </w:rPr>
              <w:t>у</w:t>
            </w:r>
          </w:p>
          <w:p w14:paraId="46855F59" w14:textId="46FBB85D" w:rsidR="00125CAA" w:rsidRPr="003A0371" w:rsidRDefault="006053CD" w:rsidP="009C412E">
            <w:pPr>
              <w:ind w:left="-44" w:right="-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bCs/>
                <w:color w:val="000000" w:themeColor="text1"/>
                <w:sz w:val="28"/>
                <w:szCs w:val="28"/>
              </w:rPr>
              <w:t>стані простою</w:t>
            </w:r>
          </w:p>
        </w:tc>
      </w:tr>
      <w:tr w:rsidR="00125CAA" w:rsidRPr="003A0371" w14:paraId="38C1B78C" w14:textId="77777777" w:rsidTr="009C412E">
        <w:tc>
          <w:tcPr>
            <w:tcW w:w="4253" w:type="dxa"/>
          </w:tcPr>
          <w:p w14:paraId="0E2CA9AD" w14:textId="2F6639A5" w:rsidR="00125CAA" w:rsidRPr="003A0371" w:rsidRDefault="00125CAA" w:rsidP="000C20EC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Зварювальне обладнання, яке живиться від трифазних джерел живлення з виходом постійного струму</w:t>
            </w:r>
          </w:p>
        </w:tc>
        <w:tc>
          <w:tcPr>
            <w:tcW w:w="2693" w:type="dxa"/>
          </w:tcPr>
          <w:p w14:paraId="62760C84" w14:textId="7FBE2F3A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85 %</w:t>
            </w:r>
          </w:p>
        </w:tc>
        <w:tc>
          <w:tcPr>
            <w:tcW w:w="2693" w:type="dxa"/>
          </w:tcPr>
          <w:p w14:paraId="65CB0668" w14:textId="3E26BE6E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50 Вт</w:t>
            </w:r>
          </w:p>
        </w:tc>
      </w:tr>
      <w:tr w:rsidR="00125CAA" w:rsidRPr="003A0371" w14:paraId="3D96EC0D" w14:textId="77777777" w:rsidTr="009C412E">
        <w:tc>
          <w:tcPr>
            <w:tcW w:w="4253" w:type="dxa"/>
          </w:tcPr>
          <w:p w14:paraId="7AAB41AF" w14:textId="6F644D43" w:rsidR="00125CAA" w:rsidRPr="003A0371" w:rsidRDefault="00125CAA" w:rsidP="000C20EC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Зварювальне обладнання, яке живиться від однофазних джерел живлення з виходом постійного струму</w:t>
            </w:r>
          </w:p>
        </w:tc>
        <w:tc>
          <w:tcPr>
            <w:tcW w:w="2693" w:type="dxa"/>
          </w:tcPr>
          <w:p w14:paraId="1703CFE3" w14:textId="75F4F23B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80 %</w:t>
            </w:r>
          </w:p>
        </w:tc>
        <w:tc>
          <w:tcPr>
            <w:tcW w:w="2693" w:type="dxa"/>
          </w:tcPr>
          <w:p w14:paraId="084AEDF1" w14:textId="50FDBB0B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50 Вт</w:t>
            </w:r>
          </w:p>
        </w:tc>
      </w:tr>
      <w:tr w:rsidR="00125CAA" w:rsidRPr="003A0371" w14:paraId="4008E673" w14:textId="77777777" w:rsidTr="009C412E">
        <w:tc>
          <w:tcPr>
            <w:tcW w:w="4253" w:type="dxa"/>
          </w:tcPr>
          <w:p w14:paraId="61EA7CB9" w14:textId="30FD6758" w:rsidR="00125CAA" w:rsidRPr="003A0371" w:rsidRDefault="00125CAA" w:rsidP="000C20EC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Зварювальне обладнання, яке живиться від однофазних і трифазних джерел живлення з виходом змінного струму</w:t>
            </w:r>
          </w:p>
        </w:tc>
        <w:tc>
          <w:tcPr>
            <w:tcW w:w="2693" w:type="dxa"/>
          </w:tcPr>
          <w:p w14:paraId="7BBFA26A" w14:textId="0472665A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80 %</w:t>
            </w:r>
          </w:p>
        </w:tc>
        <w:tc>
          <w:tcPr>
            <w:tcW w:w="2693" w:type="dxa"/>
          </w:tcPr>
          <w:p w14:paraId="01C6BB37" w14:textId="33CD33D5" w:rsidR="00125CAA" w:rsidRPr="003A0371" w:rsidRDefault="00125CAA" w:rsidP="000C20E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A0371">
              <w:rPr>
                <w:color w:val="000000" w:themeColor="text1"/>
                <w:sz w:val="28"/>
                <w:szCs w:val="28"/>
              </w:rPr>
              <w:t>50 Вт</w:t>
            </w:r>
          </w:p>
        </w:tc>
      </w:tr>
    </w:tbl>
    <w:p w14:paraId="728065B5" w14:textId="77777777" w:rsidR="00125CAA" w:rsidRPr="003A0371" w:rsidRDefault="00125CAA" w:rsidP="000C20E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14:paraId="165AC2F5" w14:textId="16EB05D0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r w:rsidRPr="003A0371">
        <w:rPr>
          <w:color w:val="000000" w:themeColor="text1"/>
          <w:sz w:val="28"/>
          <w:szCs w:val="28"/>
        </w:rPr>
        <w:t xml:space="preserve">Відповідність вимогам до </w:t>
      </w:r>
      <w:proofErr w:type="spellStart"/>
      <w:r w:rsidRPr="003A0371">
        <w:rPr>
          <w:color w:val="000000" w:themeColor="text1"/>
          <w:sz w:val="28"/>
          <w:szCs w:val="28"/>
        </w:rPr>
        <w:t>екодизайну</w:t>
      </w:r>
      <w:proofErr w:type="spellEnd"/>
      <w:r w:rsidRPr="003A0371">
        <w:rPr>
          <w:color w:val="000000" w:themeColor="text1"/>
          <w:sz w:val="28"/>
          <w:szCs w:val="28"/>
        </w:rPr>
        <w:t xml:space="preserve"> щодо ефективності джерел живлення та споживання </w:t>
      </w:r>
      <w:r w:rsidR="009C412E" w:rsidRPr="003A0371">
        <w:rPr>
          <w:color w:val="000000" w:themeColor="text1"/>
          <w:sz w:val="28"/>
          <w:szCs w:val="28"/>
        </w:rPr>
        <w:t>потужності</w:t>
      </w:r>
      <w:r w:rsidRPr="003A0371">
        <w:rPr>
          <w:color w:val="000000" w:themeColor="text1"/>
          <w:sz w:val="28"/>
          <w:szCs w:val="28"/>
        </w:rPr>
        <w:t xml:space="preserve"> </w:t>
      </w:r>
      <w:r w:rsidR="006053CD" w:rsidRPr="003A0371">
        <w:rPr>
          <w:color w:val="000000" w:themeColor="text1"/>
          <w:sz w:val="28"/>
          <w:szCs w:val="28"/>
        </w:rPr>
        <w:t>у стані простою</w:t>
      </w:r>
      <w:r w:rsidRPr="003A0371">
        <w:rPr>
          <w:color w:val="000000" w:themeColor="text1"/>
          <w:sz w:val="28"/>
          <w:szCs w:val="28"/>
        </w:rPr>
        <w:t xml:space="preserve"> оцінюють, вимірюють та обчислюють відповідно до методів</w:t>
      </w:r>
      <w:r w:rsidR="00A505C3" w:rsidRPr="003A0371">
        <w:rPr>
          <w:color w:val="000000" w:themeColor="text1"/>
          <w:sz w:val="28"/>
          <w:szCs w:val="28"/>
        </w:rPr>
        <w:t xml:space="preserve"> вимірювань та розрахунків</w:t>
      </w:r>
      <w:r w:rsidRPr="003A0371">
        <w:rPr>
          <w:color w:val="000000" w:themeColor="text1"/>
          <w:sz w:val="28"/>
          <w:szCs w:val="28"/>
        </w:rPr>
        <w:t>, визначених у </w:t>
      </w:r>
      <w:hyperlink r:id="rId9" w:anchor="n186" w:history="1">
        <w:r w:rsidRPr="003A0371">
          <w:rPr>
            <w:color w:val="000000" w:themeColor="text1"/>
            <w:sz w:val="28"/>
            <w:szCs w:val="28"/>
          </w:rPr>
          <w:t xml:space="preserve">додатку </w:t>
        </w:r>
        <w:r w:rsidR="007076EC" w:rsidRPr="003A0371">
          <w:rPr>
            <w:color w:val="000000" w:themeColor="text1"/>
            <w:sz w:val="28"/>
            <w:szCs w:val="28"/>
          </w:rPr>
          <w:t>3</w:t>
        </w:r>
      </w:hyperlink>
      <w:r w:rsidR="007076EC" w:rsidRPr="003A0371">
        <w:rPr>
          <w:color w:val="000000" w:themeColor="text1"/>
          <w:sz w:val="28"/>
          <w:szCs w:val="28"/>
        </w:rPr>
        <w:t xml:space="preserve"> до </w:t>
      </w:r>
      <w:r w:rsidR="00A505C3" w:rsidRPr="003A0371">
        <w:rPr>
          <w:color w:val="000000" w:themeColor="text1"/>
          <w:sz w:val="28"/>
          <w:szCs w:val="28"/>
        </w:rPr>
        <w:t xml:space="preserve">цього </w:t>
      </w:r>
      <w:r w:rsidR="007076EC" w:rsidRPr="003A0371">
        <w:rPr>
          <w:color w:val="000000" w:themeColor="text1"/>
          <w:sz w:val="28"/>
          <w:szCs w:val="28"/>
        </w:rPr>
        <w:t>Технічного регламенту</w:t>
      </w:r>
      <w:r w:rsidRPr="003A0371">
        <w:rPr>
          <w:color w:val="000000" w:themeColor="text1"/>
          <w:sz w:val="28"/>
          <w:szCs w:val="28"/>
        </w:rPr>
        <w:t>.</w:t>
      </w:r>
    </w:p>
    <w:p w14:paraId="0EC39AD2" w14:textId="77777777" w:rsidR="007076EC" w:rsidRPr="003A0371" w:rsidRDefault="007076EC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</w:p>
    <w:p w14:paraId="32F5EEF9" w14:textId="77777777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0" w:name="n131"/>
      <w:bookmarkEnd w:id="0"/>
      <w:r w:rsidRPr="003A0371">
        <w:rPr>
          <w:bCs/>
          <w:color w:val="000000" w:themeColor="text1"/>
          <w:sz w:val="28"/>
          <w:szCs w:val="28"/>
        </w:rPr>
        <w:t xml:space="preserve">2. Вимоги до </w:t>
      </w:r>
      <w:proofErr w:type="spellStart"/>
      <w:r w:rsidRPr="003A0371">
        <w:rPr>
          <w:bCs/>
          <w:color w:val="000000" w:themeColor="text1"/>
          <w:sz w:val="28"/>
          <w:szCs w:val="28"/>
        </w:rPr>
        <w:t>ресурсоефективності</w:t>
      </w:r>
      <w:proofErr w:type="spellEnd"/>
    </w:p>
    <w:p w14:paraId="1FDD8241" w14:textId="5ACA93B8" w:rsidR="00125CAA" w:rsidRPr="003A0371" w:rsidRDefault="00042FB5" w:rsidP="00060B55">
      <w:pPr>
        <w:shd w:val="clear" w:color="auto" w:fill="FFFFFF"/>
        <w:tabs>
          <w:tab w:val="left" w:pos="851"/>
        </w:tabs>
        <w:autoSpaceDE/>
        <w:autoSpaceDN/>
        <w:spacing w:before="120"/>
        <w:ind w:firstLine="567"/>
        <w:jc w:val="both"/>
        <w:rPr>
          <w:color w:val="000000" w:themeColor="text1"/>
          <w:sz w:val="28"/>
          <w:szCs w:val="28"/>
        </w:rPr>
      </w:pPr>
      <w:bookmarkStart w:id="1" w:name="n132"/>
      <w:bookmarkEnd w:id="1"/>
      <w:r w:rsidRPr="003A0371">
        <w:rPr>
          <w:color w:val="000000" w:themeColor="text1"/>
          <w:sz w:val="28"/>
          <w:szCs w:val="28"/>
        </w:rPr>
        <w:t>З</w:t>
      </w:r>
      <w:r w:rsidR="00125CAA" w:rsidRPr="003A0371">
        <w:rPr>
          <w:color w:val="000000" w:themeColor="text1"/>
          <w:sz w:val="28"/>
          <w:szCs w:val="28"/>
        </w:rPr>
        <w:t>варювальне обладнання повинне відповідати таким вимогам:</w:t>
      </w:r>
    </w:p>
    <w:p w14:paraId="0FDAA925" w14:textId="66D4E215" w:rsidR="00125CAA" w:rsidRPr="003A0371" w:rsidRDefault="000C20EC" w:rsidP="00060B55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autoSpaceDE/>
        <w:autoSpaceDN/>
        <w:spacing w:before="120"/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bookmarkStart w:id="2" w:name="n133"/>
      <w:bookmarkEnd w:id="2"/>
      <w:r w:rsidRPr="003A0371">
        <w:rPr>
          <w:color w:val="000000" w:themeColor="text1"/>
          <w:sz w:val="28"/>
          <w:szCs w:val="28"/>
        </w:rPr>
        <w:t>н</w:t>
      </w:r>
      <w:r w:rsidR="007076EC" w:rsidRPr="003A0371">
        <w:rPr>
          <w:color w:val="000000" w:themeColor="text1"/>
          <w:sz w:val="28"/>
          <w:szCs w:val="28"/>
        </w:rPr>
        <w:t>аявність</w:t>
      </w:r>
      <w:r w:rsidR="00125CAA" w:rsidRPr="003A0371">
        <w:rPr>
          <w:color w:val="000000" w:themeColor="text1"/>
          <w:sz w:val="28"/>
          <w:szCs w:val="28"/>
        </w:rPr>
        <w:t xml:space="preserve"> запасних частин</w:t>
      </w:r>
      <w:r w:rsidRPr="003A0371">
        <w:rPr>
          <w:color w:val="000000" w:themeColor="text1"/>
          <w:sz w:val="28"/>
          <w:szCs w:val="28"/>
        </w:rPr>
        <w:t>:</w:t>
      </w:r>
    </w:p>
    <w:p w14:paraId="5297A664" w14:textId="387EB517" w:rsidR="00125CAA" w:rsidRPr="003A0371" w:rsidRDefault="007076EC" w:rsidP="00060B55">
      <w:pPr>
        <w:pStyle w:val="a6"/>
        <w:shd w:val="clear" w:color="auto" w:fill="FFFFFF"/>
        <w:tabs>
          <w:tab w:val="left" w:pos="851"/>
        </w:tabs>
        <w:autoSpaceDE/>
        <w:autoSpaceDN/>
        <w:spacing w:before="120"/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bookmarkStart w:id="3" w:name="n134"/>
      <w:bookmarkEnd w:id="3"/>
      <w:r w:rsidRPr="003A0371">
        <w:rPr>
          <w:color w:val="000000" w:themeColor="text1"/>
          <w:sz w:val="28"/>
          <w:szCs w:val="28"/>
        </w:rPr>
        <w:lastRenderedPageBreak/>
        <w:t>в</w:t>
      </w:r>
      <w:r w:rsidR="00125CAA" w:rsidRPr="003A0371">
        <w:rPr>
          <w:color w:val="000000" w:themeColor="text1"/>
          <w:sz w:val="28"/>
          <w:szCs w:val="28"/>
        </w:rPr>
        <w:t xml:space="preserve">иробники, </w:t>
      </w:r>
      <w:r w:rsidRPr="003A0371">
        <w:rPr>
          <w:color w:val="000000" w:themeColor="text1"/>
          <w:sz w:val="28"/>
          <w:szCs w:val="28"/>
        </w:rPr>
        <w:t xml:space="preserve">імпортери або </w:t>
      </w:r>
      <w:r w:rsidR="00125CAA" w:rsidRPr="003A0371">
        <w:rPr>
          <w:color w:val="000000" w:themeColor="text1"/>
          <w:sz w:val="28"/>
          <w:szCs w:val="28"/>
        </w:rPr>
        <w:t>уповноважені представники зварювального обладнання повинні впродовж періоду щонайменше 10 років з дати вироблення останньої одиниці моделі зварювального обладнання надавати професійним ремонтникам щонайменше такі запасні частини:</w:t>
      </w:r>
    </w:p>
    <w:p w14:paraId="1ED71BC7" w14:textId="5B0B8CEA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" w:name="n135"/>
      <w:bookmarkEnd w:id="4"/>
      <w:r w:rsidRPr="003A0371">
        <w:rPr>
          <w:color w:val="000000" w:themeColor="text1"/>
          <w:sz w:val="28"/>
          <w:szCs w:val="28"/>
        </w:rPr>
        <w:t>панель керування;</w:t>
      </w:r>
    </w:p>
    <w:p w14:paraId="3D5165C7" w14:textId="62E1127B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5" w:name="n136"/>
      <w:bookmarkEnd w:id="5"/>
      <w:r w:rsidRPr="003A0371">
        <w:rPr>
          <w:color w:val="000000" w:themeColor="text1"/>
          <w:sz w:val="28"/>
          <w:szCs w:val="28"/>
        </w:rPr>
        <w:t>джерело(-а) живлення;</w:t>
      </w:r>
    </w:p>
    <w:p w14:paraId="76BA5DE1" w14:textId="0D5FC925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6" w:name="n137"/>
      <w:bookmarkEnd w:id="6"/>
      <w:r w:rsidRPr="003A0371">
        <w:rPr>
          <w:color w:val="000000" w:themeColor="text1"/>
          <w:sz w:val="28"/>
          <w:szCs w:val="28"/>
        </w:rPr>
        <w:t>корпус обладнання;</w:t>
      </w:r>
    </w:p>
    <w:p w14:paraId="66B071BA" w14:textId="7A7C4E0B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7" w:name="n138"/>
      <w:bookmarkEnd w:id="7"/>
      <w:r w:rsidRPr="003A0371">
        <w:rPr>
          <w:color w:val="000000" w:themeColor="text1"/>
          <w:sz w:val="28"/>
          <w:szCs w:val="28"/>
        </w:rPr>
        <w:t>батарея(-ї);</w:t>
      </w:r>
    </w:p>
    <w:p w14:paraId="1A07E97A" w14:textId="7ADDEC1B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8" w:name="n139"/>
      <w:bookmarkEnd w:id="8"/>
      <w:r w:rsidRPr="003A0371">
        <w:rPr>
          <w:color w:val="000000" w:themeColor="text1"/>
          <w:sz w:val="28"/>
          <w:szCs w:val="28"/>
        </w:rPr>
        <w:t>зварювальний пістолет;</w:t>
      </w:r>
    </w:p>
    <w:p w14:paraId="3C94BF4B" w14:textId="377CC221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9" w:name="n140"/>
      <w:bookmarkEnd w:id="9"/>
      <w:proofErr w:type="spellStart"/>
      <w:r w:rsidRPr="003A0371">
        <w:rPr>
          <w:color w:val="000000" w:themeColor="text1"/>
          <w:sz w:val="28"/>
          <w:szCs w:val="28"/>
        </w:rPr>
        <w:t>газоподавальний</w:t>
      </w:r>
      <w:proofErr w:type="spellEnd"/>
      <w:r w:rsidRPr="003A0371">
        <w:rPr>
          <w:color w:val="000000" w:themeColor="text1"/>
          <w:sz w:val="28"/>
          <w:szCs w:val="28"/>
        </w:rPr>
        <w:t>(-і) шланг(-и);</w:t>
      </w:r>
    </w:p>
    <w:p w14:paraId="317B6F26" w14:textId="1A5BC36B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0" w:name="n141"/>
      <w:bookmarkEnd w:id="10"/>
      <w:r w:rsidRPr="003A0371">
        <w:rPr>
          <w:color w:val="000000" w:themeColor="text1"/>
          <w:sz w:val="28"/>
          <w:szCs w:val="28"/>
        </w:rPr>
        <w:t>регулятор(-и) подавання газу;</w:t>
      </w:r>
    </w:p>
    <w:p w14:paraId="6763C28B" w14:textId="2C0CC59D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1" w:name="n142"/>
      <w:bookmarkEnd w:id="11"/>
      <w:proofErr w:type="spellStart"/>
      <w:r w:rsidRPr="003A0371">
        <w:rPr>
          <w:color w:val="000000" w:themeColor="text1"/>
          <w:sz w:val="28"/>
          <w:szCs w:val="28"/>
        </w:rPr>
        <w:t>подавач</w:t>
      </w:r>
      <w:proofErr w:type="spellEnd"/>
      <w:r w:rsidRPr="003A0371">
        <w:rPr>
          <w:color w:val="000000" w:themeColor="text1"/>
          <w:sz w:val="28"/>
          <w:szCs w:val="28"/>
        </w:rPr>
        <w:t xml:space="preserve"> зварювального дроту або присадного матеріалу;</w:t>
      </w:r>
    </w:p>
    <w:p w14:paraId="792B421B" w14:textId="6A09EA7C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2" w:name="n143"/>
      <w:bookmarkEnd w:id="12"/>
      <w:r w:rsidRPr="003A0371">
        <w:rPr>
          <w:color w:val="000000" w:themeColor="text1"/>
          <w:sz w:val="28"/>
          <w:szCs w:val="28"/>
        </w:rPr>
        <w:t>вентилятор(-и);</w:t>
      </w:r>
    </w:p>
    <w:p w14:paraId="0B94106E" w14:textId="6311D1C4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3" w:name="n144"/>
      <w:bookmarkEnd w:id="13"/>
      <w:r w:rsidRPr="003A0371">
        <w:rPr>
          <w:color w:val="000000" w:themeColor="text1"/>
          <w:sz w:val="28"/>
          <w:szCs w:val="28"/>
        </w:rPr>
        <w:t>кабель електроживлення;</w:t>
      </w:r>
    </w:p>
    <w:p w14:paraId="4A4700EF" w14:textId="63483AE7" w:rsidR="00125CAA" w:rsidRPr="003A0371" w:rsidRDefault="00125CAA" w:rsidP="000C20EC">
      <w:pPr>
        <w:shd w:val="clear" w:color="auto" w:fill="FFFFFF"/>
        <w:tabs>
          <w:tab w:val="left" w:pos="851"/>
        </w:tabs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4" w:name="n145"/>
      <w:bookmarkEnd w:id="14"/>
      <w:r w:rsidRPr="003A0371">
        <w:rPr>
          <w:color w:val="000000" w:themeColor="text1"/>
          <w:sz w:val="28"/>
          <w:szCs w:val="28"/>
        </w:rPr>
        <w:t>програмне забезпечення та вбудовані програми, в тому числі програмне забезп</w:t>
      </w:r>
      <w:r w:rsidR="007076EC" w:rsidRPr="003A0371">
        <w:rPr>
          <w:color w:val="000000" w:themeColor="text1"/>
          <w:sz w:val="28"/>
          <w:szCs w:val="28"/>
        </w:rPr>
        <w:t>ечення для скидання налаштувань;</w:t>
      </w:r>
    </w:p>
    <w:p w14:paraId="20FBBAC6" w14:textId="761E1D2A" w:rsidR="00125CAA" w:rsidRPr="003A0371" w:rsidRDefault="007076EC" w:rsidP="000C20EC">
      <w:pPr>
        <w:pStyle w:val="a6"/>
        <w:shd w:val="clear" w:color="auto" w:fill="FFFFFF"/>
        <w:tabs>
          <w:tab w:val="left" w:pos="851"/>
        </w:tabs>
        <w:autoSpaceDE/>
        <w:autoSpaceDN/>
        <w:spacing w:before="120"/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bookmarkStart w:id="15" w:name="n146"/>
      <w:bookmarkEnd w:id="15"/>
      <w:r w:rsidRPr="003A0371">
        <w:rPr>
          <w:color w:val="000000" w:themeColor="text1"/>
          <w:sz w:val="28"/>
          <w:szCs w:val="28"/>
        </w:rPr>
        <w:t>в</w:t>
      </w:r>
      <w:r w:rsidR="00125CAA" w:rsidRPr="003A0371">
        <w:rPr>
          <w:color w:val="000000" w:themeColor="text1"/>
          <w:sz w:val="28"/>
          <w:szCs w:val="28"/>
        </w:rPr>
        <w:t>иробники повинні забезпечувати можливість заміни цих запасних частин з використанням загальнодоступних інструментів та без завдання стійкого пош</w:t>
      </w:r>
      <w:r w:rsidRPr="003A0371">
        <w:rPr>
          <w:color w:val="000000" w:themeColor="text1"/>
          <w:sz w:val="28"/>
          <w:szCs w:val="28"/>
        </w:rPr>
        <w:t>кодження обладнанню та частинам;</w:t>
      </w:r>
    </w:p>
    <w:p w14:paraId="08A69577" w14:textId="774B8EED" w:rsidR="007076EC" w:rsidRPr="003A0371" w:rsidRDefault="007076EC" w:rsidP="000C20EC">
      <w:pPr>
        <w:pStyle w:val="a6"/>
        <w:shd w:val="clear" w:color="auto" w:fill="FFFFFF"/>
        <w:tabs>
          <w:tab w:val="left" w:pos="851"/>
        </w:tabs>
        <w:autoSpaceDE/>
        <w:autoSpaceDN/>
        <w:spacing w:before="120"/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bookmarkStart w:id="16" w:name="n147"/>
      <w:bookmarkEnd w:id="16"/>
      <w:r w:rsidRPr="003A0371">
        <w:rPr>
          <w:color w:val="000000" w:themeColor="text1"/>
          <w:sz w:val="28"/>
          <w:szCs w:val="28"/>
        </w:rPr>
        <w:t>п</w:t>
      </w:r>
      <w:r w:rsidR="00125CAA" w:rsidRPr="003A0371">
        <w:rPr>
          <w:color w:val="000000" w:themeColor="text1"/>
          <w:sz w:val="28"/>
          <w:szCs w:val="28"/>
        </w:rPr>
        <w:t xml:space="preserve">ерелік цих запасних частин та процедура </w:t>
      </w:r>
      <w:r w:rsidR="004E69AA" w:rsidRPr="003A0371">
        <w:rPr>
          <w:color w:val="000000" w:themeColor="text1"/>
          <w:sz w:val="28"/>
          <w:szCs w:val="28"/>
        </w:rPr>
        <w:t xml:space="preserve">їх </w:t>
      </w:r>
      <w:r w:rsidR="00125CAA" w:rsidRPr="003A0371">
        <w:rPr>
          <w:color w:val="000000" w:themeColor="text1"/>
          <w:sz w:val="28"/>
          <w:szCs w:val="28"/>
        </w:rPr>
        <w:t xml:space="preserve">замовлення повинні бути </w:t>
      </w:r>
      <w:r w:rsidR="004E69AA" w:rsidRPr="003A0371">
        <w:rPr>
          <w:color w:val="000000" w:themeColor="text1"/>
          <w:sz w:val="28"/>
          <w:szCs w:val="28"/>
        </w:rPr>
        <w:t>загальнодоступними</w:t>
      </w:r>
      <w:r w:rsidR="00125CAA" w:rsidRPr="003A0371">
        <w:rPr>
          <w:color w:val="000000" w:themeColor="text1"/>
          <w:sz w:val="28"/>
          <w:szCs w:val="28"/>
        </w:rPr>
        <w:t xml:space="preserve"> на </w:t>
      </w:r>
      <w:proofErr w:type="spellStart"/>
      <w:r w:rsidR="00125CAA" w:rsidRPr="003A0371">
        <w:rPr>
          <w:color w:val="000000" w:themeColor="text1"/>
          <w:sz w:val="28"/>
          <w:szCs w:val="28"/>
        </w:rPr>
        <w:t>вебсайті</w:t>
      </w:r>
      <w:proofErr w:type="spellEnd"/>
      <w:r w:rsidR="00125CAA" w:rsidRPr="003A0371">
        <w:rPr>
          <w:color w:val="000000" w:themeColor="text1"/>
          <w:sz w:val="28"/>
          <w:szCs w:val="28"/>
        </w:rPr>
        <w:t xml:space="preserve"> виробника, </w:t>
      </w:r>
      <w:r w:rsidR="004E69AA" w:rsidRPr="003A0371">
        <w:rPr>
          <w:color w:val="000000" w:themeColor="text1"/>
          <w:sz w:val="28"/>
          <w:szCs w:val="28"/>
        </w:rPr>
        <w:t xml:space="preserve">імпортера або </w:t>
      </w:r>
      <w:r w:rsidR="00125CAA" w:rsidRPr="003A0371">
        <w:rPr>
          <w:color w:val="000000" w:themeColor="text1"/>
          <w:sz w:val="28"/>
          <w:szCs w:val="28"/>
        </w:rPr>
        <w:t xml:space="preserve">уповноваженого представника </w:t>
      </w:r>
      <w:r w:rsidR="004E69AA" w:rsidRPr="003A0371">
        <w:rPr>
          <w:color w:val="000000" w:themeColor="text1"/>
          <w:sz w:val="28"/>
          <w:szCs w:val="28"/>
        </w:rPr>
        <w:t xml:space="preserve">у вільному доступі </w:t>
      </w:r>
      <w:r w:rsidR="00125CAA" w:rsidRPr="003A0371">
        <w:rPr>
          <w:color w:val="000000" w:themeColor="text1"/>
          <w:sz w:val="28"/>
          <w:szCs w:val="28"/>
        </w:rPr>
        <w:t>не пізніше ніж за 2 роки після введення в обіг першої одиниці моделі та до кінця періоду наявності таких запасних частин</w:t>
      </w:r>
      <w:bookmarkStart w:id="17" w:name="n148"/>
      <w:bookmarkEnd w:id="17"/>
      <w:r w:rsidR="00F47C93" w:rsidRPr="003A0371">
        <w:rPr>
          <w:color w:val="000000" w:themeColor="text1"/>
          <w:sz w:val="28"/>
          <w:szCs w:val="28"/>
        </w:rPr>
        <w:t>;</w:t>
      </w:r>
    </w:p>
    <w:p w14:paraId="4C65FCD8" w14:textId="61BBAB39" w:rsidR="00125CAA" w:rsidRPr="003A0371" w:rsidRDefault="00204162" w:rsidP="00B622CF">
      <w:pPr>
        <w:pStyle w:val="a6"/>
        <w:numPr>
          <w:ilvl w:val="0"/>
          <w:numId w:val="8"/>
        </w:numPr>
        <w:shd w:val="clear" w:color="auto" w:fill="FFFFFF"/>
        <w:tabs>
          <w:tab w:val="left" w:pos="851"/>
        </w:tabs>
        <w:autoSpaceDE/>
        <w:autoSpaceDN/>
        <w:spacing w:before="120"/>
        <w:ind w:left="0" w:firstLine="567"/>
        <w:contextualSpacing w:val="0"/>
        <w:jc w:val="both"/>
        <w:rPr>
          <w:color w:val="000000" w:themeColor="text1"/>
          <w:sz w:val="28"/>
          <w:szCs w:val="28"/>
        </w:rPr>
      </w:pPr>
      <w:r w:rsidRPr="003A0371">
        <w:rPr>
          <w:color w:val="000000" w:themeColor="text1"/>
          <w:sz w:val="28"/>
          <w:szCs w:val="28"/>
        </w:rPr>
        <w:t xml:space="preserve"> д</w:t>
      </w:r>
      <w:r w:rsidR="00125CAA" w:rsidRPr="003A0371">
        <w:rPr>
          <w:color w:val="000000" w:themeColor="text1"/>
          <w:sz w:val="28"/>
          <w:szCs w:val="28"/>
        </w:rPr>
        <w:t>оступ до інформації про ремонт та технічне обслуговування</w:t>
      </w:r>
      <w:r w:rsidR="004E69AA" w:rsidRPr="003A0371">
        <w:rPr>
          <w:color w:val="000000" w:themeColor="text1"/>
          <w:sz w:val="28"/>
          <w:szCs w:val="28"/>
        </w:rPr>
        <w:t>.</w:t>
      </w:r>
    </w:p>
    <w:p w14:paraId="7FA1BC83" w14:textId="5658BBCD" w:rsidR="00125CAA" w:rsidRPr="003A0371" w:rsidRDefault="00125CAA" w:rsidP="009C412E">
      <w:pPr>
        <w:shd w:val="clear" w:color="auto" w:fill="FFFFFF"/>
        <w:tabs>
          <w:tab w:val="left" w:pos="851"/>
        </w:tabs>
        <w:autoSpaceDE/>
        <w:autoSpaceDN/>
        <w:spacing w:before="120"/>
        <w:ind w:firstLine="567"/>
        <w:jc w:val="both"/>
        <w:rPr>
          <w:color w:val="000000" w:themeColor="text1"/>
          <w:sz w:val="28"/>
          <w:szCs w:val="28"/>
        </w:rPr>
      </w:pPr>
      <w:bookmarkStart w:id="18" w:name="n149"/>
      <w:bookmarkEnd w:id="18"/>
      <w:r w:rsidRPr="003A0371">
        <w:rPr>
          <w:color w:val="000000" w:themeColor="text1"/>
          <w:sz w:val="28"/>
          <w:szCs w:val="28"/>
        </w:rPr>
        <w:t xml:space="preserve">Не пізніше ніж </w:t>
      </w:r>
      <w:r w:rsidR="004E69AA" w:rsidRPr="003A0371">
        <w:rPr>
          <w:color w:val="000000" w:themeColor="text1"/>
          <w:sz w:val="28"/>
          <w:szCs w:val="28"/>
        </w:rPr>
        <w:t>через</w:t>
      </w:r>
      <w:r w:rsidRPr="003A0371">
        <w:rPr>
          <w:color w:val="000000" w:themeColor="text1"/>
          <w:sz w:val="28"/>
          <w:szCs w:val="28"/>
        </w:rPr>
        <w:t xml:space="preserve"> 2 роки </w:t>
      </w:r>
      <w:r w:rsidR="004E69AA" w:rsidRPr="003A0371">
        <w:rPr>
          <w:color w:val="000000" w:themeColor="text1"/>
          <w:sz w:val="28"/>
          <w:szCs w:val="28"/>
        </w:rPr>
        <w:t>після</w:t>
      </w:r>
      <w:r w:rsidRPr="003A0371">
        <w:rPr>
          <w:color w:val="000000" w:themeColor="text1"/>
          <w:sz w:val="28"/>
          <w:szCs w:val="28"/>
        </w:rPr>
        <w:t xml:space="preserve"> введення в обіг першої одиниці моделі та до кінця періоду, згаданого</w:t>
      </w:r>
      <w:r w:rsidR="004E69AA" w:rsidRPr="003A0371">
        <w:rPr>
          <w:color w:val="000000" w:themeColor="text1"/>
          <w:sz w:val="28"/>
          <w:szCs w:val="28"/>
        </w:rPr>
        <w:t xml:space="preserve"> </w:t>
      </w:r>
      <w:r w:rsidR="00F47C93" w:rsidRPr="003A0371">
        <w:rPr>
          <w:color w:val="000000" w:themeColor="text1"/>
          <w:sz w:val="28"/>
          <w:szCs w:val="28"/>
        </w:rPr>
        <w:t xml:space="preserve">в </w:t>
      </w:r>
      <w:r w:rsidR="004E69AA" w:rsidRPr="003A0371">
        <w:rPr>
          <w:color w:val="000000" w:themeColor="text1"/>
          <w:sz w:val="28"/>
          <w:szCs w:val="28"/>
        </w:rPr>
        <w:t xml:space="preserve">абзаці другому підпункту 1 цього </w:t>
      </w:r>
      <w:r w:rsidR="00564AEE" w:rsidRPr="003A0371">
        <w:rPr>
          <w:color w:val="000000" w:themeColor="text1"/>
          <w:sz w:val="28"/>
          <w:szCs w:val="28"/>
        </w:rPr>
        <w:t>пункту</w:t>
      </w:r>
      <w:r w:rsidRPr="003A0371">
        <w:rPr>
          <w:color w:val="000000" w:themeColor="text1"/>
          <w:sz w:val="28"/>
          <w:szCs w:val="28"/>
        </w:rPr>
        <w:t xml:space="preserve">, </w:t>
      </w:r>
      <w:r w:rsidR="004E69AA" w:rsidRPr="003A0371">
        <w:rPr>
          <w:color w:val="000000" w:themeColor="text1"/>
          <w:sz w:val="28"/>
          <w:szCs w:val="28"/>
        </w:rPr>
        <w:t xml:space="preserve">виробник, </w:t>
      </w:r>
      <w:r w:rsidRPr="003A0371">
        <w:rPr>
          <w:color w:val="000000" w:themeColor="text1"/>
          <w:sz w:val="28"/>
          <w:szCs w:val="28"/>
        </w:rPr>
        <w:t>імпортер або уповноважений представник повинен надавати доступ до інформації про ремонт та технічне обслуговування зварювального обладнання для професійних ремонтників за таких умов:</w:t>
      </w:r>
    </w:p>
    <w:p w14:paraId="7AC9E9D1" w14:textId="28B9C4BA" w:rsidR="00125CAA" w:rsidRPr="003A0371" w:rsidRDefault="00F47C93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19" w:name="n150"/>
      <w:bookmarkEnd w:id="19"/>
      <w:r w:rsidRPr="003A0371">
        <w:rPr>
          <w:color w:val="000000" w:themeColor="text1"/>
          <w:sz w:val="28"/>
          <w:szCs w:val="28"/>
        </w:rPr>
        <w:t xml:space="preserve">на </w:t>
      </w:r>
      <w:proofErr w:type="spellStart"/>
      <w:r w:rsidR="00125CAA" w:rsidRPr="003A0371">
        <w:rPr>
          <w:color w:val="000000" w:themeColor="text1"/>
          <w:sz w:val="28"/>
          <w:szCs w:val="28"/>
        </w:rPr>
        <w:t>вебсайт</w:t>
      </w:r>
      <w:r w:rsidRPr="003A0371">
        <w:rPr>
          <w:color w:val="000000" w:themeColor="text1"/>
          <w:sz w:val="28"/>
          <w:szCs w:val="28"/>
        </w:rPr>
        <w:t>і</w:t>
      </w:r>
      <w:proofErr w:type="spellEnd"/>
      <w:r w:rsidR="00125CAA" w:rsidRPr="003A0371">
        <w:rPr>
          <w:color w:val="000000" w:themeColor="text1"/>
          <w:sz w:val="28"/>
          <w:szCs w:val="28"/>
        </w:rPr>
        <w:t xml:space="preserve"> виробника, </w:t>
      </w:r>
      <w:r w:rsidR="004E69AA" w:rsidRPr="003A0371">
        <w:rPr>
          <w:color w:val="000000" w:themeColor="text1"/>
          <w:sz w:val="28"/>
          <w:szCs w:val="28"/>
        </w:rPr>
        <w:t xml:space="preserve">імпортера або </w:t>
      </w:r>
      <w:r w:rsidR="00125CAA" w:rsidRPr="003A0371">
        <w:rPr>
          <w:color w:val="000000" w:themeColor="text1"/>
          <w:sz w:val="28"/>
          <w:szCs w:val="28"/>
        </w:rPr>
        <w:t>уповноваженого представника</w:t>
      </w:r>
      <w:r w:rsidR="004E69AA" w:rsidRPr="003A0371">
        <w:rPr>
          <w:color w:val="000000" w:themeColor="text1"/>
          <w:sz w:val="28"/>
          <w:szCs w:val="28"/>
        </w:rPr>
        <w:t xml:space="preserve"> </w:t>
      </w:r>
      <w:r w:rsidR="00125CAA" w:rsidRPr="003A0371">
        <w:rPr>
          <w:color w:val="000000" w:themeColor="text1"/>
          <w:sz w:val="28"/>
          <w:szCs w:val="28"/>
        </w:rPr>
        <w:t xml:space="preserve">повинен </w:t>
      </w:r>
      <w:r w:rsidRPr="003A0371">
        <w:rPr>
          <w:color w:val="000000" w:themeColor="text1"/>
          <w:sz w:val="28"/>
          <w:szCs w:val="28"/>
        </w:rPr>
        <w:t xml:space="preserve">бути зазначений </w:t>
      </w:r>
      <w:r w:rsidR="00125CAA" w:rsidRPr="003A0371">
        <w:rPr>
          <w:color w:val="000000" w:themeColor="text1"/>
          <w:sz w:val="28"/>
          <w:szCs w:val="28"/>
        </w:rPr>
        <w:t xml:space="preserve">процес реєстрації </w:t>
      </w:r>
      <w:r w:rsidRPr="003A0371">
        <w:rPr>
          <w:color w:val="000000" w:themeColor="text1"/>
          <w:sz w:val="28"/>
          <w:szCs w:val="28"/>
        </w:rPr>
        <w:t xml:space="preserve">професійних ремонтників </w:t>
      </w:r>
      <w:r w:rsidR="00125CAA" w:rsidRPr="003A0371">
        <w:rPr>
          <w:color w:val="000000" w:themeColor="text1"/>
          <w:sz w:val="28"/>
          <w:szCs w:val="28"/>
        </w:rPr>
        <w:t>для доступу до інформації</w:t>
      </w:r>
      <w:r w:rsidR="004E69AA" w:rsidRPr="003A0371">
        <w:rPr>
          <w:color w:val="000000" w:themeColor="text1"/>
          <w:sz w:val="28"/>
          <w:szCs w:val="28"/>
        </w:rPr>
        <w:t>. Д</w:t>
      </w:r>
      <w:r w:rsidR="00125CAA" w:rsidRPr="003A0371">
        <w:rPr>
          <w:color w:val="000000" w:themeColor="text1"/>
          <w:sz w:val="28"/>
          <w:szCs w:val="28"/>
        </w:rPr>
        <w:t>ля прийняття такого запиту виробники,</w:t>
      </w:r>
      <w:r w:rsidRPr="003A0371">
        <w:rPr>
          <w:color w:val="000000" w:themeColor="text1"/>
          <w:sz w:val="28"/>
          <w:szCs w:val="28"/>
        </w:rPr>
        <w:t xml:space="preserve"> імпортери або</w:t>
      </w:r>
      <w:r w:rsidR="00125CAA" w:rsidRPr="003A0371">
        <w:rPr>
          <w:color w:val="000000" w:themeColor="text1"/>
          <w:sz w:val="28"/>
          <w:szCs w:val="28"/>
        </w:rPr>
        <w:t xml:space="preserve"> уповноважені представники можуть вимагати </w:t>
      </w:r>
      <w:r w:rsidR="000367EF" w:rsidRPr="003A0371">
        <w:rPr>
          <w:color w:val="000000" w:themeColor="text1"/>
          <w:sz w:val="28"/>
          <w:szCs w:val="28"/>
        </w:rPr>
        <w:t>від</w:t>
      </w:r>
      <w:r w:rsidR="00125CAA" w:rsidRPr="003A0371">
        <w:rPr>
          <w:color w:val="000000" w:themeColor="text1"/>
          <w:sz w:val="28"/>
          <w:szCs w:val="28"/>
        </w:rPr>
        <w:t xml:space="preserve"> професійного ремонтника </w:t>
      </w:r>
      <w:r w:rsidRPr="003A0371">
        <w:rPr>
          <w:color w:val="000000" w:themeColor="text1"/>
          <w:sz w:val="28"/>
          <w:szCs w:val="28"/>
        </w:rPr>
        <w:t>продемонструвати</w:t>
      </w:r>
      <w:r w:rsidR="000902DF" w:rsidRPr="003A0371">
        <w:rPr>
          <w:color w:val="000000" w:themeColor="text1"/>
          <w:sz w:val="28"/>
          <w:szCs w:val="28"/>
        </w:rPr>
        <w:t>, що</w:t>
      </w:r>
      <w:r w:rsidR="00125CAA" w:rsidRPr="003A0371">
        <w:rPr>
          <w:color w:val="000000" w:themeColor="text1"/>
          <w:sz w:val="28"/>
          <w:szCs w:val="28"/>
        </w:rPr>
        <w:t>:</w:t>
      </w:r>
    </w:p>
    <w:p w14:paraId="79BCEBAF" w14:textId="6A27B881" w:rsidR="000902DF" w:rsidRPr="003A0371" w:rsidRDefault="00125CAA" w:rsidP="000902DF">
      <w:pPr>
        <w:pStyle w:val="a6"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 w:themeColor="text1"/>
          <w:sz w:val="28"/>
          <w:szCs w:val="28"/>
        </w:rPr>
      </w:pPr>
      <w:bookmarkStart w:id="20" w:name="n151"/>
      <w:bookmarkEnd w:id="20"/>
      <w:r w:rsidRPr="003A0371">
        <w:rPr>
          <w:color w:val="000000" w:themeColor="text1"/>
          <w:sz w:val="28"/>
          <w:szCs w:val="28"/>
        </w:rPr>
        <w:t xml:space="preserve">професійний ремонтник має </w:t>
      </w:r>
      <w:r w:rsidR="00A505C3" w:rsidRPr="003A0371">
        <w:rPr>
          <w:color w:val="000000" w:themeColor="text1"/>
          <w:sz w:val="28"/>
          <w:szCs w:val="28"/>
        </w:rPr>
        <w:t>технічну компетентність</w:t>
      </w:r>
      <w:r w:rsidR="00F47C93" w:rsidRPr="003A0371">
        <w:rPr>
          <w:color w:val="000000" w:themeColor="text1"/>
          <w:sz w:val="28"/>
          <w:szCs w:val="28"/>
        </w:rPr>
        <w:t xml:space="preserve"> </w:t>
      </w:r>
      <w:r w:rsidRPr="003A0371">
        <w:rPr>
          <w:color w:val="000000" w:themeColor="text1"/>
          <w:sz w:val="28"/>
          <w:szCs w:val="28"/>
        </w:rPr>
        <w:t xml:space="preserve">для ремонту та технічного обслуговування зварювального обладнання </w:t>
      </w:r>
      <w:r w:rsidR="000367EF" w:rsidRPr="003A0371">
        <w:rPr>
          <w:color w:val="000000" w:themeColor="text1"/>
          <w:sz w:val="28"/>
          <w:szCs w:val="28"/>
        </w:rPr>
        <w:t xml:space="preserve">і дотримується </w:t>
      </w:r>
      <w:r w:rsidRPr="003A0371">
        <w:rPr>
          <w:color w:val="000000" w:themeColor="text1"/>
          <w:sz w:val="28"/>
          <w:szCs w:val="28"/>
        </w:rPr>
        <w:t>застосовни</w:t>
      </w:r>
      <w:r w:rsidR="000367EF" w:rsidRPr="003A0371">
        <w:rPr>
          <w:color w:val="000000" w:themeColor="text1"/>
          <w:sz w:val="28"/>
          <w:szCs w:val="28"/>
        </w:rPr>
        <w:t>х</w:t>
      </w:r>
      <w:r w:rsidRPr="003A0371">
        <w:rPr>
          <w:color w:val="000000" w:themeColor="text1"/>
          <w:sz w:val="28"/>
          <w:szCs w:val="28"/>
        </w:rPr>
        <w:t xml:space="preserve"> правил для ремонтників електричного обладнання</w:t>
      </w:r>
      <w:r w:rsidR="000902DF" w:rsidRPr="003A0371">
        <w:rPr>
          <w:color w:val="000000" w:themeColor="text1"/>
          <w:sz w:val="28"/>
          <w:szCs w:val="28"/>
        </w:rPr>
        <w:t>;</w:t>
      </w:r>
    </w:p>
    <w:p w14:paraId="5FD5F3DF" w14:textId="5BD1EF61" w:rsidR="00125CAA" w:rsidRPr="003A0371" w:rsidRDefault="00125CAA" w:rsidP="000902DF">
      <w:pPr>
        <w:pStyle w:val="a6"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 w:themeColor="text1"/>
          <w:sz w:val="28"/>
          <w:szCs w:val="28"/>
        </w:rPr>
      </w:pPr>
      <w:bookmarkStart w:id="21" w:name="n152"/>
      <w:bookmarkEnd w:id="21"/>
      <w:r w:rsidRPr="003A0371">
        <w:rPr>
          <w:color w:val="000000" w:themeColor="text1"/>
          <w:sz w:val="28"/>
          <w:szCs w:val="28"/>
        </w:rPr>
        <w:t>професійний ремонтник має страху</w:t>
      </w:r>
      <w:r w:rsidR="000902DF" w:rsidRPr="003A0371">
        <w:rPr>
          <w:color w:val="000000" w:themeColor="text1"/>
          <w:sz w:val="28"/>
          <w:szCs w:val="28"/>
        </w:rPr>
        <w:t>вання</w:t>
      </w:r>
      <w:r w:rsidRPr="003A0371">
        <w:rPr>
          <w:color w:val="000000" w:themeColor="text1"/>
          <w:sz w:val="28"/>
          <w:szCs w:val="28"/>
        </w:rPr>
        <w:t>, як</w:t>
      </w:r>
      <w:r w:rsidR="000902DF" w:rsidRPr="003A0371">
        <w:rPr>
          <w:color w:val="000000" w:themeColor="text1"/>
          <w:sz w:val="28"/>
          <w:szCs w:val="28"/>
        </w:rPr>
        <w:t>е</w:t>
      </w:r>
      <w:r w:rsidRPr="003A0371">
        <w:rPr>
          <w:color w:val="000000" w:themeColor="text1"/>
          <w:sz w:val="28"/>
          <w:szCs w:val="28"/>
        </w:rPr>
        <w:t xml:space="preserve"> покриває </w:t>
      </w:r>
      <w:r w:rsidR="000367EF" w:rsidRPr="003A0371">
        <w:rPr>
          <w:color w:val="000000" w:themeColor="text1"/>
          <w:sz w:val="28"/>
          <w:szCs w:val="28"/>
        </w:rPr>
        <w:t>зобов’язання</w:t>
      </w:r>
      <w:r w:rsidRPr="003A0371">
        <w:rPr>
          <w:color w:val="000000" w:themeColor="text1"/>
          <w:sz w:val="28"/>
          <w:szCs w:val="28"/>
        </w:rPr>
        <w:t>, пов’язан</w:t>
      </w:r>
      <w:r w:rsidR="000367EF" w:rsidRPr="003A0371">
        <w:rPr>
          <w:color w:val="000000" w:themeColor="text1"/>
          <w:sz w:val="28"/>
          <w:szCs w:val="28"/>
        </w:rPr>
        <w:t>і</w:t>
      </w:r>
      <w:r w:rsidRPr="003A0371">
        <w:rPr>
          <w:color w:val="000000" w:themeColor="text1"/>
          <w:sz w:val="28"/>
          <w:szCs w:val="28"/>
        </w:rPr>
        <w:t xml:space="preserve"> з його діяльністю</w:t>
      </w:r>
      <w:r w:rsidR="000902DF" w:rsidRPr="003A0371">
        <w:rPr>
          <w:color w:val="000000" w:themeColor="text1"/>
          <w:sz w:val="28"/>
          <w:szCs w:val="28"/>
        </w:rPr>
        <w:t>;</w:t>
      </w:r>
    </w:p>
    <w:p w14:paraId="2DF99179" w14:textId="14C72880" w:rsidR="00125CAA" w:rsidRPr="003A0371" w:rsidRDefault="00125CAA" w:rsidP="000367EF">
      <w:pPr>
        <w:shd w:val="clear" w:color="auto" w:fill="FFFFFF"/>
        <w:autoSpaceDE/>
        <w:autoSpaceDN/>
        <w:spacing w:before="120"/>
        <w:ind w:firstLine="567"/>
        <w:jc w:val="both"/>
        <w:rPr>
          <w:color w:val="000000" w:themeColor="text1"/>
          <w:sz w:val="28"/>
          <w:szCs w:val="28"/>
        </w:rPr>
      </w:pPr>
      <w:bookmarkStart w:id="22" w:name="n153"/>
      <w:bookmarkEnd w:id="22"/>
      <w:r w:rsidRPr="003A0371">
        <w:rPr>
          <w:color w:val="000000" w:themeColor="text1"/>
          <w:sz w:val="28"/>
          <w:szCs w:val="28"/>
        </w:rPr>
        <w:t xml:space="preserve">виробник, </w:t>
      </w:r>
      <w:r w:rsidR="00F47C93" w:rsidRPr="003A0371">
        <w:rPr>
          <w:color w:val="000000" w:themeColor="text1"/>
          <w:sz w:val="28"/>
          <w:szCs w:val="28"/>
        </w:rPr>
        <w:t xml:space="preserve">імпортер або </w:t>
      </w:r>
      <w:r w:rsidRPr="003A0371">
        <w:rPr>
          <w:color w:val="000000" w:themeColor="text1"/>
          <w:sz w:val="28"/>
          <w:szCs w:val="28"/>
        </w:rPr>
        <w:t>уповноважений представник повинен схвалити або відхилити реєстрацію впродовж 5 робочих днів з дати подання запиту професійним ремонтником.</w:t>
      </w:r>
    </w:p>
    <w:p w14:paraId="5A4E922B" w14:textId="3A23CA4D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3" w:name="n154"/>
      <w:bookmarkEnd w:id="23"/>
      <w:r w:rsidRPr="003A0371">
        <w:rPr>
          <w:color w:val="000000" w:themeColor="text1"/>
          <w:sz w:val="28"/>
          <w:szCs w:val="28"/>
        </w:rPr>
        <w:lastRenderedPageBreak/>
        <w:t xml:space="preserve">Після реєстрації професійний ремонтник повинен </w:t>
      </w:r>
      <w:r w:rsidR="000367EF" w:rsidRPr="003A0371">
        <w:rPr>
          <w:color w:val="000000" w:themeColor="text1"/>
          <w:sz w:val="28"/>
          <w:szCs w:val="28"/>
        </w:rPr>
        <w:t>мати</w:t>
      </w:r>
      <w:r w:rsidRPr="003A0371">
        <w:rPr>
          <w:color w:val="000000" w:themeColor="text1"/>
          <w:sz w:val="28"/>
          <w:szCs w:val="28"/>
        </w:rPr>
        <w:t xml:space="preserve"> доступ до запит</w:t>
      </w:r>
      <w:r w:rsidR="000367EF" w:rsidRPr="003A0371">
        <w:rPr>
          <w:color w:val="000000" w:themeColor="text1"/>
          <w:sz w:val="28"/>
          <w:szCs w:val="28"/>
        </w:rPr>
        <w:t>увано</w:t>
      </w:r>
      <w:r w:rsidRPr="003A0371">
        <w:rPr>
          <w:color w:val="000000" w:themeColor="text1"/>
          <w:sz w:val="28"/>
          <w:szCs w:val="28"/>
        </w:rPr>
        <w:t>ї інформації про ремонт та технічне обслуговування упродовж одного робочого дня після подання запиту. Інформаці</w:t>
      </w:r>
      <w:r w:rsidR="000367EF" w:rsidRPr="003A0371">
        <w:rPr>
          <w:color w:val="000000" w:themeColor="text1"/>
          <w:sz w:val="28"/>
          <w:szCs w:val="28"/>
        </w:rPr>
        <w:t>я</w:t>
      </w:r>
      <w:r w:rsidRPr="003A0371">
        <w:rPr>
          <w:color w:val="000000" w:themeColor="text1"/>
          <w:sz w:val="28"/>
          <w:szCs w:val="28"/>
        </w:rPr>
        <w:t xml:space="preserve"> може бути надан</w:t>
      </w:r>
      <w:r w:rsidR="000367EF" w:rsidRPr="003A0371">
        <w:rPr>
          <w:color w:val="000000" w:themeColor="text1"/>
          <w:sz w:val="28"/>
          <w:szCs w:val="28"/>
        </w:rPr>
        <w:t>а</w:t>
      </w:r>
      <w:r w:rsidRPr="003A0371">
        <w:rPr>
          <w:color w:val="000000" w:themeColor="text1"/>
          <w:sz w:val="28"/>
          <w:szCs w:val="28"/>
        </w:rPr>
        <w:t xml:space="preserve"> для еквівалентної моделі або моделі з того самого сімейства, якщо </w:t>
      </w:r>
      <w:r w:rsidR="00B622CF" w:rsidRPr="003A0371">
        <w:rPr>
          <w:color w:val="000000" w:themeColor="text1"/>
          <w:sz w:val="28"/>
          <w:szCs w:val="28"/>
        </w:rPr>
        <w:t xml:space="preserve">це </w:t>
      </w:r>
      <w:r w:rsidRPr="003A0371">
        <w:rPr>
          <w:color w:val="000000" w:themeColor="text1"/>
          <w:sz w:val="28"/>
          <w:szCs w:val="28"/>
        </w:rPr>
        <w:t xml:space="preserve">доцільно. Доступна інформація про ремонт та технічне обслуговування повинна охоплювати </w:t>
      </w:r>
      <w:r w:rsidR="00B622CF" w:rsidRPr="003A0371">
        <w:rPr>
          <w:color w:val="000000" w:themeColor="text1"/>
          <w:sz w:val="28"/>
          <w:szCs w:val="28"/>
        </w:rPr>
        <w:t>таке</w:t>
      </w:r>
      <w:r w:rsidRPr="003A0371">
        <w:rPr>
          <w:color w:val="000000" w:themeColor="text1"/>
          <w:sz w:val="28"/>
          <w:szCs w:val="28"/>
        </w:rPr>
        <w:t>:</w:t>
      </w:r>
    </w:p>
    <w:p w14:paraId="134A52D7" w14:textId="185B8389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4" w:name="n155"/>
      <w:bookmarkEnd w:id="24"/>
      <w:r w:rsidRPr="003A0371">
        <w:rPr>
          <w:color w:val="000000" w:themeColor="text1"/>
          <w:sz w:val="28"/>
          <w:szCs w:val="28"/>
        </w:rPr>
        <w:t>однозначна інформація для ідентиф</w:t>
      </w:r>
      <w:r w:rsidR="00430428" w:rsidRPr="003A0371">
        <w:rPr>
          <w:color w:val="000000" w:themeColor="text1"/>
          <w:sz w:val="28"/>
          <w:szCs w:val="28"/>
        </w:rPr>
        <w:t>ікації зварювального обладнання;</w:t>
      </w:r>
    </w:p>
    <w:p w14:paraId="2558C611" w14:textId="09F97CB7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5" w:name="n156"/>
      <w:bookmarkEnd w:id="25"/>
      <w:r w:rsidRPr="003A0371">
        <w:rPr>
          <w:color w:val="000000" w:themeColor="text1"/>
          <w:sz w:val="28"/>
          <w:szCs w:val="28"/>
        </w:rPr>
        <w:t>схема розбирання або складальн</w:t>
      </w:r>
      <w:r w:rsidR="00804195" w:rsidRPr="003A0371">
        <w:rPr>
          <w:color w:val="000000" w:themeColor="text1"/>
          <w:sz w:val="28"/>
          <w:szCs w:val="28"/>
        </w:rPr>
        <w:t>е</w:t>
      </w:r>
      <w:r w:rsidRPr="003A0371">
        <w:rPr>
          <w:color w:val="000000" w:themeColor="text1"/>
          <w:sz w:val="28"/>
          <w:szCs w:val="28"/>
        </w:rPr>
        <w:t xml:space="preserve"> кресле</w:t>
      </w:r>
      <w:r w:rsidR="00430428" w:rsidRPr="003A0371">
        <w:rPr>
          <w:color w:val="000000" w:themeColor="text1"/>
          <w:sz w:val="28"/>
          <w:szCs w:val="28"/>
        </w:rPr>
        <w:t>н</w:t>
      </w:r>
      <w:r w:rsidR="00804195" w:rsidRPr="003A0371">
        <w:rPr>
          <w:color w:val="000000" w:themeColor="text1"/>
          <w:sz w:val="28"/>
          <w:szCs w:val="28"/>
        </w:rPr>
        <w:t>ня</w:t>
      </w:r>
      <w:r w:rsidR="00430428" w:rsidRPr="003A0371">
        <w:rPr>
          <w:color w:val="000000" w:themeColor="text1"/>
          <w:sz w:val="28"/>
          <w:szCs w:val="28"/>
        </w:rPr>
        <w:t>;</w:t>
      </w:r>
    </w:p>
    <w:p w14:paraId="59B34A59" w14:textId="0207BC2E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6" w:name="n157"/>
      <w:bookmarkEnd w:id="26"/>
      <w:r w:rsidRPr="003A0371">
        <w:rPr>
          <w:color w:val="000000" w:themeColor="text1"/>
          <w:sz w:val="28"/>
          <w:szCs w:val="28"/>
        </w:rPr>
        <w:t>перелік необхідного ремонтног</w:t>
      </w:r>
      <w:r w:rsidR="00430428" w:rsidRPr="003A0371">
        <w:rPr>
          <w:color w:val="000000" w:themeColor="text1"/>
          <w:sz w:val="28"/>
          <w:szCs w:val="28"/>
        </w:rPr>
        <w:t>о та випробувального обладнання;</w:t>
      </w:r>
    </w:p>
    <w:p w14:paraId="4E381FCF" w14:textId="1E318406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7" w:name="n158"/>
      <w:bookmarkEnd w:id="27"/>
      <w:r w:rsidRPr="003A0371">
        <w:rPr>
          <w:color w:val="000000" w:themeColor="text1"/>
          <w:sz w:val="28"/>
          <w:szCs w:val="28"/>
        </w:rPr>
        <w:t xml:space="preserve">інформація про компоненти та </w:t>
      </w:r>
      <w:r w:rsidR="00A505C3" w:rsidRPr="003A0371">
        <w:rPr>
          <w:color w:val="000000" w:themeColor="text1"/>
          <w:sz w:val="28"/>
          <w:szCs w:val="28"/>
        </w:rPr>
        <w:t xml:space="preserve">діагностику </w:t>
      </w:r>
      <w:r w:rsidRPr="003A0371">
        <w:rPr>
          <w:color w:val="000000" w:themeColor="text1"/>
          <w:sz w:val="28"/>
          <w:szCs w:val="28"/>
        </w:rPr>
        <w:t>(</w:t>
      </w:r>
      <w:r w:rsidR="000367EF" w:rsidRPr="003A0371">
        <w:rPr>
          <w:color w:val="000000" w:themeColor="text1"/>
          <w:sz w:val="28"/>
          <w:szCs w:val="28"/>
        </w:rPr>
        <w:t>наприкла</w:t>
      </w:r>
      <w:r w:rsidR="00430428" w:rsidRPr="003A0371">
        <w:rPr>
          <w:color w:val="000000" w:themeColor="text1"/>
          <w:sz w:val="28"/>
          <w:szCs w:val="28"/>
        </w:rPr>
        <w:t>д,</w:t>
      </w:r>
      <w:r w:rsidRPr="003A0371">
        <w:rPr>
          <w:color w:val="000000" w:themeColor="text1"/>
          <w:sz w:val="28"/>
          <w:szCs w:val="28"/>
        </w:rPr>
        <w:t xml:space="preserve"> мінімальні та ма</w:t>
      </w:r>
      <w:r w:rsidR="00F47C93" w:rsidRPr="003A0371">
        <w:rPr>
          <w:color w:val="000000" w:themeColor="text1"/>
          <w:sz w:val="28"/>
          <w:szCs w:val="28"/>
        </w:rPr>
        <w:t>к</w:t>
      </w:r>
      <w:r w:rsidRPr="003A0371">
        <w:rPr>
          <w:color w:val="000000" w:themeColor="text1"/>
          <w:sz w:val="28"/>
          <w:szCs w:val="28"/>
        </w:rPr>
        <w:t>симальні розрахункові значення для вимірювань)</w:t>
      </w:r>
      <w:r w:rsidR="00430428" w:rsidRPr="003A0371">
        <w:rPr>
          <w:color w:val="000000" w:themeColor="text1"/>
          <w:sz w:val="28"/>
          <w:szCs w:val="28"/>
        </w:rPr>
        <w:t>;</w:t>
      </w:r>
    </w:p>
    <w:p w14:paraId="5A291C1E" w14:textId="12A3AC68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8" w:name="n159"/>
      <w:bookmarkEnd w:id="28"/>
      <w:r w:rsidRPr="003A0371">
        <w:rPr>
          <w:color w:val="000000" w:themeColor="text1"/>
          <w:sz w:val="28"/>
          <w:szCs w:val="28"/>
        </w:rPr>
        <w:t xml:space="preserve">схеми </w:t>
      </w:r>
      <w:r w:rsidR="00A505C3" w:rsidRPr="003A0371">
        <w:rPr>
          <w:color w:val="000000" w:themeColor="text1"/>
          <w:sz w:val="28"/>
          <w:szCs w:val="28"/>
        </w:rPr>
        <w:t xml:space="preserve">підключень та </w:t>
      </w:r>
      <w:r w:rsidRPr="003A0371">
        <w:rPr>
          <w:color w:val="000000" w:themeColor="text1"/>
          <w:sz w:val="28"/>
          <w:szCs w:val="28"/>
        </w:rPr>
        <w:t>з’єднань</w:t>
      </w:r>
      <w:r w:rsidR="00430428" w:rsidRPr="003A0371">
        <w:rPr>
          <w:color w:val="000000" w:themeColor="text1"/>
          <w:sz w:val="28"/>
          <w:szCs w:val="28"/>
        </w:rPr>
        <w:t>;</w:t>
      </w:r>
    </w:p>
    <w:p w14:paraId="76289585" w14:textId="69053204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29" w:name="n160"/>
      <w:bookmarkEnd w:id="29"/>
      <w:r w:rsidRPr="003A0371">
        <w:rPr>
          <w:color w:val="000000" w:themeColor="text1"/>
          <w:sz w:val="28"/>
          <w:szCs w:val="28"/>
        </w:rPr>
        <w:t xml:space="preserve">діагностичні коди </w:t>
      </w:r>
      <w:proofErr w:type="spellStart"/>
      <w:r w:rsidRPr="003A0371">
        <w:rPr>
          <w:color w:val="000000" w:themeColor="text1"/>
          <w:sz w:val="28"/>
          <w:szCs w:val="28"/>
        </w:rPr>
        <w:t>несправностей</w:t>
      </w:r>
      <w:proofErr w:type="spellEnd"/>
      <w:r w:rsidRPr="003A0371">
        <w:rPr>
          <w:color w:val="000000" w:themeColor="text1"/>
          <w:sz w:val="28"/>
          <w:szCs w:val="28"/>
        </w:rPr>
        <w:t xml:space="preserve"> та помилок (в тому числі специфічні для конкретного виробника коди, у відповідних випадках)</w:t>
      </w:r>
      <w:r w:rsidR="00430428" w:rsidRPr="003A0371">
        <w:rPr>
          <w:color w:val="000000" w:themeColor="text1"/>
          <w:sz w:val="28"/>
          <w:szCs w:val="28"/>
        </w:rPr>
        <w:t>;</w:t>
      </w:r>
    </w:p>
    <w:p w14:paraId="0DFCFB5E" w14:textId="075CBD5E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30" w:name="n161"/>
      <w:bookmarkEnd w:id="30"/>
      <w:r w:rsidRPr="003A0371">
        <w:rPr>
          <w:color w:val="000000" w:themeColor="text1"/>
          <w:sz w:val="28"/>
          <w:szCs w:val="28"/>
        </w:rPr>
        <w:t xml:space="preserve">записи даних про повідомлені інциденти </w:t>
      </w:r>
      <w:proofErr w:type="spellStart"/>
      <w:r w:rsidRPr="003A0371">
        <w:rPr>
          <w:color w:val="000000" w:themeColor="text1"/>
          <w:sz w:val="28"/>
          <w:szCs w:val="28"/>
        </w:rPr>
        <w:t>несправностей</w:t>
      </w:r>
      <w:proofErr w:type="spellEnd"/>
      <w:r w:rsidRPr="003A0371">
        <w:rPr>
          <w:color w:val="000000" w:themeColor="text1"/>
          <w:sz w:val="28"/>
          <w:szCs w:val="28"/>
        </w:rPr>
        <w:t>, які зберігаються у зварювальному обладнанні (у відповідних випадках)</w:t>
      </w:r>
      <w:r w:rsidR="00430428" w:rsidRPr="003A0371">
        <w:rPr>
          <w:color w:val="000000" w:themeColor="text1"/>
          <w:sz w:val="28"/>
          <w:szCs w:val="28"/>
        </w:rPr>
        <w:t>;</w:t>
      </w:r>
    </w:p>
    <w:p w14:paraId="3D43F5ED" w14:textId="215948E4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31" w:name="n162"/>
      <w:bookmarkEnd w:id="31"/>
      <w:r w:rsidRPr="003A0371">
        <w:rPr>
          <w:color w:val="000000" w:themeColor="text1"/>
          <w:sz w:val="28"/>
          <w:szCs w:val="28"/>
        </w:rPr>
        <w:t>інструкції зі встановлення програмного забезпечення та вбудованих програм, в тому числі програмного забезпечення для скидання налаштувань.</w:t>
      </w:r>
    </w:p>
    <w:p w14:paraId="41AA6741" w14:textId="2B83D87E" w:rsidR="00A72BC7" w:rsidRPr="003A0371" w:rsidRDefault="00125CAA" w:rsidP="00430428">
      <w:pPr>
        <w:shd w:val="clear" w:color="auto" w:fill="FFFFFF"/>
        <w:autoSpaceDE/>
        <w:autoSpaceDN/>
        <w:spacing w:before="120"/>
        <w:ind w:firstLine="567"/>
        <w:jc w:val="both"/>
        <w:rPr>
          <w:color w:val="000000" w:themeColor="text1"/>
          <w:sz w:val="28"/>
          <w:szCs w:val="28"/>
        </w:rPr>
      </w:pPr>
      <w:bookmarkStart w:id="32" w:name="n163"/>
      <w:bookmarkEnd w:id="32"/>
      <w:r w:rsidRPr="003A0371">
        <w:rPr>
          <w:color w:val="000000" w:themeColor="text1"/>
          <w:sz w:val="28"/>
          <w:szCs w:val="28"/>
        </w:rPr>
        <w:t xml:space="preserve">Виробники, </w:t>
      </w:r>
      <w:r w:rsidR="00430428" w:rsidRPr="003A0371">
        <w:rPr>
          <w:color w:val="000000" w:themeColor="text1"/>
          <w:sz w:val="28"/>
          <w:szCs w:val="28"/>
        </w:rPr>
        <w:t xml:space="preserve">імпортери  або </w:t>
      </w:r>
      <w:r w:rsidRPr="003A0371">
        <w:rPr>
          <w:color w:val="000000" w:themeColor="text1"/>
          <w:sz w:val="28"/>
          <w:szCs w:val="28"/>
        </w:rPr>
        <w:t>уповноважен</w:t>
      </w:r>
      <w:r w:rsidR="00B622CF" w:rsidRPr="003A0371">
        <w:rPr>
          <w:color w:val="000000" w:themeColor="text1"/>
          <w:sz w:val="28"/>
          <w:szCs w:val="28"/>
        </w:rPr>
        <w:t xml:space="preserve">і представники можуть стягувати </w:t>
      </w:r>
      <w:r w:rsidR="00430428" w:rsidRPr="003A0371">
        <w:rPr>
          <w:color w:val="000000" w:themeColor="text1"/>
          <w:sz w:val="28"/>
          <w:szCs w:val="28"/>
        </w:rPr>
        <w:t>обґрунтовану</w:t>
      </w:r>
      <w:r w:rsidR="00804195" w:rsidRPr="003A0371">
        <w:rPr>
          <w:color w:val="000000" w:themeColor="text1"/>
          <w:sz w:val="28"/>
          <w:szCs w:val="28"/>
        </w:rPr>
        <w:t xml:space="preserve"> </w:t>
      </w:r>
      <w:r w:rsidRPr="003A0371">
        <w:rPr>
          <w:color w:val="000000" w:themeColor="text1"/>
          <w:sz w:val="28"/>
          <w:szCs w:val="28"/>
        </w:rPr>
        <w:t>та пропорційну плату за доступ до інформації про ремонт та технічне обслуговування або за отримання регулярних оновлень. Плата</w:t>
      </w:r>
      <w:r w:rsidR="00804195" w:rsidRPr="003A0371">
        <w:rPr>
          <w:color w:val="000000" w:themeColor="text1"/>
          <w:sz w:val="28"/>
          <w:szCs w:val="28"/>
        </w:rPr>
        <w:t xml:space="preserve"> вважається </w:t>
      </w:r>
      <w:r w:rsidR="00430428" w:rsidRPr="003A0371">
        <w:rPr>
          <w:color w:val="000000" w:themeColor="text1"/>
          <w:sz w:val="28"/>
          <w:szCs w:val="28"/>
        </w:rPr>
        <w:t>обґрунтованою</w:t>
      </w:r>
      <w:r w:rsidRPr="003A0371">
        <w:rPr>
          <w:color w:val="000000" w:themeColor="text1"/>
          <w:sz w:val="28"/>
          <w:szCs w:val="28"/>
        </w:rPr>
        <w:t xml:space="preserve">, якщо вона не </w:t>
      </w:r>
      <w:r w:rsidR="00804195" w:rsidRPr="003A0371">
        <w:rPr>
          <w:color w:val="000000" w:themeColor="text1"/>
          <w:sz w:val="28"/>
          <w:szCs w:val="28"/>
        </w:rPr>
        <w:t>перешкоджає проф</w:t>
      </w:r>
      <w:r w:rsidR="00A72BC7" w:rsidRPr="003A0371">
        <w:rPr>
          <w:color w:val="000000" w:themeColor="text1"/>
          <w:sz w:val="28"/>
          <w:szCs w:val="28"/>
        </w:rPr>
        <w:t>есійним</w:t>
      </w:r>
      <w:r w:rsidR="00804195" w:rsidRPr="003A0371">
        <w:rPr>
          <w:color w:val="000000" w:themeColor="text1"/>
          <w:sz w:val="28"/>
          <w:szCs w:val="28"/>
        </w:rPr>
        <w:t xml:space="preserve"> рем</w:t>
      </w:r>
      <w:r w:rsidR="00A72BC7" w:rsidRPr="003A0371">
        <w:rPr>
          <w:color w:val="000000" w:themeColor="text1"/>
          <w:sz w:val="28"/>
          <w:szCs w:val="28"/>
        </w:rPr>
        <w:t xml:space="preserve">онтникам </w:t>
      </w:r>
      <w:r w:rsidR="00804195" w:rsidRPr="003A0371">
        <w:rPr>
          <w:color w:val="000000" w:themeColor="text1"/>
          <w:sz w:val="28"/>
          <w:szCs w:val="28"/>
        </w:rPr>
        <w:t>отрим</w:t>
      </w:r>
      <w:r w:rsidR="00A72BC7" w:rsidRPr="003A0371">
        <w:rPr>
          <w:color w:val="000000" w:themeColor="text1"/>
          <w:sz w:val="28"/>
          <w:szCs w:val="28"/>
        </w:rPr>
        <w:t>увати</w:t>
      </w:r>
      <w:r w:rsidR="00804195" w:rsidRPr="003A0371">
        <w:rPr>
          <w:color w:val="000000" w:themeColor="text1"/>
          <w:sz w:val="28"/>
          <w:szCs w:val="28"/>
        </w:rPr>
        <w:t xml:space="preserve"> доступ до інф</w:t>
      </w:r>
      <w:r w:rsidR="00A72BC7" w:rsidRPr="003A0371">
        <w:rPr>
          <w:color w:val="000000" w:themeColor="text1"/>
          <w:sz w:val="28"/>
          <w:szCs w:val="28"/>
        </w:rPr>
        <w:t xml:space="preserve">ормації </w:t>
      </w:r>
      <w:r w:rsidR="00804195" w:rsidRPr="003A0371">
        <w:rPr>
          <w:color w:val="000000" w:themeColor="text1"/>
          <w:sz w:val="28"/>
          <w:szCs w:val="28"/>
        </w:rPr>
        <w:t>чер</w:t>
      </w:r>
      <w:r w:rsidR="00A72BC7" w:rsidRPr="003A0371">
        <w:rPr>
          <w:color w:val="000000" w:themeColor="text1"/>
          <w:sz w:val="28"/>
          <w:szCs w:val="28"/>
        </w:rPr>
        <w:t>ез те, що вона занадто висока. Щоб визначити чи є плата обґрунтованою, слід врахувати наскільки професійний ремонтник фактично використовує надан</w:t>
      </w:r>
      <w:r w:rsidR="00003576" w:rsidRPr="003A0371">
        <w:rPr>
          <w:color w:val="000000" w:themeColor="text1"/>
          <w:sz w:val="28"/>
          <w:szCs w:val="28"/>
        </w:rPr>
        <w:t>у інформацію;</w:t>
      </w:r>
    </w:p>
    <w:p w14:paraId="3C39FE6F" w14:textId="545EC05E" w:rsidR="00125CAA" w:rsidRPr="003A0371" w:rsidRDefault="00F47C93" w:rsidP="00564AE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spacing w:before="120" w:after="120"/>
        <w:jc w:val="both"/>
        <w:rPr>
          <w:color w:val="000000" w:themeColor="text1"/>
          <w:sz w:val="28"/>
          <w:szCs w:val="28"/>
        </w:rPr>
      </w:pPr>
      <w:bookmarkStart w:id="33" w:name="n164"/>
      <w:bookmarkEnd w:id="33"/>
      <w:r w:rsidRPr="003A0371">
        <w:rPr>
          <w:color w:val="000000" w:themeColor="text1"/>
          <w:sz w:val="28"/>
          <w:szCs w:val="28"/>
        </w:rPr>
        <w:t>м</w:t>
      </w:r>
      <w:r w:rsidR="00125CAA" w:rsidRPr="003A0371">
        <w:rPr>
          <w:color w:val="000000" w:themeColor="text1"/>
          <w:sz w:val="28"/>
          <w:szCs w:val="28"/>
        </w:rPr>
        <w:t xml:space="preserve">аксимальний </w:t>
      </w:r>
      <w:r w:rsidR="006C75F1" w:rsidRPr="003A0371">
        <w:rPr>
          <w:color w:val="000000" w:themeColor="text1"/>
          <w:sz w:val="28"/>
          <w:szCs w:val="28"/>
        </w:rPr>
        <w:t>термін</w:t>
      </w:r>
      <w:r w:rsidR="00125CAA" w:rsidRPr="003A0371">
        <w:rPr>
          <w:color w:val="000000" w:themeColor="text1"/>
          <w:sz w:val="28"/>
          <w:szCs w:val="28"/>
        </w:rPr>
        <w:t xml:space="preserve"> постачання запасних частин</w:t>
      </w:r>
      <w:r w:rsidRPr="003A0371">
        <w:rPr>
          <w:color w:val="000000" w:themeColor="text1"/>
          <w:sz w:val="28"/>
          <w:szCs w:val="28"/>
        </w:rPr>
        <w:t>.</w:t>
      </w:r>
    </w:p>
    <w:p w14:paraId="17E2CF81" w14:textId="6C38D64B" w:rsidR="00125CAA" w:rsidRPr="003A0371" w:rsidRDefault="006C75F1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34" w:name="n165"/>
      <w:bookmarkEnd w:id="34"/>
      <w:r w:rsidRPr="003A0371">
        <w:rPr>
          <w:color w:val="000000" w:themeColor="text1"/>
          <w:sz w:val="28"/>
          <w:szCs w:val="28"/>
        </w:rPr>
        <w:t>Протягом</w:t>
      </w:r>
      <w:r w:rsidR="00125CAA" w:rsidRPr="003A0371">
        <w:rPr>
          <w:color w:val="000000" w:themeColor="text1"/>
          <w:sz w:val="28"/>
          <w:szCs w:val="28"/>
        </w:rPr>
        <w:t xml:space="preserve"> періоду, зазначеного</w:t>
      </w:r>
      <w:r w:rsidR="00F47C93" w:rsidRPr="003A0371">
        <w:rPr>
          <w:color w:val="000000" w:themeColor="text1"/>
          <w:sz w:val="28"/>
          <w:szCs w:val="28"/>
        </w:rPr>
        <w:t xml:space="preserve"> в абзаці другому підпункту 1 цього </w:t>
      </w:r>
      <w:r w:rsidR="00564AEE" w:rsidRPr="003A0371">
        <w:rPr>
          <w:color w:val="000000" w:themeColor="text1"/>
          <w:sz w:val="28"/>
          <w:szCs w:val="28"/>
        </w:rPr>
        <w:t>пункту</w:t>
      </w:r>
      <w:r w:rsidR="00125CAA" w:rsidRPr="003A0371">
        <w:rPr>
          <w:color w:val="000000" w:themeColor="text1"/>
          <w:sz w:val="28"/>
          <w:szCs w:val="28"/>
        </w:rPr>
        <w:t>, виробник, імпортер або уповноважений представник повинен забезпечувати постачання професійним ремонтникам запасних частин для зварювального обладнання в межах 15 робочих днів після отримання замовлення.</w:t>
      </w:r>
    </w:p>
    <w:p w14:paraId="733F3FE8" w14:textId="241B4856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35" w:name="n166"/>
      <w:bookmarkEnd w:id="35"/>
      <w:r w:rsidRPr="003A0371">
        <w:rPr>
          <w:color w:val="000000" w:themeColor="text1"/>
          <w:sz w:val="28"/>
          <w:szCs w:val="28"/>
        </w:rPr>
        <w:t>Так</w:t>
      </w:r>
      <w:r w:rsidR="00A13075" w:rsidRPr="003A0371">
        <w:rPr>
          <w:color w:val="000000" w:themeColor="text1"/>
          <w:sz w:val="28"/>
          <w:szCs w:val="28"/>
        </w:rPr>
        <w:t xml:space="preserve">а </w:t>
      </w:r>
      <w:r w:rsidRPr="003A0371">
        <w:rPr>
          <w:color w:val="000000" w:themeColor="text1"/>
          <w:sz w:val="28"/>
          <w:szCs w:val="28"/>
        </w:rPr>
        <w:t xml:space="preserve">доступність може </w:t>
      </w:r>
      <w:r w:rsidR="00A13075" w:rsidRPr="003A0371">
        <w:rPr>
          <w:color w:val="000000" w:themeColor="text1"/>
          <w:sz w:val="28"/>
          <w:szCs w:val="28"/>
        </w:rPr>
        <w:t xml:space="preserve">бути </w:t>
      </w:r>
      <w:r w:rsidRPr="003A0371">
        <w:rPr>
          <w:color w:val="000000" w:themeColor="text1"/>
          <w:sz w:val="28"/>
          <w:szCs w:val="28"/>
        </w:rPr>
        <w:t>обмежен</w:t>
      </w:r>
      <w:r w:rsidR="00A13075" w:rsidRPr="003A0371">
        <w:rPr>
          <w:color w:val="000000" w:themeColor="text1"/>
          <w:sz w:val="28"/>
          <w:szCs w:val="28"/>
        </w:rPr>
        <w:t xml:space="preserve">а </w:t>
      </w:r>
      <w:r w:rsidRPr="003A0371">
        <w:rPr>
          <w:color w:val="000000" w:themeColor="text1"/>
          <w:sz w:val="28"/>
          <w:szCs w:val="28"/>
        </w:rPr>
        <w:t>професійни</w:t>
      </w:r>
      <w:r w:rsidR="00A13075" w:rsidRPr="003A0371">
        <w:rPr>
          <w:color w:val="000000" w:themeColor="text1"/>
          <w:sz w:val="28"/>
          <w:szCs w:val="28"/>
        </w:rPr>
        <w:t>ми</w:t>
      </w:r>
      <w:r w:rsidRPr="003A0371">
        <w:rPr>
          <w:color w:val="000000" w:themeColor="text1"/>
          <w:sz w:val="28"/>
          <w:szCs w:val="28"/>
        </w:rPr>
        <w:t xml:space="preserve"> ремонтник</w:t>
      </w:r>
      <w:r w:rsidR="00A13075" w:rsidRPr="003A0371">
        <w:rPr>
          <w:color w:val="000000" w:themeColor="text1"/>
          <w:sz w:val="28"/>
          <w:szCs w:val="28"/>
        </w:rPr>
        <w:t>ами</w:t>
      </w:r>
      <w:r w:rsidRPr="003A0371">
        <w:rPr>
          <w:color w:val="000000" w:themeColor="text1"/>
          <w:sz w:val="28"/>
          <w:szCs w:val="28"/>
        </w:rPr>
        <w:t>, зареєстровани</w:t>
      </w:r>
      <w:r w:rsidR="00A13075" w:rsidRPr="003A0371">
        <w:rPr>
          <w:color w:val="000000" w:themeColor="text1"/>
          <w:sz w:val="28"/>
          <w:szCs w:val="28"/>
        </w:rPr>
        <w:t>ми</w:t>
      </w:r>
      <w:r w:rsidRPr="003A0371">
        <w:rPr>
          <w:color w:val="000000" w:themeColor="text1"/>
          <w:sz w:val="28"/>
          <w:szCs w:val="28"/>
        </w:rPr>
        <w:t xml:space="preserve"> відповідно до </w:t>
      </w:r>
      <w:r w:rsidR="00564AEE" w:rsidRPr="003A0371">
        <w:rPr>
          <w:color w:val="000000" w:themeColor="text1"/>
          <w:sz w:val="28"/>
          <w:szCs w:val="28"/>
        </w:rPr>
        <w:t xml:space="preserve">підпункту 2 цього </w:t>
      </w:r>
      <w:r w:rsidR="00A13075" w:rsidRPr="003A0371">
        <w:rPr>
          <w:color w:val="000000" w:themeColor="text1"/>
          <w:sz w:val="28"/>
          <w:szCs w:val="28"/>
        </w:rPr>
        <w:t>пункту</w:t>
      </w:r>
      <w:r w:rsidR="00060B55" w:rsidRPr="003A0371">
        <w:rPr>
          <w:color w:val="000000" w:themeColor="text1"/>
          <w:sz w:val="28"/>
          <w:szCs w:val="28"/>
        </w:rPr>
        <w:t>;</w:t>
      </w:r>
    </w:p>
    <w:p w14:paraId="5C83A263" w14:textId="52ECCCC1" w:rsidR="00125CAA" w:rsidRPr="003A0371" w:rsidRDefault="00564AEE" w:rsidP="00564AE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spacing w:before="120" w:after="120"/>
        <w:contextualSpacing w:val="0"/>
        <w:jc w:val="both"/>
        <w:rPr>
          <w:color w:val="000000" w:themeColor="text1"/>
          <w:sz w:val="28"/>
          <w:szCs w:val="28"/>
        </w:rPr>
      </w:pPr>
      <w:bookmarkStart w:id="36" w:name="n167"/>
      <w:bookmarkEnd w:id="36"/>
      <w:r w:rsidRPr="003A0371">
        <w:rPr>
          <w:color w:val="000000" w:themeColor="text1"/>
          <w:sz w:val="28"/>
          <w:szCs w:val="28"/>
        </w:rPr>
        <w:t>і</w:t>
      </w:r>
      <w:r w:rsidR="00125CAA" w:rsidRPr="003A0371">
        <w:rPr>
          <w:color w:val="000000" w:themeColor="text1"/>
          <w:sz w:val="28"/>
          <w:szCs w:val="28"/>
        </w:rPr>
        <w:t>нформація на дисплеї зварювального обладнання</w:t>
      </w:r>
      <w:r w:rsidRPr="003A0371">
        <w:rPr>
          <w:color w:val="000000" w:themeColor="text1"/>
          <w:sz w:val="28"/>
          <w:szCs w:val="28"/>
        </w:rPr>
        <w:t>.</w:t>
      </w:r>
    </w:p>
    <w:p w14:paraId="40F99A97" w14:textId="624A0928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37" w:name="n168"/>
      <w:bookmarkEnd w:id="37"/>
      <w:r w:rsidRPr="003A0371">
        <w:rPr>
          <w:color w:val="000000" w:themeColor="text1"/>
          <w:sz w:val="28"/>
          <w:szCs w:val="28"/>
        </w:rPr>
        <w:t xml:space="preserve">Якщо зварювальне обладнання обладнане дисплеєм, </w:t>
      </w:r>
      <w:r w:rsidR="0092768F" w:rsidRPr="003A0371">
        <w:rPr>
          <w:color w:val="000000" w:themeColor="text1"/>
          <w:sz w:val="28"/>
          <w:szCs w:val="28"/>
        </w:rPr>
        <w:t xml:space="preserve">то </w:t>
      </w:r>
      <w:r w:rsidRPr="003A0371">
        <w:rPr>
          <w:color w:val="000000" w:themeColor="text1"/>
          <w:sz w:val="28"/>
          <w:szCs w:val="28"/>
        </w:rPr>
        <w:t>він повинен забезпечувати індикацію витрати зварювального дроту або присадного матеріалу у грамах за хвилину</w:t>
      </w:r>
      <w:r w:rsidR="00003576" w:rsidRPr="003A0371">
        <w:rPr>
          <w:color w:val="000000" w:themeColor="text1"/>
          <w:sz w:val="28"/>
          <w:szCs w:val="28"/>
        </w:rPr>
        <w:t xml:space="preserve"> </w:t>
      </w:r>
      <w:r w:rsidRPr="003A0371">
        <w:rPr>
          <w:color w:val="000000" w:themeColor="text1"/>
          <w:sz w:val="28"/>
          <w:szCs w:val="28"/>
        </w:rPr>
        <w:t>або еквівалентних станда</w:t>
      </w:r>
      <w:r w:rsidR="00060B55" w:rsidRPr="003A0371">
        <w:rPr>
          <w:color w:val="000000" w:themeColor="text1"/>
          <w:sz w:val="28"/>
          <w:szCs w:val="28"/>
        </w:rPr>
        <w:t>ртизованих одиницях вимірювання;</w:t>
      </w:r>
    </w:p>
    <w:p w14:paraId="071D1EF7" w14:textId="11533FF6" w:rsidR="00632B60" w:rsidRPr="003A0371" w:rsidRDefault="00632B60" w:rsidP="00632B60">
      <w:pPr>
        <w:pStyle w:val="a6"/>
        <w:numPr>
          <w:ilvl w:val="0"/>
          <w:numId w:val="8"/>
        </w:numPr>
        <w:shd w:val="clear" w:color="auto" w:fill="FFFFFF"/>
        <w:tabs>
          <w:tab w:val="left" w:pos="924"/>
        </w:tabs>
        <w:autoSpaceDE/>
        <w:autoSpaceDN/>
        <w:ind w:left="0" w:firstLine="567"/>
        <w:jc w:val="both"/>
        <w:rPr>
          <w:color w:val="000000" w:themeColor="text1"/>
          <w:sz w:val="28"/>
          <w:szCs w:val="28"/>
        </w:rPr>
      </w:pPr>
      <w:bookmarkStart w:id="38" w:name="n169"/>
      <w:bookmarkEnd w:id="38"/>
      <w:r w:rsidRPr="003A0371">
        <w:rPr>
          <w:color w:val="000000" w:themeColor="text1"/>
          <w:sz w:val="28"/>
          <w:szCs w:val="28"/>
        </w:rPr>
        <w:t>вимоги до демонтажу з метою відновлення матеріалів та перероблення з уникненням забруднення.</w:t>
      </w:r>
    </w:p>
    <w:p w14:paraId="0339A24E" w14:textId="57C0A4F0" w:rsidR="00632B60" w:rsidRPr="003A0371" w:rsidRDefault="00632B60" w:rsidP="00632B60">
      <w:pPr>
        <w:pStyle w:val="a6"/>
        <w:shd w:val="clear" w:color="auto" w:fill="FFFFFF"/>
        <w:tabs>
          <w:tab w:val="left" w:pos="924"/>
        </w:tabs>
        <w:autoSpaceDE/>
        <w:autoSpaceDN/>
        <w:ind w:left="0" w:firstLine="567"/>
        <w:jc w:val="both"/>
        <w:rPr>
          <w:color w:val="000000" w:themeColor="text1"/>
          <w:sz w:val="28"/>
          <w:szCs w:val="28"/>
        </w:rPr>
      </w:pPr>
      <w:r w:rsidRPr="003A0371">
        <w:rPr>
          <w:color w:val="000000" w:themeColor="text1"/>
          <w:sz w:val="28"/>
          <w:szCs w:val="28"/>
        </w:rPr>
        <w:t>Виробники повинні забезпечувати розроблення зварювального обладнання в такий спосіб, щоб матеріали та компоненти було можливо видалити з використанням загальнодоступних інструментів.</w:t>
      </w:r>
    </w:p>
    <w:p w14:paraId="3ADDB19D" w14:textId="77777777" w:rsidR="00632B60" w:rsidRPr="003A0371" w:rsidRDefault="00632B60" w:rsidP="00632B60">
      <w:pPr>
        <w:shd w:val="clear" w:color="auto" w:fill="FFFFFF"/>
        <w:tabs>
          <w:tab w:val="left" w:pos="924"/>
        </w:tabs>
        <w:autoSpaceDE/>
        <w:autoSpaceDN/>
        <w:spacing w:after="120"/>
        <w:ind w:firstLine="567"/>
        <w:jc w:val="both"/>
        <w:rPr>
          <w:bCs/>
          <w:color w:val="000000" w:themeColor="text1"/>
          <w:sz w:val="28"/>
          <w:szCs w:val="28"/>
        </w:rPr>
      </w:pPr>
      <w:bookmarkStart w:id="39" w:name="n170"/>
      <w:bookmarkStart w:id="40" w:name="n172"/>
      <w:bookmarkEnd w:id="39"/>
      <w:bookmarkEnd w:id="40"/>
    </w:p>
    <w:p w14:paraId="4FFC2488" w14:textId="77777777" w:rsidR="00125CAA" w:rsidRPr="003A0371" w:rsidRDefault="00125CAA" w:rsidP="00632B60">
      <w:pPr>
        <w:shd w:val="clear" w:color="auto" w:fill="FFFFFF"/>
        <w:tabs>
          <w:tab w:val="left" w:pos="924"/>
        </w:tabs>
        <w:autoSpaceDE/>
        <w:autoSpaceDN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3A0371">
        <w:rPr>
          <w:bCs/>
          <w:color w:val="000000" w:themeColor="text1"/>
          <w:sz w:val="28"/>
          <w:szCs w:val="28"/>
        </w:rPr>
        <w:lastRenderedPageBreak/>
        <w:t>3. Вимоги до інформації</w:t>
      </w:r>
    </w:p>
    <w:p w14:paraId="17125BC3" w14:textId="74ABA0FA" w:rsidR="00125CAA" w:rsidRPr="003A0371" w:rsidRDefault="00B622CF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1" w:name="n173"/>
      <w:bookmarkEnd w:id="41"/>
      <w:r w:rsidRPr="003A0371">
        <w:rPr>
          <w:color w:val="000000" w:themeColor="text1"/>
          <w:sz w:val="28"/>
          <w:szCs w:val="28"/>
        </w:rPr>
        <w:t>В</w:t>
      </w:r>
      <w:r w:rsidR="00125CAA" w:rsidRPr="003A0371">
        <w:rPr>
          <w:color w:val="000000" w:themeColor="text1"/>
          <w:sz w:val="28"/>
          <w:szCs w:val="28"/>
        </w:rPr>
        <w:t xml:space="preserve">иробники, </w:t>
      </w:r>
      <w:r w:rsidR="004B6087" w:rsidRPr="003A0371">
        <w:rPr>
          <w:color w:val="000000" w:themeColor="text1"/>
          <w:sz w:val="28"/>
          <w:szCs w:val="28"/>
        </w:rPr>
        <w:t xml:space="preserve">імпортери або </w:t>
      </w:r>
      <w:r w:rsidR="00125CAA" w:rsidRPr="003A0371">
        <w:rPr>
          <w:color w:val="000000" w:themeColor="text1"/>
          <w:sz w:val="28"/>
          <w:szCs w:val="28"/>
        </w:rPr>
        <w:t xml:space="preserve">уповноважені представники повинні забезпечувати надання переліченої нижче інформації в інструкціях </w:t>
      </w:r>
      <w:r w:rsidR="002D35F5" w:rsidRPr="003A0371">
        <w:rPr>
          <w:color w:val="000000" w:themeColor="text1"/>
          <w:sz w:val="28"/>
          <w:szCs w:val="28"/>
        </w:rPr>
        <w:t xml:space="preserve">з експлуатації </w:t>
      </w:r>
      <w:r w:rsidR="00125CAA" w:rsidRPr="003A0371">
        <w:rPr>
          <w:color w:val="000000" w:themeColor="text1"/>
          <w:sz w:val="28"/>
          <w:szCs w:val="28"/>
        </w:rPr>
        <w:t xml:space="preserve">для монтажників </w:t>
      </w:r>
      <w:r w:rsidR="002D35F5" w:rsidRPr="003A0371">
        <w:rPr>
          <w:color w:val="000000" w:themeColor="text1"/>
          <w:sz w:val="28"/>
          <w:szCs w:val="28"/>
        </w:rPr>
        <w:t>та</w:t>
      </w:r>
      <w:r w:rsidR="00125CAA" w:rsidRPr="003A0371">
        <w:rPr>
          <w:color w:val="000000" w:themeColor="text1"/>
          <w:sz w:val="28"/>
          <w:szCs w:val="28"/>
        </w:rPr>
        <w:t xml:space="preserve"> </w:t>
      </w:r>
      <w:r w:rsidR="004B6087" w:rsidRPr="003A0371">
        <w:rPr>
          <w:color w:val="000000" w:themeColor="text1"/>
          <w:sz w:val="28"/>
          <w:szCs w:val="28"/>
        </w:rPr>
        <w:t>споживачів</w:t>
      </w:r>
      <w:r w:rsidR="00125CAA" w:rsidRPr="003A0371">
        <w:rPr>
          <w:color w:val="000000" w:themeColor="text1"/>
          <w:sz w:val="28"/>
          <w:szCs w:val="28"/>
        </w:rPr>
        <w:t>, а також впродовж щонайменше 10 років після введення в обіг першої одиниці моделі зварювального обладнання</w:t>
      </w:r>
      <w:r w:rsidR="00EC71B3" w:rsidRPr="003A0371">
        <w:rPr>
          <w:color w:val="000000" w:themeColor="text1"/>
          <w:sz w:val="28"/>
          <w:szCs w:val="28"/>
        </w:rPr>
        <w:t>,</w:t>
      </w:r>
      <w:r w:rsidR="00125CAA" w:rsidRPr="003A0371">
        <w:rPr>
          <w:color w:val="000000" w:themeColor="text1"/>
          <w:sz w:val="28"/>
          <w:szCs w:val="28"/>
        </w:rPr>
        <w:t xml:space="preserve"> на </w:t>
      </w:r>
      <w:proofErr w:type="spellStart"/>
      <w:r w:rsidR="00125CAA" w:rsidRPr="003A0371">
        <w:rPr>
          <w:color w:val="000000" w:themeColor="text1"/>
          <w:sz w:val="28"/>
          <w:szCs w:val="28"/>
        </w:rPr>
        <w:t>вебсайтах</w:t>
      </w:r>
      <w:proofErr w:type="spellEnd"/>
      <w:r w:rsidR="00125CAA" w:rsidRPr="003A0371">
        <w:rPr>
          <w:color w:val="000000" w:themeColor="text1"/>
          <w:sz w:val="28"/>
          <w:szCs w:val="28"/>
        </w:rPr>
        <w:t xml:space="preserve"> виробників, </w:t>
      </w:r>
      <w:r w:rsidR="004B6087" w:rsidRPr="003A0371">
        <w:rPr>
          <w:color w:val="000000" w:themeColor="text1"/>
          <w:sz w:val="28"/>
          <w:szCs w:val="28"/>
        </w:rPr>
        <w:t>імпортерів або уповноважених</w:t>
      </w:r>
      <w:r w:rsidR="004B6087" w:rsidRPr="003A0371">
        <w:rPr>
          <w:sz w:val="28"/>
          <w:szCs w:val="28"/>
        </w:rPr>
        <w:t xml:space="preserve"> представників</w:t>
      </w:r>
      <w:r w:rsidR="002D35F5" w:rsidRPr="003A0371">
        <w:rPr>
          <w:sz w:val="28"/>
          <w:szCs w:val="28"/>
        </w:rPr>
        <w:t xml:space="preserve"> у вільному доступі</w:t>
      </w:r>
      <w:r w:rsidR="00125CAA" w:rsidRPr="003A0371">
        <w:rPr>
          <w:color w:val="000000" w:themeColor="text1"/>
          <w:sz w:val="28"/>
          <w:szCs w:val="28"/>
        </w:rPr>
        <w:t>:</w:t>
      </w:r>
    </w:p>
    <w:p w14:paraId="3656FFF6" w14:textId="26AF64F6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2" w:name="n174"/>
      <w:bookmarkEnd w:id="42"/>
      <w:r w:rsidRPr="003A0371">
        <w:rPr>
          <w:color w:val="000000" w:themeColor="text1"/>
          <w:sz w:val="28"/>
          <w:szCs w:val="28"/>
        </w:rPr>
        <w:t>тип продук</w:t>
      </w:r>
      <w:r w:rsidR="00EC71B3" w:rsidRPr="003A0371">
        <w:rPr>
          <w:color w:val="000000" w:themeColor="text1"/>
          <w:sz w:val="28"/>
          <w:szCs w:val="28"/>
        </w:rPr>
        <w:t>ції</w:t>
      </w:r>
      <w:r w:rsidRPr="003A0371">
        <w:rPr>
          <w:color w:val="000000" w:themeColor="text1"/>
          <w:sz w:val="28"/>
          <w:szCs w:val="28"/>
        </w:rPr>
        <w:t>;</w:t>
      </w:r>
    </w:p>
    <w:p w14:paraId="42A65C14" w14:textId="23B5F1EF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3" w:name="n175"/>
      <w:bookmarkEnd w:id="43"/>
      <w:r w:rsidRPr="003A0371">
        <w:rPr>
          <w:color w:val="000000" w:themeColor="text1"/>
          <w:sz w:val="28"/>
          <w:szCs w:val="28"/>
        </w:rPr>
        <w:t xml:space="preserve">найменування виробника, зареєстрована торговельна </w:t>
      </w:r>
      <w:r w:rsidR="00DC32C9" w:rsidRPr="003A0371">
        <w:rPr>
          <w:color w:val="000000" w:themeColor="text1"/>
          <w:sz w:val="28"/>
          <w:szCs w:val="28"/>
        </w:rPr>
        <w:t xml:space="preserve">марка (знак для товарів і послуг) </w:t>
      </w:r>
      <w:r w:rsidRPr="003A0371">
        <w:rPr>
          <w:color w:val="000000" w:themeColor="text1"/>
          <w:sz w:val="28"/>
          <w:szCs w:val="28"/>
        </w:rPr>
        <w:t>та зареєстрована адреса, за якою з ним можна зв’язатися;</w:t>
      </w:r>
    </w:p>
    <w:p w14:paraId="032751B2" w14:textId="47730BF6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4" w:name="n176"/>
      <w:bookmarkEnd w:id="44"/>
      <w:r w:rsidRPr="003A0371">
        <w:rPr>
          <w:color w:val="000000" w:themeColor="text1"/>
          <w:sz w:val="28"/>
          <w:szCs w:val="28"/>
        </w:rPr>
        <w:t>ідентифікатор моделі продук</w:t>
      </w:r>
      <w:r w:rsidR="00DC32C9" w:rsidRPr="003A0371">
        <w:rPr>
          <w:color w:val="000000" w:themeColor="text1"/>
          <w:sz w:val="28"/>
          <w:szCs w:val="28"/>
        </w:rPr>
        <w:t>ції</w:t>
      </w:r>
      <w:r w:rsidRPr="003A0371">
        <w:rPr>
          <w:color w:val="000000" w:themeColor="text1"/>
          <w:sz w:val="28"/>
          <w:szCs w:val="28"/>
        </w:rPr>
        <w:t>;</w:t>
      </w:r>
    </w:p>
    <w:p w14:paraId="1675D8C2" w14:textId="61F31E57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5" w:name="n177"/>
      <w:bookmarkEnd w:id="45"/>
      <w:r w:rsidRPr="003A0371">
        <w:rPr>
          <w:color w:val="000000" w:themeColor="text1"/>
          <w:sz w:val="28"/>
          <w:szCs w:val="28"/>
        </w:rPr>
        <w:t>коефіцієнт корисної дії джерела живлення (у %);</w:t>
      </w:r>
    </w:p>
    <w:p w14:paraId="42093BB5" w14:textId="1114E439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6" w:name="n178"/>
      <w:bookmarkEnd w:id="46"/>
      <w:r w:rsidRPr="003A0371">
        <w:rPr>
          <w:color w:val="000000" w:themeColor="text1"/>
          <w:sz w:val="28"/>
          <w:szCs w:val="28"/>
        </w:rPr>
        <w:t xml:space="preserve">споживання </w:t>
      </w:r>
      <w:r w:rsidR="009C412E" w:rsidRPr="003A0371">
        <w:rPr>
          <w:color w:val="000000" w:themeColor="text1"/>
          <w:sz w:val="28"/>
          <w:szCs w:val="28"/>
        </w:rPr>
        <w:t>потужності</w:t>
      </w:r>
      <w:r w:rsidR="00DC32C9" w:rsidRPr="003A0371">
        <w:rPr>
          <w:color w:val="000000" w:themeColor="text1"/>
          <w:sz w:val="28"/>
          <w:szCs w:val="28"/>
        </w:rPr>
        <w:t xml:space="preserve"> </w:t>
      </w:r>
      <w:r w:rsidR="006053CD" w:rsidRPr="003A0371">
        <w:rPr>
          <w:color w:val="000000" w:themeColor="text1"/>
          <w:sz w:val="28"/>
          <w:szCs w:val="28"/>
        </w:rPr>
        <w:t>у стані простою</w:t>
      </w:r>
      <w:r w:rsidR="00DC32C9" w:rsidRPr="003A0371">
        <w:rPr>
          <w:color w:val="000000" w:themeColor="text1"/>
          <w:sz w:val="28"/>
          <w:szCs w:val="28"/>
        </w:rPr>
        <w:t xml:space="preserve"> </w:t>
      </w:r>
      <w:r w:rsidRPr="003A0371">
        <w:rPr>
          <w:color w:val="000000" w:themeColor="text1"/>
          <w:sz w:val="28"/>
          <w:szCs w:val="28"/>
        </w:rPr>
        <w:t xml:space="preserve">(у </w:t>
      </w:r>
      <w:r w:rsidR="00DC32C9" w:rsidRPr="003A0371">
        <w:rPr>
          <w:color w:val="000000" w:themeColor="text1"/>
          <w:sz w:val="28"/>
          <w:szCs w:val="28"/>
        </w:rPr>
        <w:t>Вт</w:t>
      </w:r>
      <w:r w:rsidRPr="003A0371">
        <w:rPr>
          <w:color w:val="000000" w:themeColor="text1"/>
          <w:sz w:val="28"/>
          <w:szCs w:val="28"/>
        </w:rPr>
        <w:t>);</w:t>
      </w:r>
    </w:p>
    <w:p w14:paraId="77446631" w14:textId="47F7E95A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7" w:name="n179"/>
      <w:bookmarkEnd w:id="47"/>
      <w:r w:rsidRPr="003A0371">
        <w:rPr>
          <w:color w:val="000000" w:themeColor="text1"/>
          <w:sz w:val="28"/>
          <w:szCs w:val="28"/>
        </w:rPr>
        <w:t>перелік еквівалентних моделей;</w:t>
      </w:r>
    </w:p>
    <w:p w14:paraId="16116508" w14:textId="76E819FA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8" w:name="n180"/>
      <w:bookmarkEnd w:id="48"/>
      <w:r w:rsidRPr="003A0371">
        <w:rPr>
          <w:color w:val="000000" w:themeColor="text1"/>
          <w:sz w:val="28"/>
          <w:szCs w:val="28"/>
        </w:rPr>
        <w:t>інформація щодо перероблення та утилізації наприкінці терміну служби;</w:t>
      </w:r>
    </w:p>
    <w:p w14:paraId="345DA7DE" w14:textId="156DEE1E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49" w:name="n181"/>
      <w:bookmarkEnd w:id="49"/>
      <w:r w:rsidRPr="003A0371">
        <w:rPr>
          <w:color w:val="000000" w:themeColor="text1"/>
          <w:sz w:val="28"/>
          <w:szCs w:val="28"/>
        </w:rPr>
        <w:t>список критично важливих сировинних матеріалів, присутніх в орієнтовних кількостях понад 1 грам на рівні компонентів, якщо такі є, та зазначення компонентів, у яких ці критично важливі сировинні матеріали присутні;</w:t>
      </w:r>
    </w:p>
    <w:p w14:paraId="07FDBFD3" w14:textId="7FA450CF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50" w:name="n182"/>
      <w:bookmarkEnd w:id="50"/>
      <w:r w:rsidRPr="003A0371">
        <w:rPr>
          <w:color w:val="000000" w:themeColor="text1"/>
          <w:sz w:val="28"/>
          <w:szCs w:val="28"/>
        </w:rPr>
        <w:t>орієнтовна витрата захисного газу для репрезентативних режимів і програм зварювання;</w:t>
      </w:r>
    </w:p>
    <w:p w14:paraId="2CB4C2C4" w14:textId="2B6F140D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51" w:name="n183"/>
      <w:bookmarkEnd w:id="51"/>
      <w:r w:rsidRPr="003A0371">
        <w:rPr>
          <w:color w:val="000000" w:themeColor="text1"/>
          <w:sz w:val="28"/>
          <w:szCs w:val="28"/>
        </w:rPr>
        <w:t>орієнтовна витрата зварювального дроту або присадного матеріалу для репрезентативних режимів і програм зварювання.</w:t>
      </w:r>
    </w:p>
    <w:p w14:paraId="081E68E3" w14:textId="0ACE2389" w:rsidR="00125CAA" w:rsidRPr="003A0371" w:rsidRDefault="00125CAA" w:rsidP="00125CAA">
      <w:pPr>
        <w:shd w:val="clear" w:color="auto" w:fill="FFFFFF"/>
        <w:autoSpaceDE/>
        <w:autoSpaceDN/>
        <w:ind w:firstLine="567"/>
        <w:jc w:val="both"/>
        <w:rPr>
          <w:color w:val="000000" w:themeColor="text1"/>
          <w:sz w:val="28"/>
          <w:szCs w:val="28"/>
        </w:rPr>
      </w:pPr>
      <w:bookmarkStart w:id="52" w:name="n184"/>
      <w:bookmarkEnd w:id="52"/>
      <w:r w:rsidRPr="003A0371">
        <w:rPr>
          <w:color w:val="000000" w:themeColor="text1"/>
          <w:sz w:val="28"/>
          <w:szCs w:val="28"/>
        </w:rPr>
        <w:t>На паспортній табличці зварювального обладнання повинн</w:t>
      </w:r>
      <w:r w:rsidR="006053CD" w:rsidRPr="003A0371">
        <w:rPr>
          <w:color w:val="000000" w:themeColor="text1"/>
          <w:sz w:val="28"/>
          <w:szCs w:val="28"/>
        </w:rPr>
        <w:t>о</w:t>
      </w:r>
      <w:r w:rsidRPr="003A0371">
        <w:rPr>
          <w:color w:val="000000" w:themeColor="text1"/>
          <w:sz w:val="28"/>
          <w:szCs w:val="28"/>
        </w:rPr>
        <w:t xml:space="preserve"> бути </w:t>
      </w:r>
      <w:r w:rsidR="006053CD" w:rsidRPr="003A0371">
        <w:rPr>
          <w:color w:val="000000" w:themeColor="text1"/>
          <w:sz w:val="28"/>
          <w:szCs w:val="28"/>
        </w:rPr>
        <w:t xml:space="preserve">зазначено </w:t>
      </w:r>
      <w:bookmarkStart w:id="53" w:name="n185"/>
      <w:bookmarkEnd w:id="53"/>
      <w:r w:rsidRPr="003A0371">
        <w:rPr>
          <w:color w:val="000000" w:themeColor="text1"/>
          <w:sz w:val="28"/>
          <w:szCs w:val="28"/>
        </w:rPr>
        <w:t>рік виготовлення.</w:t>
      </w:r>
    </w:p>
    <w:p w14:paraId="42CACB90" w14:textId="77777777" w:rsidR="00125CAA" w:rsidRPr="003A0371" w:rsidRDefault="00125CAA" w:rsidP="00125C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Cs/>
          <w:color w:val="000000" w:themeColor="text1"/>
          <w:sz w:val="28"/>
          <w:szCs w:val="28"/>
        </w:rPr>
      </w:pPr>
    </w:p>
    <w:p w14:paraId="309DE67B" w14:textId="77777777" w:rsidR="00125CAA" w:rsidRPr="003A0371" w:rsidRDefault="00125CAA" w:rsidP="00125C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 w:themeColor="text1"/>
          <w:sz w:val="28"/>
          <w:szCs w:val="28"/>
        </w:rPr>
      </w:pPr>
      <w:bookmarkStart w:id="54" w:name="n129"/>
      <w:bookmarkEnd w:id="54"/>
    </w:p>
    <w:p w14:paraId="6FA8873F" w14:textId="55C9D484" w:rsidR="009F44C9" w:rsidRPr="009F44C9" w:rsidRDefault="009F44C9" w:rsidP="009F44C9">
      <w:pPr>
        <w:tabs>
          <w:tab w:val="left" w:pos="284"/>
        </w:tabs>
        <w:jc w:val="center"/>
        <w:rPr>
          <w:sz w:val="28"/>
          <w:szCs w:val="28"/>
        </w:rPr>
      </w:pPr>
      <w:r w:rsidRPr="003A0371">
        <w:rPr>
          <w:sz w:val="28"/>
          <w:szCs w:val="28"/>
        </w:rPr>
        <w:t>____________________</w:t>
      </w:r>
      <w:bookmarkStart w:id="55" w:name="_GoBack"/>
      <w:bookmarkEnd w:id="55"/>
    </w:p>
    <w:sectPr w:rsidR="009F44C9" w:rsidRPr="009F44C9" w:rsidSect="004362E1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18676" w14:textId="77777777" w:rsidR="00E65FEB" w:rsidRDefault="00E65FEB" w:rsidP="003F7A52">
      <w:r>
        <w:separator/>
      </w:r>
    </w:p>
  </w:endnote>
  <w:endnote w:type="continuationSeparator" w:id="0">
    <w:p w14:paraId="37C129FF" w14:textId="77777777" w:rsidR="00E65FEB" w:rsidRDefault="00E65FEB" w:rsidP="003F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5F327" w14:textId="77777777" w:rsidR="00E65FEB" w:rsidRDefault="00E65FEB" w:rsidP="003F7A52">
      <w:r>
        <w:separator/>
      </w:r>
    </w:p>
  </w:footnote>
  <w:footnote w:type="continuationSeparator" w:id="0">
    <w:p w14:paraId="0691266E" w14:textId="77777777" w:rsidR="00E65FEB" w:rsidRDefault="00E65FEB" w:rsidP="003F7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2406" w14:textId="5315EFDB" w:rsidR="003F7A52" w:rsidRPr="00AA7288" w:rsidRDefault="003F7A52" w:rsidP="003F7A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8"/>
        <w:szCs w:val="28"/>
        <w:lang w:val="ru-RU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3A0371">
      <w:rPr>
        <w:noProof/>
        <w:color w:val="000000"/>
        <w:sz w:val="28"/>
        <w:szCs w:val="28"/>
      </w:rPr>
      <w:t>2</w:t>
    </w:r>
    <w:r>
      <w:rPr>
        <w:color w:val="000000"/>
        <w:sz w:val="28"/>
        <w:szCs w:val="28"/>
      </w:rPr>
      <w:fldChar w:fldCharType="end"/>
    </w:r>
    <w:r>
      <w:rPr>
        <w:color w:val="000000"/>
        <w:sz w:val="28"/>
        <w:szCs w:val="28"/>
      </w:rPr>
      <w:t xml:space="preserve">                              Продовження додатка </w:t>
    </w:r>
    <w:r w:rsidR="00AA7288">
      <w:rPr>
        <w:color w:val="000000"/>
        <w:sz w:val="28"/>
        <w:szCs w:val="28"/>
        <w:lang w:val="ru-RU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D6A"/>
    <w:multiLevelType w:val="multilevel"/>
    <w:tmpl w:val="074EA394"/>
    <w:lvl w:ilvl="0">
      <w:start w:val="8"/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377519"/>
    <w:multiLevelType w:val="multilevel"/>
    <w:tmpl w:val="172094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1E5E29A4"/>
    <w:multiLevelType w:val="multilevel"/>
    <w:tmpl w:val="86F294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F5236F7"/>
    <w:multiLevelType w:val="hybridMultilevel"/>
    <w:tmpl w:val="9D96EF8A"/>
    <w:lvl w:ilvl="0" w:tplc="E06AE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5A0463"/>
    <w:multiLevelType w:val="hybridMultilevel"/>
    <w:tmpl w:val="34806B9A"/>
    <w:lvl w:ilvl="0" w:tplc="B450F74E">
      <w:start w:val="2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4EEE337B"/>
    <w:multiLevelType w:val="multilevel"/>
    <w:tmpl w:val="68BE97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96838E7"/>
    <w:multiLevelType w:val="hybridMultilevel"/>
    <w:tmpl w:val="B18A9006"/>
    <w:lvl w:ilvl="0" w:tplc="567C54C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D5D6727"/>
    <w:multiLevelType w:val="hybridMultilevel"/>
    <w:tmpl w:val="0AD635BE"/>
    <w:lvl w:ilvl="0" w:tplc="D9D69C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FF54A62"/>
    <w:multiLevelType w:val="hybridMultilevel"/>
    <w:tmpl w:val="D8281D2A"/>
    <w:lvl w:ilvl="0" w:tplc="C5DC36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314033"/>
    <w:multiLevelType w:val="hybridMultilevel"/>
    <w:tmpl w:val="5AA6E462"/>
    <w:lvl w:ilvl="0" w:tplc="C966F69C">
      <w:start w:val="4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5674"/>
    <w:rsid w:val="0000031A"/>
    <w:rsid w:val="00003576"/>
    <w:rsid w:val="00025167"/>
    <w:rsid w:val="000367EF"/>
    <w:rsid w:val="00042FB5"/>
    <w:rsid w:val="00060B55"/>
    <w:rsid w:val="000740CE"/>
    <w:rsid w:val="00074121"/>
    <w:rsid w:val="00077E03"/>
    <w:rsid w:val="00081B75"/>
    <w:rsid w:val="00084A64"/>
    <w:rsid w:val="000902DF"/>
    <w:rsid w:val="000C20EC"/>
    <w:rsid w:val="000C2F05"/>
    <w:rsid w:val="00125CAA"/>
    <w:rsid w:val="00173250"/>
    <w:rsid w:val="00176A12"/>
    <w:rsid w:val="0018589B"/>
    <w:rsid w:val="001C24A8"/>
    <w:rsid w:val="001F1ED4"/>
    <w:rsid w:val="00204162"/>
    <w:rsid w:val="00230824"/>
    <w:rsid w:val="002365DA"/>
    <w:rsid w:val="00294856"/>
    <w:rsid w:val="002C15C9"/>
    <w:rsid w:val="002D2244"/>
    <w:rsid w:val="002D35F5"/>
    <w:rsid w:val="002D4CE7"/>
    <w:rsid w:val="00312F76"/>
    <w:rsid w:val="00332B24"/>
    <w:rsid w:val="003337DD"/>
    <w:rsid w:val="00352CAC"/>
    <w:rsid w:val="003867FB"/>
    <w:rsid w:val="003A0115"/>
    <w:rsid w:val="003A0371"/>
    <w:rsid w:val="003D2915"/>
    <w:rsid w:val="003F7A52"/>
    <w:rsid w:val="00412835"/>
    <w:rsid w:val="00430428"/>
    <w:rsid w:val="00430C25"/>
    <w:rsid w:val="004362E1"/>
    <w:rsid w:val="00470D7F"/>
    <w:rsid w:val="004B6087"/>
    <w:rsid w:val="004E69AA"/>
    <w:rsid w:val="004F0CDB"/>
    <w:rsid w:val="0052226C"/>
    <w:rsid w:val="0052676F"/>
    <w:rsid w:val="005432F8"/>
    <w:rsid w:val="005451B4"/>
    <w:rsid w:val="005572F1"/>
    <w:rsid w:val="00564AEE"/>
    <w:rsid w:val="00571CE4"/>
    <w:rsid w:val="005A67DB"/>
    <w:rsid w:val="005B6AC5"/>
    <w:rsid w:val="005C642A"/>
    <w:rsid w:val="005E4C95"/>
    <w:rsid w:val="006053CD"/>
    <w:rsid w:val="00632B60"/>
    <w:rsid w:val="006569F2"/>
    <w:rsid w:val="00682412"/>
    <w:rsid w:val="00693D65"/>
    <w:rsid w:val="006A0B52"/>
    <w:rsid w:val="006B7596"/>
    <w:rsid w:val="006C75F1"/>
    <w:rsid w:val="007021BA"/>
    <w:rsid w:val="007076EC"/>
    <w:rsid w:val="0071318D"/>
    <w:rsid w:val="00743CDE"/>
    <w:rsid w:val="007631EC"/>
    <w:rsid w:val="00782858"/>
    <w:rsid w:val="00790081"/>
    <w:rsid w:val="00796A0D"/>
    <w:rsid w:val="007B4147"/>
    <w:rsid w:val="007F73C9"/>
    <w:rsid w:val="00801837"/>
    <w:rsid w:val="00804195"/>
    <w:rsid w:val="008476B1"/>
    <w:rsid w:val="008727D0"/>
    <w:rsid w:val="008B7108"/>
    <w:rsid w:val="008C433E"/>
    <w:rsid w:val="0092768F"/>
    <w:rsid w:val="00965F1F"/>
    <w:rsid w:val="009A5DE0"/>
    <w:rsid w:val="009C2D0D"/>
    <w:rsid w:val="009C412E"/>
    <w:rsid w:val="009F082A"/>
    <w:rsid w:val="009F44C9"/>
    <w:rsid w:val="00A12CF5"/>
    <w:rsid w:val="00A13075"/>
    <w:rsid w:val="00A505C3"/>
    <w:rsid w:val="00A53AE8"/>
    <w:rsid w:val="00A55ECF"/>
    <w:rsid w:val="00A606F2"/>
    <w:rsid w:val="00A72928"/>
    <w:rsid w:val="00A72BC7"/>
    <w:rsid w:val="00AA7288"/>
    <w:rsid w:val="00B17449"/>
    <w:rsid w:val="00B17480"/>
    <w:rsid w:val="00B2219A"/>
    <w:rsid w:val="00B46AFA"/>
    <w:rsid w:val="00B622CF"/>
    <w:rsid w:val="00B87481"/>
    <w:rsid w:val="00B96B56"/>
    <w:rsid w:val="00BA0E57"/>
    <w:rsid w:val="00BA5B2F"/>
    <w:rsid w:val="00BF10F0"/>
    <w:rsid w:val="00BF5635"/>
    <w:rsid w:val="00BF7C95"/>
    <w:rsid w:val="00C062EE"/>
    <w:rsid w:val="00C53CFF"/>
    <w:rsid w:val="00CC3217"/>
    <w:rsid w:val="00D15674"/>
    <w:rsid w:val="00D35969"/>
    <w:rsid w:val="00D940E3"/>
    <w:rsid w:val="00DA31A4"/>
    <w:rsid w:val="00DC32C9"/>
    <w:rsid w:val="00DC68C5"/>
    <w:rsid w:val="00DF0D2D"/>
    <w:rsid w:val="00DF2364"/>
    <w:rsid w:val="00E42086"/>
    <w:rsid w:val="00E57892"/>
    <w:rsid w:val="00E65FEB"/>
    <w:rsid w:val="00E77695"/>
    <w:rsid w:val="00E85D28"/>
    <w:rsid w:val="00EC71B3"/>
    <w:rsid w:val="00EF4DF7"/>
    <w:rsid w:val="00F133A7"/>
    <w:rsid w:val="00F47C93"/>
    <w:rsid w:val="00F87340"/>
    <w:rsid w:val="00FB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A4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Стиль"/>
    <w:uiPriority w:val="99"/>
    <w:rsid w:val="004B0D24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4B0D24"/>
    <w:rPr>
      <w:rFonts w:ascii="Palatino Linotype" w:hAnsi="Palatino Linotype" w:cs="Palatino Linotype"/>
      <w:sz w:val="14"/>
      <w:szCs w:val="14"/>
    </w:rPr>
  </w:style>
  <w:style w:type="paragraph" w:customStyle="1" w:styleId="Style34">
    <w:name w:val="Style34"/>
    <w:basedOn w:val="a"/>
    <w:rsid w:val="004B0D24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eastAsia="uk-UA"/>
    </w:rPr>
  </w:style>
  <w:style w:type="paragraph" w:customStyle="1" w:styleId="a5">
    <w:name w:val="Нормальний текст"/>
    <w:basedOn w:val="a"/>
    <w:uiPriority w:val="99"/>
    <w:rsid w:val="00285CCC"/>
    <w:pPr>
      <w:autoSpaceDE/>
      <w:autoSpaceDN/>
      <w:spacing w:before="120"/>
      <w:ind w:firstLine="567"/>
      <w:jc w:val="both"/>
    </w:pPr>
    <w:rPr>
      <w:rFonts w:ascii="Antiqua" w:hAnsi="Antiqua"/>
      <w:sz w:val="26"/>
      <w:lang w:eastAsia="en-GB"/>
    </w:rPr>
  </w:style>
  <w:style w:type="paragraph" w:styleId="HTML">
    <w:name w:val="HTML Preformatted"/>
    <w:basedOn w:val="a"/>
    <w:link w:val="HTML0"/>
    <w:uiPriority w:val="99"/>
    <w:unhideWhenUsed/>
    <w:rsid w:val="000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66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241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1E3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904FF9"/>
    <w:pPr>
      <w:widowControl w:val="0"/>
      <w:autoSpaceDE/>
      <w:autoSpaceDN/>
      <w:ind w:left="1345"/>
    </w:pPr>
    <w:rPr>
      <w:rFonts w:ascii="PMingLiU" w:eastAsia="PMingLiU" w:hAnsi="PMingLiU" w:cstheme="minorBidi"/>
      <w:sz w:val="17"/>
      <w:szCs w:val="17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904FF9"/>
    <w:rPr>
      <w:rFonts w:ascii="PMingLiU" w:eastAsia="PMingLiU" w:hAnsi="PMingLiU"/>
      <w:sz w:val="17"/>
      <w:szCs w:val="17"/>
      <w:lang w:val="en-US"/>
    </w:rPr>
  </w:style>
  <w:style w:type="paragraph" w:styleId="ab">
    <w:name w:val="header"/>
    <w:basedOn w:val="a"/>
    <w:link w:val="ac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laceholder Text"/>
    <w:basedOn w:val="a0"/>
    <w:uiPriority w:val="99"/>
    <w:semiHidden/>
    <w:rsid w:val="00156F85"/>
    <w:rPr>
      <w:color w:val="808080"/>
    </w:rPr>
  </w:style>
  <w:style w:type="table" w:styleId="af0">
    <w:name w:val="Table Grid"/>
    <w:basedOn w:val="a1"/>
    <w:uiPriority w:val="59"/>
    <w:rsid w:val="00E9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0"/>
    <w:uiPriority w:val="59"/>
    <w:rsid w:val="0063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f0"/>
    <w:uiPriority w:val="59"/>
    <w:rsid w:val="005B1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A83C64"/>
    <w:pPr>
      <w:widowControl w:val="0"/>
      <w:adjustRightInd w:val="0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1">
    <w:name w:val="Font Style51"/>
    <w:basedOn w:val="a0"/>
    <w:uiPriority w:val="99"/>
    <w:rsid w:val="00A83C64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A83C64"/>
    <w:pPr>
      <w:widowControl w:val="0"/>
      <w:adjustRightInd w:val="0"/>
      <w:spacing w:line="192" w:lineRule="exac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7">
    <w:name w:val="Font Style57"/>
    <w:basedOn w:val="a0"/>
    <w:uiPriority w:val="99"/>
    <w:rsid w:val="00A83C64"/>
    <w:rPr>
      <w:rFonts w:ascii="Palatino Linotype" w:hAnsi="Palatino Linotype" w:cs="Palatino Linotype"/>
      <w:sz w:val="14"/>
      <w:szCs w:val="14"/>
    </w:rPr>
  </w:style>
  <w:style w:type="table" w:customStyle="1" w:styleId="50">
    <w:name w:val="Сетка таблицы5"/>
    <w:basedOn w:val="a1"/>
    <w:next w:val="af0"/>
    <w:uiPriority w:val="59"/>
    <w:rsid w:val="00DE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0"/>
    <w:uiPriority w:val="59"/>
    <w:rsid w:val="002A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8772F9"/>
    <w:pPr>
      <w:widowControl w:val="0"/>
      <w:adjustRightInd w:val="0"/>
      <w:spacing w:line="192" w:lineRule="exact"/>
    </w:pPr>
    <w:rPr>
      <w:rFonts w:ascii="Book Antiqua" w:eastAsiaTheme="minorEastAsia" w:hAnsi="Book Antiqua" w:cstheme="minorBidi"/>
      <w:sz w:val="24"/>
      <w:szCs w:val="24"/>
    </w:rPr>
  </w:style>
  <w:style w:type="table" w:customStyle="1" w:styleId="7">
    <w:name w:val="Сетка таблицы7"/>
    <w:basedOn w:val="a1"/>
    <w:next w:val="af0"/>
    <w:uiPriority w:val="59"/>
    <w:rsid w:val="00AB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old">
    <w:name w:val="bold"/>
    <w:basedOn w:val="a0"/>
    <w:rsid w:val="004F3B22"/>
  </w:style>
  <w:style w:type="paragraph" w:customStyle="1" w:styleId="11">
    <w:name w:val="Обычный1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bl-hdr">
    <w:name w:val="tbl-hdr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4F3B22"/>
    <w:rPr>
      <w:color w:val="0000FF"/>
      <w:u w:val="single"/>
    </w:rPr>
  </w:style>
  <w:style w:type="character" w:customStyle="1" w:styleId="super">
    <w:name w:val="super"/>
    <w:basedOn w:val="a0"/>
    <w:rsid w:val="004F3B22"/>
  </w:style>
  <w:style w:type="character" w:customStyle="1" w:styleId="sub">
    <w:name w:val="sub"/>
    <w:basedOn w:val="a0"/>
    <w:rsid w:val="004F3B22"/>
  </w:style>
  <w:style w:type="character" w:customStyle="1" w:styleId="italic">
    <w:name w:val="italic"/>
    <w:basedOn w:val="a0"/>
    <w:rsid w:val="004F3B22"/>
  </w:style>
  <w:style w:type="paragraph" w:customStyle="1" w:styleId="note">
    <w:name w:val="note"/>
    <w:basedOn w:val="a"/>
    <w:rsid w:val="001B538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бычный2"/>
    <w:basedOn w:val="a"/>
    <w:rsid w:val="00D672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F27AC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27AC4"/>
  </w:style>
  <w:style w:type="character" w:customStyle="1" w:styleId="af4">
    <w:name w:val="Текст примечания Знак"/>
    <w:basedOn w:val="a0"/>
    <w:link w:val="af3"/>
    <w:uiPriority w:val="99"/>
    <w:semiHidden/>
    <w:rsid w:val="00F27AC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27AC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27AC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A4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Стиль"/>
    <w:uiPriority w:val="99"/>
    <w:rsid w:val="004B0D24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4B0D24"/>
    <w:rPr>
      <w:rFonts w:ascii="Palatino Linotype" w:hAnsi="Palatino Linotype" w:cs="Palatino Linotype"/>
      <w:sz w:val="14"/>
      <w:szCs w:val="14"/>
    </w:rPr>
  </w:style>
  <w:style w:type="paragraph" w:customStyle="1" w:styleId="Style34">
    <w:name w:val="Style34"/>
    <w:basedOn w:val="a"/>
    <w:rsid w:val="004B0D24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eastAsia="uk-UA"/>
    </w:rPr>
  </w:style>
  <w:style w:type="paragraph" w:customStyle="1" w:styleId="a5">
    <w:name w:val="Нормальний текст"/>
    <w:basedOn w:val="a"/>
    <w:uiPriority w:val="99"/>
    <w:rsid w:val="00285CCC"/>
    <w:pPr>
      <w:autoSpaceDE/>
      <w:autoSpaceDN/>
      <w:spacing w:before="120"/>
      <w:ind w:firstLine="567"/>
      <w:jc w:val="both"/>
    </w:pPr>
    <w:rPr>
      <w:rFonts w:ascii="Antiqua" w:hAnsi="Antiqua"/>
      <w:sz w:val="26"/>
      <w:lang w:eastAsia="en-GB"/>
    </w:rPr>
  </w:style>
  <w:style w:type="paragraph" w:styleId="HTML">
    <w:name w:val="HTML Preformatted"/>
    <w:basedOn w:val="a"/>
    <w:link w:val="HTML0"/>
    <w:uiPriority w:val="99"/>
    <w:unhideWhenUsed/>
    <w:rsid w:val="000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66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241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1E3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904FF9"/>
    <w:pPr>
      <w:widowControl w:val="0"/>
      <w:autoSpaceDE/>
      <w:autoSpaceDN/>
      <w:ind w:left="1345"/>
    </w:pPr>
    <w:rPr>
      <w:rFonts w:ascii="PMingLiU" w:eastAsia="PMingLiU" w:hAnsi="PMingLiU" w:cstheme="minorBidi"/>
      <w:sz w:val="17"/>
      <w:szCs w:val="17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904FF9"/>
    <w:rPr>
      <w:rFonts w:ascii="PMingLiU" w:eastAsia="PMingLiU" w:hAnsi="PMingLiU"/>
      <w:sz w:val="17"/>
      <w:szCs w:val="17"/>
      <w:lang w:val="en-US"/>
    </w:rPr>
  </w:style>
  <w:style w:type="paragraph" w:styleId="ab">
    <w:name w:val="header"/>
    <w:basedOn w:val="a"/>
    <w:link w:val="ac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laceholder Text"/>
    <w:basedOn w:val="a0"/>
    <w:uiPriority w:val="99"/>
    <w:semiHidden/>
    <w:rsid w:val="00156F85"/>
    <w:rPr>
      <w:color w:val="808080"/>
    </w:rPr>
  </w:style>
  <w:style w:type="table" w:styleId="af0">
    <w:name w:val="Table Grid"/>
    <w:basedOn w:val="a1"/>
    <w:uiPriority w:val="59"/>
    <w:rsid w:val="00E9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0"/>
    <w:uiPriority w:val="59"/>
    <w:rsid w:val="0063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f0"/>
    <w:uiPriority w:val="59"/>
    <w:rsid w:val="005B1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A83C64"/>
    <w:pPr>
      <w:widowControl w:val="0"/>
      <w:adjustRightInd w:val="0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1">
    <w:name w:val="Font Style51"/>
    <w:basedOn w:val="a0"/>
    <w:uiPriority w:val="99"/>
    <w:rsid w:val="00A83C64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A83C64"/>
    <w:pPr>
      <w:widowControl w:val="0"/>
      <w:adjustRightInd w:val="0"/>
      <w:spacing w:line="192" w:lineRule="exac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7">
    <w:name w:val="Font Style57"/>
    <w:basedOn w:val="a0"/>
    <w:uiPriority w:val="99"/>
    <w:rsid w:val="00A83C64"/>
    <w:rPr>
      <w:rFonts w:ascii="Palatino Linotype" w:hAnsi="Palatino Linotype" w:cs="Palatino Linotype"/>
      <w:sz w:val="14"/>
      <w:szCs w:val="14"/>
    </w:rPr>
  </w:style>
  <w:style w:type="table" w:customStyle="1" w:styleId="50">
    <w:name w:val="Сетка таблицы5"/>
    <w:basedOn w:val="a1"/>
    <w:next w:val="af0"/>
    <w:uiPriority w:val="59"/>
    <w:rsid w:val="00DE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0"/>
    <w:uiPriority w:val="59"/>
    <w:rsid w:val="002A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8772F9"/>
    <w:pPr>
      <w:widowControl w:val="0"/>
      <w:adjustRightInd w:val="0"/>
      <w:spacing w:line="192" w:lineRule="exact"/>
    </w:pPr>
    <w:rPr>
      <w:rFonts w:ascii="Book Antiqua" w:eastAsiaTheme="minorEastAsia" w:hAnsi="Book Antiqua" w:cstheme="minorBidi"/>
      <w:sz w:val="24"/>
      <w:szCs w:val="24"/>
    </w:rPr>
  </w:style>
  <w:style w:type="table" w:customStyle="1" w:styleId="7">
    <w:name w:val="Сетка таблицы7"/>
    <w:basedOn w:val="a1"/>
    <w:next w:val="af0"/>
    <w:uiPriority w:val="59"/>
    <w:rsid w:val="00AB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old">
    <w:name w:val="bold"/>
    <w:basedOn w:val="a0"/>
    <w:rsid w:val="004F3B22"/>
  </w:style>
  <w:style w:type="paragraph" w:customStyle="1" w:styleId="11">
    <w:name w:val="Обычный1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bl-hdr">
    <w:name w:val="tbl-hdr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4F3B22"/>
    <w:rPr>
      <w:color w:val="0000FF"/>
      <w:u w:val="single"/>
    </w:rPr>
  </w:style>
  <w:style w:type="character" w:customStyle="1" w:styleId="super">
    <w:name w:val="super"/>
    <w:basedOn w:val="a0"/>
    <w:rsid w:val="004F3B22"/>
  </w:style>
  <w:style w:type="character" w:customStyle="1" w:styleId="sub">
    <w:name w:val="sub"/>
    <w:basedOn w:val="a0"/>
    <w:rsid w:val="004F3B22"/>
  </w:style>
  <w:style w:type="character" w:customStyle="1" w:styleId="italic">
    <w:name w:val="italic"/>
    <w:basedOn w:val="a0"/>
    <w:rsid w:val="004F3B22"/>
  </w:style>
  <w:style w:type="paragraph" w:customStyle="1" w:styleId="note">
    <w:name w:val="note"/>
    <w:basedOn w:val="a"/>
    <w:rsid w:val="001B538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бычный2"/>
    <w:basedOn w:val="a"/>
    <w:rsid w:val="00D672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F27AC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27AC4"/>
  </w:style>
  <w:style w:type="character" w:customStyle="1" w:styleId="af4">
    <w:name w:val="Текст примечания Знак"/>
    <w:basedOn w:val="a0"/>
    <w:link w:val="af3"/>
    <w:uiPriority w:val="99"/>
    <w:semiHidden/>
    <w:rsid w:val="00F27AC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27AC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27AC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28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984_03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jy4DMzuvu/QoZ/5rFAu6yiuS/Q==">AMUW2mX0kEgkFxn7+2fiajX8xePYXTIkyo50JYkeIERBQ3NlkhDuE/j+eLj7wEQWJa0HeaTWgf3AKe6GZI7YL3M9hkkfwvQMR3BiNqaI4JsoMaV7BRSS2jSP6JyEvyFvr9p3LaYBbTXg6B9f2C1HDGOcLmWMbvvovy3O4cfMDE7l5nWeoz2InkPrGBOmfcdQxCBHYBOZL8NASSXnzKAdnLuRwTGjxflg6hT9bRN6WnRkN5GtF5LbuPQhUqEQyvJ/crTeSWkeuukPZ9jRC70T7E8kg9IEm/kQXrtsb8VgbaoO0erbemourRkEIYiP7ZqGFkTcZQhnBVaeVDW0oiCtHs/DwcLbA7Kj5dgWGE580YCQM3aPQjPo8HvPQS/pyfR2z9tSntR9iNnIGdHtUyHw97WiSB5x0dm2d2dtrdk+nHyFHRJo7elKK2HTmYxP3N+HH9H531w1HxAFepfwaDs34eRJUR1i917Zgld2e6JW/YsnvTWe0gncFa90vTsokRpz6eIRtN746o4SWRgVRHeEoQXHNdkyfReS18s0gMHtqvy9yyn1VVrYeevd5NsVZp2nF9bbPI1EyFi+sW4YR1ucGvC4SDAk6IYVtW/leXGWAULniK/18o79cOMCoRE5GyfbK54QUL3hfP28gmrXwmA++XOlbmT9nkO0RT9HjTHkwr7Zs0JEnd+MxPFndtj6wu3fFttWM7xevq8TUwI01Ss+gHpgPQfGVIuKc2aqs6kQvL1qah75b1l+5OlNdlmD+QybyQmfnsjSq6dp4TmsNx9kQqHrbtQCfO98v5mSuXYngV84X8fmiM5ltEaCk9ia6n3S/26HYdZN8PUhrQNOJtaudpjymQDCTQGovay9AZeeeeIHRT48p22heKZtHnfMMPnCn8CaI77VNjx2igk7bWmpR+F5LW/yNWDE5G16YZ74Fus6BagpkBPZxNSgAFToVrn6GdSbJj2+WV92bj9aqEN2RZGWYsYyHuYdDyRsvsNmjUsv8v9WL9JfmCd6qBT7nGYm1GEjPe+62VnY7UkTE6F8/u+Or2D0bNtK0OLWvGUIJ5vqEzHgD2YrHg8fz5Yb2sh38v20/cTlwKcI8cR9RUg7Rvo/JpJ04/6bxVtP7+csLwhDVtRF2tnVMS1zX4n2e6egUtf71pbphlrpRbdH5k6Jd9x9TVgD40x3KdlbDMZe0Blsd+q233ED0rM5Kdq87187g2/yfJDZEfYDErMb8cowEINg38mZ51mRezfDddscjJ16c0v1Nc8Vd8gdowYeVo+cQPnmURw1GkFGFQaigJAYJwcAsYdSZynaiUq/ucUqLK6LcJkXFGEHfSQU+/h5PjrBSZ+mhgMylaJKbFueHHMTbWj1htAMjhO5myVS+UmkHa66OJbo8T47VouTYnjUcujg6hn4pWYeAFMOfXAaUS5nmfkQRh8Jbv5loVTvUdwW+BJVxtWBajO37ecWFq9r5nk9VzACWyK7XnUgtBnNDrGaNBOxN/NCxf2MNgSPxIJUUn9CKM5TwVXmQManWwmGXnUPsQ2ocCWygpT9G05c777e6WYtZdKfUtPHegrc5emjh4uo7EoXRmaTTf3grq6HzbJTHGSw6U4M2bdwiPkHEkRTb3VEEerOBCcLZImKI1ltcmtKqMhuhg1Xk3Z7wNZUrREOFBcIoE/jugSG3m5Me0FlVn0eEFBLE6FbuTsMpsUfuz6RwevEGp/KC6T5CFhvhFN54WOXuPai5+g2osc1CiIdNH3pCsGNQQx0LnwkHsf21lzznqKRnadkt/WaVQ5s8a6QesVSq5UF9yAl+KkIup4c+BwAIYjvq+08dPTB80fX4r8E7y4ppK2GQBf3HytBCDHiFLVTXdzwvvE87xP3u4WnTl6t554NNUH3k0dV38v1cg0VzBJj8fhXyFr7FzBpXSU/MOo37SR8i6juauiX/BrGP46aYIRVbUwMDsNcTDeTx4PO4wEEWWUn7+mu8VNkhw42hF2+s40GjuV8G+pe2/2F4OsmzDN6MRs6cmOLCX2FvIztPgFdfAcF0PlXqvRdRQxcLFvaOzptB4XRVNv1koCUlMa8xC0Pt0ag/GID2TPsGw2ORrWAnJ1eAgF6a+QiDaZNyOj2T23IVyCAZCbL/PKcvRHFM0qHWi9dz0lFrijKY2R46CXX+I26wY0oag2nbJVF655JoetMAPxsG1aY45IuCa3xUsQvxTuea0MEVIE4NWNCezBW8j//eb0mKog2HDCT6jCzqFYTKZ5f9yIzN/4fMw+lrc0PRS3FyhusVli6wTZ6arTlsP7rJ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4726</Words>
  <Characters>2694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Столяр Ольга</cp:lastModifiedBy>
  <cp:revision>72</cp:revision>
  <dcterms:created xsi:type="dcterms:W3CDTF">2020-02-12T14:27:00Z</dcterms:created>
  <dcterms:modified xsi:type="dcterms:W3CDTF">2023-11-20T08:49:00Z</dcterms:modified>
</cp:coreProperties>
</file>