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3C24753" w:rsidR="00615332" w:rsidRPr="00206DDD" w:rsidRDefault="00742B5E" w:rsidP="002F4834">
      <w:pPr>
        <w:ind w:left="6095" w:firstLine="1"/>
        <w:rPr>
          <w:sz w:val="28"/>
          <w:szCs w:val="28"/>
        </w:rPr>
      </w:pPr>
      <w:r w:rsidRPr="00206DDD">
        <w:rPr>
          <w:sz w:val="28"/>
          <w:szCs w:val="28"/>
        </w:rPr>
        <w:t>Додаток 1</w:t>
      </w:r>
    </w:p>
    <w:p w14:paraId="00000002" w14:textId="77777777" w:rsidR="00615332" w:rsidRPr="00206DDD" w:rsidRDefault="00742B5E" w:rsidP="002F4834">
      <w:pPr>
        <w:spacing w:after="120"/>
        <w:ind w:left="6095" w:firstLine="1"/>
        <w:rPr>
          <w:sz w:val="28"/>
          <w:szCs w:val="28"/>
        </w:rPr>
      </w:pPr>
      <w:r w:rsidRPr="00206DDD">
        <w:rPr>
          <w:sz w:val="28"/>
          <w:szCs w:val="28"/>
        </w:rPr>
        <w:t>до Технічного регламенту</w:t>
      </w:r>
    </w:p>
    <w:p w14:paraId="00000003" w14:textId="77777777" w:rsidR="00615332" w:rsidRPr="00206DDD" w:rsidRDefault="00615332" w:rsidP="00715617">
      <w:pPr>
        <w:ind w:left="6095"/>
        <w:jc w:val="center"/>
        <w:rPr>
          <w:sz w:val="28"/>
          <w:szCs w:val="28"/>
        </w:rPr>
      </w:pPr>
    </w:p>
    <w:p w14:paraId="5D19BC6F" w14:textId="619DA5FB" w:rsidR="0076671D" w:rsidRPr="00206DDD" w:rsidRDefault="00BB766D" w:rsidP="0066531B">
      <w:pPr>
        <w:pBdr>
          <w:top w:val="nil"/>
          <w:left w:val="nil"/>
          <w:bottom w:val="nil"/>
          <w:right w:val="nil"/>
          <w:between w:val="nil"/>
        </w:pBdr>
        <w:jc w:val="center"/>
        <w:rPr>
          <w:b/>
          <w:color w:val="000000"/>
          <w:sz w:val="28"/>
          <w:szCs w:val="28"/>
        </w:rPr>
      </w:pPr>
      <w:r w:rsidRPr="00206DDD">
        <w:rPr>
          <w:b/>
          <w:color w:val="000000"/>
          <w:sz w:val="28"/>
          <w:szCs w:val="28"/>
        </w:rPr>
        <w:t>Терміни</w:t>
      </w:r>
      <w:r w:rsidR="00742B5E" w:rsidRPr="00206DDD">
        <w:rPr>
          <w:b/>
          <w:color w:val="000000"/>
          <w:sz w:val="28"/>
          <w:szCs w:val="28"/>
        </w:rPr>
        <w:t xml:space="preserve">, що застосовуються </w:t>
      </w:r>
      <w:r w:rsidR="00E97D30" w:rsidRPr="00206DDD">
        <w:rPr>
          <w:b/>
          <w:color w:val="000000"/>
          <w:sz w:val="28"/>
          <w:szCs w:val="28"/>
        </w:rPr>
        <w:t xml:space="preserve">до </w:t>
      </w:r>
      <w:r w:rsidR="00742B5E" w:rsidRPr="00206DDD">
        <w:rPr>
          <w:b/>
          <w:color w:val="000000"/>
          <w:sz w:val="28"/>
          <w:szCs w:val="28"/>
        </w:rPr>
        <w:t>додатк</w:t>
      </w:r>
      <w:r w:rsidR="00E97D30" w:rsidRPr="00206DDD">
        <w:rPr>
          <w:b/>
          <w:color w:val="000000"/>
          <w:sz w:val="28"/>
          <w:szCs w:val="28"/>
        </w:rPr>
        <w:t>ів</w:t>
      </w:r>
      <w:r w:rsidR="00742B5E" w:rsidRPr="00206DDD">
        <w:rPr>
          <w:b/>
          <w:color w:val="000000"/>
          <w:sz w:val="28"/>
          <w:szCs w:val="28"/>
        </w:rPr>
        <w:t xml:space="preserve"> Техн</w:t>
      </w:r>
      <w:r w:rsidR="00742B5E" w:rsidRPr="00206DDD">
        <w:rPr>
          <w:b/>
          <w:sz w:val="28"/>
          <w:szCs w:val="28"/>
        </w:rPr>
        <w:t xml:space="preserve">ічного регламенту щодо вимог до </w:t>
      </w:r>
      <w:proofErr w:type="spellStart"/>
      <w:r w:rsidR="00742B5E" w:rsidRPr="00206DDD">
        <w:rPr>
          <w:b/>
          <w:sz w:val="28"/>
          <w:szCs w:val="28"/>
        </w:rPr>
        <w:t>екодизайну</w:t>
      </w:r>
      <w:proofErr w:type="spellEnd"/>
      <w:r w:rsidR="00742B5E" w:rsidRPr="00206DDD">
        <w:rPr>
          <w:b/>
          <w:sz w:val="28"/>
          <w:szCs w:val="28"/>
        </w:rPr>
        <w:t xml:space="preserve"> для </w:t>
      </w:r>
      <w:r w:rsidR="0076671D" w:rsidRPr="00206DDD">
        <w:rPr>
          <w:b/>
          <w:color w:val="000000"/>
          <w:sz w:val="28"/>
          <w:szCs w:val="28"/>
        </w:rPr>
        <w:t>зварювального обладнання</w:t>
      </w:r>
    </w:p>
    <w:p w14:paraId="00000004" w14:textId="1B11FC62" w:rsidR="00615332" w:rsidRPr="00206DDD" w:rsidRDefault="00615332" w:rsidP="00715617">
      <w:pPr>
        <w:pBdr>
          <w:top w:val="nil"/>
          <w:left w:val="nil"/>
          <w:bottom w:val="nil"/>
          <w:right w:val="nil"/>
          <w:between w:val="nil"/>
        </w:pBdr>
        <w:jc w:val="center"/>
        <w:rPr>
          <w:b/>
          <w:color w:val="000000"/>
          <w:sz w:val="28"/>
          <w:szCs w:val="28"/>
          <w:lang w:val="ru-RU"/>
        </w:rPr>
      </w:pPr>
    </w:p>
    <w:p w14:paraId="00000006" w14:textId="19C8448D" w:rsidR="00615332" w:rsidRDefault="00742B5E" w:rsidP="00B37105">
      <w:pPr>
        <w:widowControl w:val="0"/>
        <w:pBdr>
          <w:top w:val="nil"/>
          <w:left w:val="nil"/>
          <w:bottom w:val="nil"/>
          <w:right w:val="nil"/>
          <w:between w:val="nil"/>
        </w:pBdr>
        <w:tabs>
          <w:tab w:val="left" w:pos="-142"/>
        </w:tabs>
        <w:ind w:right="23" w:firstLine="567"/>
        <w:jc w:val="both"/>
        <w:rPr>
          <w:color w:val="000000"/>
          <w:sz w:val="28"/>
          <w:szCs w:val="28"/>
        </w:rPr>
      </w:pPr>
      <w:r w:rsidRPr="00206DDD">
        <w:rPr>
          <w:color w:val="000000"/>
          <w:sz w:val="28"/>
          <w:szCs w:val="28"/>
        </w:rPr>
        <w:t xml:space="preserve">У додатках до </w:t>
      </w:r>
      <w:r w:rsidR="00E97D30" w:rsidRPr="00206DDD">
        <w:rPr>
          <w:color w:val="000000"/>
          <w:sz w:val="28"/>
          <w:szCs w:val="28"/>
        </w:rPr>
        <w:t xml:space="preserve">цього </w:t>
      </w:r>
      <w:r w:rsidRPr="00206DDD">
        <w:rPr>
          <w:color w:val="000000"/>
          <w:sz w:val="28"/>
          <w:szCs w:val="28"/>
        </w:rPr>
        <w:t xml:space="preserve">Технічного регламенту </w:t>
      </w:r>
      <w:r w:rsidR="00BB766D" w:rsidRPr="00206DDD">
        <w:rPr>
          <w:color w:val="000000"/>
          <w:sz w:val="28"/>
          <w:szCs w:val="28"/>
        </w:rPr>
        <w:t>терміни вживаються у таких значеннях</w:t>
      </w:r>
      <w:r w:rsidRPr="00206DDD">
        <w:rPr>
          <w:color w:val="000000"/>
          <w:sz w:val="28"/>
          <w:szCs w:val="28"/>
        </w:rPr>
        <w:t>:</w:t>
      </w:r>
    </w:p>
    <w:p w14:paraId="681346BA" w14:textId="6917FF2C" w:rsidR="00A562B6" w:rsidRPr="00206DDD" w:rsidRDefault="00A562B6" w:rsidP="00B37105">
      <w:pPr>
        <w:widowControl w:val="0"/>
        <w:pBdr>
          <w:top w:val="nil"/>
          <w:left w:val="nil"/>
          <w:bottom w:val="nil"/>
          <w:right w:val="nil"/>
          <w:between w:val="nil"/>
        </w:pBdr>
        <w:tabs>
          <w:tab w:val="left" w:pos="-142"/>
        </w:tabs>
        <w:ind w:right="23" w:firstLine="567"/>
        <w:jc w:val="both"/>
        <w:rPr>
          <w:color w:val="000000"/>
          <w:sz w:val="28"/>
          <w:szCs w:val="28"/>
        </w:rPr>
      </w:pPr>
      <w:r w:rsidRPr="00A562B6">
        <w:rPr>
          <w:color w:val="000000"/>
          <w:sz w:val="28"/>
          <w:szCs w:val="28"/>
        </w:rPr>
        <w:t>батарея або акумулятор – джерело електричної енергії, згенерованої в результаті прямого перетворення хімічної енергії, що складається з одного чи більше первинних (таких, що не перезаряджаються) елементів живлення або з одного чи більше вторинних (таких, що перезаряджаються) елементів живлення;</w:t>
      </w:r>
    </w:p>
    <w:p w14:paraId="7AD7FF4C" w14:textId="77777777"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вентилятор – обертальна машина з лопатями, яка слугує для підтримування постійного потоку газу, зазвичай повітря, який проходить через неї, та виконує функції, наприклад, вбудованої системи охолодження джерела живлення;</w:t>
      </w:r>
    </w:p>
    <w:p w14:paraId="2D2EF73B" w14:textId="5160A0EE"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proofErr w:type="spellStart"/>
      <w:r w:rsidRPr="00206DDD">
        <w:rPr>
          <w:color w:val="000000"/>
          <w:sz w:val="28"/>
          <w:szCs w:val="28"/>
        </w:rPr>
        <w:t>газоподавальний</w:t>
      </w:r>
      <w:proofErr w:type="spellEnd"/>
      <w:r w:rsidRPr="00206DDD">
        <w:rPr>
          <w:color w:val="000000"/>
          <w:sz w:val="28"/>
          <w:szCs w:val="28"/>
        </w:rPr>
        <w:t xml:space="preserve"> шланг –</w:t>
      </w:r>
      <w:r w:rsidR="00E97D30" w:rsidRPr="00206DDD">
        <w:rPr>
          <w:color w:val="000000"/>
          <w:sz w:val="28"/>
          <w:szCs w:val="28"/>
        </w:rPr>
        <w:t xml:space="preserve"> </w:t>
      </w:r>
      <w:r w:rsidRPr="00206DDD">
        <w:rPr>
          <w:color w:val="000000"/>
          <w:sz w:val="28"/>
          <w:szCs w:val="28"/>
        </w:rPr>
        <w:t>шланг, призначений спеціально для подавання паливних газів (</w:t>
      </w:r>
      <w:r w:rsidR="00866132" w:rsidRPr="00206DDD">
        <w:rPr>
          <w:color w:val="000000"/>
          <w:sz w:val="28"/>
          <w:szCs w:val="28"/>
        </w:rPr>
        <w:t>таких як</w:t>
      </w:r>
      <w:r w:rsidRPr="00206DDD">
        <w:rPr>
          <w:color w:val="000000"/>
          <w:sz w:val="28"/>
          <w:szCs w:val="28"/>
        </w:rPr>
        <w:t xml:space="preserve"> ацетилен), стисненого повітря та захисних газів, використовуваних у зварюванні, який зазвичай складається з трубки та захисного покриву, часто специфічного для використовуваного типу газу та іноді для умов експлуатації;</w:t>
      </w:r>
    </w:p>
    <w:p w14:paraId="486341F3" w14:textId="77777777"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джерело живлення – пристрій, який або використовує змінний струм для подавання живлення на один чи більш ніж один вихід живлення змінного струму, або перетворює змінний струм на постійний для подавання його на один чи більш ніж один вихід живлення постійного струму з метою живлення зварювального обладнання;</w:t>
      </w:r>
    </w:p>
    <w:p w14:paraId="3D29D02B" w14:textId="7009C582"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запасна частина – окрема частина, яка може замінити частину, яка має таку саму або схожу фун</w:t>
      </w:r>
      <w:r w:rsidR="00EE78D9" w:rsidRPr="00206DDD">
        <w:rPr>
          <w:color w:val="000000"/>
          <w:sz w:val="28"/>
          <w:szCs w:val="28"/>
        </w:rPr>
        <w:t>кцію у зварювальному обладнанні;</w:t>
      </w:r>
    </w:p>
    <w:p w14:paraId="135F06C5" w14:textId="77777777"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зварювальний пістолет – пристрій, який подає зварювальний струм на електрод, і який може передбачати передавання струму на витратний електрод, коли такий використовується, та який також подає захисний газ, коли такий використовується, до зони електричної дуги;</w:t>
      </w:r>
    </w:p>
    <w:p w14:paraId="37BB9EDD" w14:textId="77777777"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кабель електроживлення – кабель подавання електроенергії, який відповідає характеристикам та вимогам безпечності міжнародно визнаних стандартів для зварювальних кабелів;</w:t>
      </w:r>
    </w:p>
    <w:p w14:paraId="775C99DA" w14:textId="75BD70E2" w:rsidR="0076671D" w:rsidRPr="00206DDD" w:rsidRDefault="0076671D"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 xml:space="preserve">коефіцієнт корисної дії джерела живлення – відношення, виражене у </w:t>
      </w:r>
      <w:r w:rsidR="00356489" w:rsidRPr="00206DDD">
        <w:rPr>
          <w:color w:val="000000"/>
          <w:sz w:val="28"/>
          <w:szCs w:val="28"/>
        </w:rPr>
        <w:t>%</w:t>
      </w:r>
      <w:r w:rsidRPr="00206DDD">
        <w:rPr>
          <w:color w:val="000000"/>
          <w:sz w:val="28"/>
          <w:szCs w:val="28"/>
        </w:rPr>
        <w:t xml:space="preserve">, вихідної потужності за стандартизованих умов зварювання та стандартизованих зварювальних </w:t>
      </w:r>
      <w:proofErr w:type="spellStart"/>
      <w:r w:rsidRPr="00206DDD">
        <w:rPr>
          <w:color w:val="000000"/>
          <w:sz w:val="28"/>
          <w:szCs w:val="28"/>
        </w:rPr>
        <w:t>напруг</w:t>
      </w:r>
      <w:proofErr w:type="spellEnd"/>
      <w:r w:rsidRPr="00206DDD">
        <w:rPr>
          <w:color w:val="000000"/>
          <w:sz w:val="28"/>
          <w:szCs w:val="28"/>
        </w:rPr>
        <w:t xml:space="preserve"> навантаження до найбільшого споживання потужності джерела живлення;</w:t>
      </w:r>
    </w:p>
    <w:p w14:paraId="4C1E0997" w14:textId="77777777"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 xml:space="preserve">корпус обладнання – обшивка, призначена для захисту продукції від </w:t>
      </w:r>
      <w:r w:rsidRPr="00206DDD">
        <w:rPr>
          <w:color w:val="000000"/>
          <w:sz w:val="28"/>
          <w:szCs w:val="28"/>
        </w:rPr>
        <w:lastRenderedPageBreak/>
        <w:t>довкілля, в тому числі його вологості, а також можливих ударів;</w:t>
      </w:r>
    </w:p>
    <w:p w14:paraId="72146B20" w14:textId="77777777"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панель керування – загальний робочий інтерфейс, що містить елементи керування та індикатори, між користувачем та зварювальним обладнанням;</w:t>
      </w:r>
    </w:p>
    <w:p w14:paraId="2EE9C90B" w14:textId="77777777"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proofErr w:type="spellStart"/>
      <w:r w:rsidRPr="00206DDD">
        <w:rPr>
          <w:color w:val="000000"/>
          <w:sz w:val="28"/>
          <w:szCs w:val="28"/>
        </w:rPr>
        <w:t>подавач</w:t>
      </w:r>
      <w:proofErr w:type="spellEnd"/>
      <w:r w:rsidRPr="00206DDD">
        <w:rPr>
          <w:color w:val="000000"/>
          <w:sz w:val="28"/>
          <w:szCs w:val="28"/>
        </w:rPr>
        <w:t xml:space="preserve"> зварювального дроту – пристрій, який слугує для подавання зварювального дроту або присадного матеріалу та може працювати за принципом виштовхування, витягування або виштовхування та витягування в поєднанні;</w:t>
      </w:r>
    </w:p>
    <w:p w14:paraId="59D28356" w14:textId="11C7CC2E"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 xml:space="preserve">професійний ремонтник </w:t>
      </w:r>
      <w:r w:rsidR="00BA019E" w:rsidRPr="00206DDD">
        <w:rPr>
          <w:color w:val="000000"/>
          <w:sz w:val="28"/>
          <w:szCs w:val="28"/>
        </w:rPr>
        <w:t>–</w:t>
      </w:r>
      <w:r w:rsidRPr="00206DDD">
        <w:rPr>
          <w:color w:val="000000"/>
          <w:sz w:val="28"/>
          <w:szCs w:val="28"/>
        </w:rPr>
        <w:t xml:space="preserve"> оператор або підприємство, що надає послуги з ремонту та професійного технічного обслуговування зварювального обладнання;</w:t>
      </w:r>
    </w:p>
    <w:p w14:paraId="745A9115" w14:textId="77777777" w:rsidR="00B37105" w:rsidRPr="00206DDD" w:rsidRDefault="00B37105"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регулятор подавання газу – пристрій, який знижує високий тиск подаваних стиснених газів до нижчого тиску, який можна безпечно використовувати у зварювальному обладнанні, часто обладнаний вимірювальним клапаном або витратоміром для вимірювання та/або регулювання потоку газу;</w:t>
      </w:r>
    </w:p>
    <w:p w14:paraId="7E485497" w14:textId="03AF9023" w:rsidR="0076671D" w:rsidRPr="00206DDD" w:rsidRDefault="0076671D"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стан простою</w:t>
      </w:r>
      <w:r w:rsidR="003B4E41" w:rsidRPr="00206DDD">
        <w:rPr>
          <w:color w:val="000000"/>
          <w:sz w:val="28"/>
          <w:szCs w:val="28"/>
        </w:rPr>
        <w:t xml:space="preserve"> </w:t>
      </w:r>
      <w:r w:rsidRPr="00206DDD">
        <w:rPr>
          <w:color w:val="000000"/>
          <w:sz w:val="28"/>
          <w:szCs w:val="28"/>
        </w:rPr>
        <w:t xml:space="preserve">– робочий стан, в якому живлення </w:t>
      </w:r>
      <w:r w:rsidR="00356489" w:rsidRPr="00206DDD">
        <w:rPr>
          <w:color w:val="000000"/>
          <w:sz w:val="28"/>
          <w:szCs w:val="28"/>
        </w:rPr>
        <w:t>ввімкнене</w:t>
      </w:r>
      <w:r w:rsidRPr="00206DDD">
        <w:rPr>
          <w:color w:val="000000"/>
          <w:sz w:val="28"/>
          <w:szCs w:val="28"/>
        </w:rPr>
        <w:t>, але не подається у зварювальне коло;</w:t>
      </w:r>
    </w:p>
    <w:p w14:paraId="79C8A15D" w14:textId="517205F2" w:rsidR="0076671D" w:rsidRPr="00206DDD" w:rsidRDefault="0076671D" w:rsidP="00B37105">
      <w:pPr>
        <w:widowControl w:val="0"/>
        <w:pBdr>
          <w:top w:val="nil"/>
          <w:left w:val="nil"/>
          <w:bottom w:val="nil"/>
          <w:right w:val="nil"/>
          <w:between w:val="nil"/>
        </w:pBdr>
        <w:tabs>
          <w:tab w:val="left" w:pos="-142"/>
        </w:tabs>
        <w:spacing w:before="120"/>
        <w:ind w:right="23" w:firstLine="567"/>
        <w:jc w:val="both"/>
        <w:rPr>
          <w:color w:val="000000"/>
          <w:sz w:val="28"/>
          <w:szCs w:val="28"/>
        </w:rPr>
      </w:pPr>
      <w:r w:rsidRPr="00206DDD">
        <w:rPr>
          <w:color w:val="000000"/>
          <w:sz w:val="28"/>
          <w:szCs w:val="28"/>
        </w:rPr>
        <w:t xml:space="preserve">споживання </w:t>
      </w:r>
      <w:r w:rsidR="00E10184" w:rsidRPr="00206DDD">
        <w:rPr>
          <w:color w:val="000000"/>
          <w:sz w:val="28"/>
          <w:szCs w:val="28"/>
        </w:rPr>
        <w:t>потужності</w:t>
      </w:r>
      <w:r w:rsidR="00E9294E" w:rsidRPr="00206DDD">
        <w:rPr>
          <w:color w:val="000000"/>
          <w:sz w:val="28"/>
          <w:szCs w:val="28"/>
        </w:rPr>
        <w:t xml:space="preserve"> </w:t>
      </w:r>
      <w:r w:rsidR="00EC145B" w:rsidRPr="00206DDD">
        <w:rPr>
          <w:color w:val="000000"/>
          <w:sz w:val="28"/>
          <w:szCs w:val="28"/>
        </w:rPr>
        <w:t>у</w:t>
      </w:r>
      <w:r w:rsidR="00E9294E" w:rsidRPr="00206DDD">
        <w:rPr>
          <w:color w:val="000000"/>
          <w:sz w:val="28"/>
          <w:szCs w:val="28"/>
        </w:rPr>
        <w:t xml:space="preserve"> </w:t>
      </w:r>
      <w:r w:rsidR="00356489" w:rsidRPr="00206DDD">
        <w:rPr>
          <w:color w:val="000000"/>
          <w:sz w:val="28"/>
          <w:szCs w:val="28"/>
        </w:rPr>
        <w:t xml:space="preserve">стані </w:t>
      </w:r>
      <w:r w:rsidR="00E9294E" w:rsidRPr="00206DDD">
        <w:rPr>
          <w:color w:val="000000"/>
          <w:sz w:val="28"/>
          <w:szCs w:val="28"/>
        </w:rPr>
        <w:t>простою</w:t>
      </w:r>
      <w:r w:rsidRPr="00206DDD">
        <w:rPr>
          <w:color w:val="000000"/>
          <w:sz w:val="28"/>
          <w:szCs w:val="28"/>
        </w:rPr>
        <w:t xml:space="preserve"> –</w:t>
      </w:r>
      <w:r w:rsidR="00E9294E" w:rsidRPr="00206DDD">
        <w:rPr>
          <w:color w:val="000000"/>
          <w:sz w:val="28"/>
          <w:szCs w:val="28"/>
        </w:rPr>
        <w:t xml:space="preserve"> </w:t>
      </w:r>
      <w:r w:rsidR="00E10184" w:rsidRPr="00206DDD">
        <w:rPr>
          <w:color w:val="000000"/>
          <w:sz w:val="28"/>
          <w:szCs w:val="28"/>
        </w:rPr>
        <w:t>споживана потужність</w:t>
      </w:r>
      <w:r w:rsidR="00E9294E" w:rsidRPr="00206DDD">
        <w:rPr>
          <w:color w:val="000000"/>
          <w:sz w:val="28"/>
          <w:szCs w:val="28"/>
        </w:rPr>
        <w:t xml:space="preserve"> </w:t>
      </w:r>
      <w:r w:rsidR="00EC145B" w:rsidRPr="00206DDD">
        <w:rPr>
          <w:color w:val="000000"/>
          <w:sz w:val="28"/>
          <w:szCs w:val="28"/>
        </w:rPr>
        <w:t>у</w:t>
      </w:r>
      <w:r w:rsidR="00E10184" w:rsidRPr="00206DDD">
        <w:rPr>
          <w:color w:val="000000"/>
          <w:sz w:val="28"/>
          <w:szCs w:val="28"/>
        </w:rPr>
        <w:t xml:space="preserve">              </w:t>
      </w:r>
      <w:r w:rsidR="00EC145B" w:rsidRPr="00206DDD">
        <w:rPr>
          <w:color w:val="000000"/>
          <w:sz w:val="28"/>
          <w:szCs w:val="28"/>
        </w:rPr>
        <w:t xml:space="preserve"> </w:t>
      </w:r>
      <w:r w:rsidR="00E10184" w:rsidRPr="00206DDD">
        <w:rPr>
          <w:color w:val="000000"/>
          <w:sz w:val="28"/>
          <w:szCs w:val="28"/>
        </w:rPr>
        <w:t>ватах (Вт) у с</w:t>
      </w:r>
      <w:r w:rsidR="00EC145B" w:rsidRPr="00206DDD">
        <w:rPr>
          <w:color w:val="000000"/>
          <w:sz w:val="28"/>
          <w:szCs w:val="28"/>
        </w:rPr>
        <w:t>тані простою</w:t>
      </w:r>
      <w:r w:rsidR="00765C46" w:rsidRPr="00206DDD">
        <w:rPr>
          <w:color w:val="000000"/>
          <w:sz w:val="28"/>
          <w:szCs w:val="28"/>
        </w:rPr>
        <w:t>.</w:t>
      </w:r>
    </w:p>
    <w:p w14:paraId="6C97D30D" w14:textId="77777777" w:rsidR="0076671D" w:rsidRPr="00206DDD" w:rsidRDefault="0076671D" w:rsidP="00B37105">
      <w:pPr>
        <w:widowControl w:val="0"/>
        <w:pBdr>
          <w:top w:val="nil"/>
          <w:left w:val="nil"/>
          <w:bottom w:val="nil"/>
          <w:right w:val="nil"/>
          <w:between w:val="nil"/>
        </w:pBdr>
        <w:tabs>
          <w:tab w:val="left" w:pos="-142"/>
        </w:tabs>
        <w:ind w:right="23" w:firstLine="567"/>
        <w:jc w:val="both"/>
        <w:rPr>
          <w:color w:val="000000"/>
          <w:sz w:val="28"/>
          <w:szCs w:val="28"/>
        </w:rPr>
      </w:pPr>
    </w:p>
    <w:p w14:paraId="355FC0BB" w14:textId="77777777" w:rsidR="00B37105" w:rsidRPr="00206DDD" w:rsidRDefault="00B37105" w:rsidP="00B37105">
      <w:pPr>
        <w:widowControl w:val="0"/>
        <w:pBdr>
          <w:top w:val="nil"/>
          <w:left w:val="nil"/>
          <w:bottom w:val="nil"/>
          <w:right w:val="nil"/>
          <w:between w:val="nil"/>
        </w:pBdr>
        <w:tabs>
          <w:tab w:val="left" w:pos="-142"/>
        </w:tabs>
        <w:ind w:right="23" w:firstLine="567"/>
        <w:jc w:val="both"/>
        <w:rPr>
          <w:color w:val="000000"/>
          <w:sz w:val="28"/>
          <w:szCs w:val="28"/>
        </w:rPr>
      </w:pPr>
    </w:p>
    <w:p w14:paraId="2D9DE8B7" w14:textId="139E7C24" w:rsidR="007704CE" w:rsidRPr="007704CE" w:rsidRDefault="007704CE" w:rsidP="00B37105">
      <w:pPr>
        <w:tabs>
          <w:tab w:val="left" w:pos="284"/>
        </w:tabs>
        <w:jc w:val="center"/>
        <w:rPr>
          <w:sz w:val="28"/>
          <w:szCs w:val="28"/>
        </w:rPr>
      </w:pPr>
      <w:r w:rsidRPr="00206DDD">
        <w:rPr>
          <w:sz w:val="28"/>
          <w:szCs w:val="28"/>
        </w:rPr>
        <w:t>____________________</w:t>
      </w:r>
    </w:p>
    <w:sectPr w:rsidR="007704CE" w:rsidRPr="007704CE" w:rsidSect="004903A2">
      <w:headerReference w:type="default" r:id="rId7"/>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25BEF" w14:textId="77777777" w:rsidR="0014235A" w:rsidRDefault="0014235A">
      <w:r>
        <w:separator/>
      </w:r>
    </w:p>
  </w:endnote>
  <w:endnote w:type="continuationSeparator" w:id="0">
    <w:p w14:paraId="319AE3EC" w14:textId="77777777" w:rsidR="0014235A" w:rsidRDefault="00142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New">
    <w:altName w:val="Courier"/>
    <w:panose1 w:val="02070309020205020404"/>
    <w:charset w:val="CC"/>
    <w:family w:val="modern"/>
    <w:pitch w:val="fixed"/>
    <w:sig w:usb0="E0002EFF" w:usb1="C0007843" w:usb2="00000009" w:usb3="00000000" w:csb0="000001FF" w:csb1="00000000"/>
  </w:font>
  <w:font w:name="Tahoma">
    <w:altName w:val="Haettenschweiler"/>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0A8AB" w14:textId="77777777" w:rsidR="0014235A" w:rsidRDefault="0014235A">
      <w:r>
        <w:separator/>
      </w:r>
    </w:p>
  </w:footnote>
  <w:footnote w:type="continuationSeparator" w:id="0">
    <w:p w14:paraId="5CA56D35" w14:textId="77777777" w:rsidR="0014235A" w:rsidRDefault="00142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C" w14:textId="77777777" w:rsidR="00615332" w:rsidRDefault="00742B5E">
    <w:pPr>
      <w:pBdr>
        <w:top w:val="nil"/>
        <w:left w:val="nil"/>
        <w:bottom w:val="nil"/>
        <w:right w:val="nil"/>
        <w:between w:val="nil"/>
      </w:pBdr>
      <w:tabs>
        <w:tab w:val="center" w:pos="4677"/>
        <w:tab w:val="right" w:pos="9355"/>
      </w:tabs>
      <w:jc w:val="right"/>
      <w:rPr>
        <w:color w:val="000000"/>
        <w:sz w:val="28"/>
        <w:szCs w:val="28"/>
      </w:rPr>
    </w:pPr>
    <w:r>
      <w:rPr>
        <w:color w:val="000000"/>
        <w:sz w:val="28"/>
        <w:szCs w:val="28"/>
      </w:rPr>
      <w:fldChar w:fldCharType="begin"/>
    </w:r>
    <w:r>
      <w:rPr>
        <w:color w:val="000000"/>
        <w:sz w:val="28"/>
        <w:szCs w:val="28"/>
      </w:rPr>
      <w:instrText>PAGE</w:instrText>
    </w:r>
    <w:r>
      <w:rPr>
        <w:color w:val="000000"/>
        <w:sz w:val="28"/>
        <w:szCs w:val="28"/>
      </w:rPr>
      <w:fldChar w:fldCharType="separate"/>
    </w:r>
    <w:r w:rsidR="00206DDD">
      <w:rPr>
        <w:noProof/>
        <w:color w:val="000000"/>
        <w:sz w:val="28"/>
        <w:szCs w:val="28"/>
      </w:rPr>
      <w:t>2</w:t>
    </w:r>
    <w:r>
      <w:rPr>
        <w:color w:val="000000"/>
        <w:sz w:val="28"/>
        <w:szCs w:val="28"/>
      </w:rPr>
      <w:fldChar w:fldCharType="end"/>
    </w:r>
    <w:r>
      <w:rPr>
        <w:color w:val="000000"/>
        <w:sz w:val="28"/>
        <w:szCs w:val="28"/>
      </w:rPr>
      <w:t xml:space="preserve">                              Продовження додатка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15332"/>
    <w:rsid w:val="00006D7A"/>
    <w:rsid w:val="00012CC6"/>
    <w:rsid w:val="000350C7"/>
    <w:rsid w:val="00050CB8"/>
    <w:rsid w:val="00072009"/>
    <w:rsid w:val="0014235A"/>
    <w:rsid w:val="00154B89"/>
    <w:rsid w:val="001C0F70"/>
    <w:rsid w:val="00206DDD"/>
    <w:rsid w:val="0023219D"/>
    <w:rsid w:val="00246F7F"/>
    <w:rsid w:val="002908B9"/>
    <w:rsid w:val="00294282"/>
    <w:rsid w:val="002965F3"/>
    <w:rsid w:val="002A13D5"/>
    <w:rsid w:val="002B6C90"/>
    <w:rsid w:val="002F4834"/>
    <w:rsid w:val="002F74AE"/>
    <w:rsid w:val="00323D8A"/>
    <w:rsid w:val="003304AB"/>
    <w:rsid w:val="00356489"/>
    <w:rsid w:val="00363694"/>
    <w:rsid w:val="00365BBC"/>
    <w:rsid w:val="003835BB"/>
    <w:rsid w:val="00396266"/>
    <w:rsid w:val="003A6FBD"/>
    <w:rsid w:val="003B4E41"/>
    <w:rsid w:val="003C687E"/>
    <w:rsid w:val="003D1BDA"/>
    <w:rsid w:val="00445B33"/>
    <w:rsid w:val="004903A2"/>
    <w:rsid w:val="00521E13"/>
    <w:rsid w:val="00580004"/>
    <w:rsid w:val="0059080E"/>
    <w:rsid w:val="00597A29"/>
    <w:rsid w:val="005C3F3C"/>
    <w:rsid w:val="006127DA"/>
    <w:rsid w:val="00614A63"/>
    <w:rsid w:val="00615332"/>
    <w:rsid w:val="006239BE"/>
    <w:rsid w:val="00627128"/>
    <w:rsid w:val="0066531B"/>
    <w:rsid w:val="00683DB5"/>
    <w:rsid w:val="006D0402"/>
    <w:rsid w:val="00715617"/>
    <w:rsid w:val="007176A1"/>
    <w:rsid w:val="007416C8"/>
    <w:rsid w:val="00742B5E"/>
    <w:rsid w:val="00765C46"/>
    <w:rsid w:val="0076671D"/>
    <w:rsid w:val="007704CE"/>
    <w:rsid w:val="00784E57"/>
    <w:rsid w:val="007F1811"/>
    <w:rsid w:val="00805470"/>
    <w:rsid w:val="0085026D"/>
    <w:rsid w:val="00866132"/>
    <w:rsid w:val="00896C7F"/>
    <w:rsid w:val="008A5BE8"/>
    <w:rsid w:val="008A6450"/>
    <w:rsid w:val="008B60FF"/>
    <w:rsid w:val="0090208A"/>
    <w:rsid w:val="00905D1C"/>
    <w:rsid w:val="00907F79"/>
    <w:rsid w:val="00984742"/>
    <w:rsid w:val="00996C00"/>
    <w:rsid w:val="009D21F2"/>
    <w:rsid w:val="00A04A7C"/>
    <w:rsid w:val="00A06F4F"/>
    <w:rsid w:val="00A562B6"/>
    <w:rsid w:val="00AA6216"/>
    <w:rsid w:val="00AB19AD"/>
    <w:rsid w:val="00AF3952"/>
    <w:rsid w:val="00B21B12"/>
    <w:rsid w:val="00B37105"/>
    <w:rsid w:val="00B44302"/>
    <w:rsid w:val="00B92473"/>
    <w:rsid w:val="00BA019E"/>
    <w:rsid w:val="00BB766D"/>
    <w:rsid w:val="00BD55FF"/>
    <w:rsid w:val="00BE1621"/>
    <w:rsid w:val="00BE3B95"/>
    <w:rsid w:val="00BF406F"/>
    <w:rsid w:val="00CF22D8"/>
    <w:rsid w:val="00D15200"/>
    <w:rsid w:val="00E10184"/>
    <w:rsid w:val="00E27CF0"/>
    <w:rsid w:val="00E9294E"/>
    <w:rsid w:val="00E97D30"/>
    <w:rsid w:val="00EC145B"/>
    <w:rsid w:val="00ED4795"/>
    <w:rsid w:val="00EE78D9"/>
    <w:rsid w:val="00F40FA6"/>
    <w:rsid w:val="00FB0335"/>
    <w:rsid w:val="00FE2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A896C"/>
  <w15:docId w15:val="{3FA806F3-6C47-441C-9766-1721C9EF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7B6"/>
    <w:pPr>
      <w:autoSpaceDE w:val="0"/>
      <w:autoSpaceDN w:val="0"/>
    </w:p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a4">
    <w:name w:val="Стиль"/>
    <w:uiPriority w:val="99"/>
    <w:rsid w:val="002A57B6"/>
    <w:pPr>
      <w:widowControl w:val="0"/>
      <w:autoSpaceDE w:val="0"/>
      <w:autoSpaceDN w:val="0"/>
    </w:pPr>
    <w:rPr>
      <w:spacing w:val="-1"/>
      <w:kern w:val="65535"/>
      <w:position w:val="-1"/>
      <w:sz w:val="24"/>
      <w:szCs w:val="24"/>
      <w:lang w:val="en-US"/>
    </w:rPr>
  </w:style>
  <w:style w:type="character" w:customStyle="1" w:styleId="FontStyle63">
    <w:name w:val="Font Style63"/>
    <w:basedOn w:val="a0"/>
    <w:rsid w:val="002A57B6"/>
    <w:rPr>
      <w:rFonts w:ascii="Palatino Linotype" w:hAnsi="Palatino Linotype" w:cs="Palatino Linotype"/>
      <w:sz w:val="14"/>
      <w:szCs w:val="14"/>
    </w:rPr>
  </w:style>
  <w:style w:type="character" w:customStyle="1" w:styleId="10">
    <w:name w:val="Основной текст1"/>
    <w:basedOn w:val="a0"/>
    <w:rsid w:val="002A57B6"/>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styleId="a5">
    <w:name w:val="footnote text"/>
    <w:basedOn w:val="a"/>
    <w:link w:val="a6"/>
    <w:uiPriority w:val="99"/>
    <w:semiHidden/>
    <w:unhideWhenUsed/>
    <w:rsid w:val="002A57B6"/>
    <w:pPr>
      <w:widowControl w:val="0"/>
      <w:autoSpaceDE/>
      <w:autoSpaceDN/>
    </w:pPr>
    <w:rPr>
      <w:rFonts w:ascii="Courier New" w:eastAsia="Courier New" w:hAnsi="Courier New" w:cs="Courier New"/>
      <w:color w:val="000000"/>
      <w:lang w:val="en-US" w:eastAsia="en-GB"/>
    </w:rPr>
  </w:style>
  <w:style w:type="character" w:customStyle="1" w:styleId="a6">
    <w:name w:val="Текст виноски Знак"/>
    <w:basedOn w:val="a0"/>
    <w:link w:val="a5"/>
    <w:uiPriority w:val="99"/>
    <w:semiHidden/>
    <w:rsid w:val="002A57B6"/>
    <w:rPr>
      <w:rFonts w:ascii="Courier New" w:eastAsia="Courier New" w:hAnsi="Courier New" w:cs="Courier New"/>
      <w:color w:val="000000"/>
      <w:sz w:val="20"/>
      <w:szCs w:val="20"/>
      <w:lang w:val="en-US" w:eastAsia="en-GB"/>
    </w:rPr>
  </w:style>
  <w:style w:type="character" w:styleId="a7">
    <w:name w:val="footnote reference"/>
    <w:basedOn w:val="a0"/>
    <w:uiPriority w:val="99"/>
    <w:semiHidden/>
    <w:unhideWhenUsed/>
    <w:rsid w:val="002A57B6"/>
    <w:rPr>
      <w:vertAlign w:val="superscript"/>
    </w:rPr>
  </w:style>
  <w:style w:type="paragraph" w:styleId="a8">
    <w:name w:val="List Paragraph"/>
    <w:basedOn w:val="a"/>
    <w:uiPriority w:val="34"/>
    <w:qFormat/>
    <w:rsid w:val="002A57B6"/>
    <w:pPr>
      <w:widowControl w:val="0"/>
      <w:autoSpaceDE/>
      <w:autoSpaceDN/>
      <w:ind w:left="720"/>
      <w:contextualSpacing/>
    </w:pPr>
    <w:rPr>
      <w:rFonts w:ascii="Courier New" w:eastAsia="Courier New" w:hAnsi="Courier New" w:cs="Courier New"/>
      <w:color w:val="000000"/>
      <w:sz w:val="24"/>
      <w:szCs w:val="24"/>
      <w:lang w:val="en-US" w:eastAsia="en-GB"/>
    </w:rPr>
  </w:style>
  <w:style w:type="paragraph" w:styleId="a9">
    <w:name w:val="header"/>
    <w:basedOn w:val="a"/>
    <w:link w:val="aa"/>
    <w:uiPriority w:val="99"/>
    <w:unhideWhenUsed/>
    <w:rsid w:val="00D33C76"/>
    <w:pPr>
      <w:tabs>
        <w:tab w:val="center" w:pos="4677"/>
        <w:tab w:val="right" w:pos="9355"/>
      </w:tabs>
    </w:pPr>
  </w:style>
  <w:style w:type="character" w:customStyle="1" w:styleId="aa">
    <w:name w:val="Верхній колонтитул Знак"/>
    <w:basedOn w:val="a0"/>
    <w:link w:val="a9"/>
    <w:uiPriority w:val="99"/>
    <w:rsid w:val="00D33C76"/>
    <w:rPr>
      <w:rFonts w:ascii="Times New Roman" w:eastAsia="Times New Roman" w:hAnsi="Times New Roman" w:cs="Times New Roman"/>
      <w:sz w:val="20"/>
      <w:szCs w:val="20"/>
    </w:rPr>
  </w:style>
  <w:style w:type="paragraph" w:styleId="ab">
    <w:name w:val="footer"/>
    <w:basedOn w:val="a"/>
    <w:link w:val="ac"/>
    <w:uiPriority w:val="99"/>
    <w:unhideWhenUsed/>
    <w:rsid w:val="00D33C76"/>
    <w:pPr>
      <w:tabs>
        <w:tab w:val="center" w:pos="4677"/>
        <w:tab w:val="right" w:pos="9355"/>
      </w:tabs>
    </w:pPr>
  </w:style>
  <w:style w:type="character" w:customStyle="1" w:styleId="ac">
    <w:name w:val="Нижній колонтитул Знак"/>
    <w:basedOn w:val="a0"/>
    <w:link w:val="ab"/>
    <w:uiPriority w:val="99"/>
    <w:rsid w:val="00D33C76"/>
    <w:rPr>
      <w:rFonts w:ascii="Times New Roman" w:eastAsia="Times New Roman" w:hAnsi="Times New Roman" w:cs="Times New Roman"/>
      <w:sz w:val="20"/>
      <w:szCs w:val="20"/>
    </w:rPr>
  </w:style>
  <w:style w:type="character" w:styleId="ad">
    <w:name w:val="Placeholder Text"/>
    <w:basedOn w:val="a0"/>
    <w:uiPriority w:val="99"/>
    <w:semiHidden/>
    <w:rsid w:val="00651DDE"/>
    <w:rPr>
      <w:color w:val="808080"/>
    </w:rPr>
  </w:style>
  <w:style w:type="paragraph" w:styleId="ae">
    <w:name w:val="Balloon Text"/>
    <w:basedOn w:val="a"/>
    <w:link w:val="af"/>
    <w:uiPriority w:val="99"/>
    <w:semiHidden/>
    <w:unhideWhenUsed/>
    <w:rsid w:val="00651DDE"/>
    <w:rPr>
      <w:rFonts w:ascii="Tahoma" w:hAnsi="Tahoma" w:cs="Tahoma"/>
      <w:sz w:val="16"/>
      <w:szCs w:val="16"/>
    </w:rPr>
  </w:style>
  <w:style w:type="character" w:customStyle="1" w:styleId="af">
    <w:name w:val="Текст у виносці Знак"/>
    <w:basedOn w:val="a0"/>
    <w:link w:val="ae"/>
    <w:uiPriority w:val="99"/>
    <w:semiHidden/>
    <w:rsid w:val="00651DDE"/>
    <w:rPr>
      <w:rFonts w:ascii="Tahoma" w:eastAsia="Times New Roman" w:hAnsi="Tahoma" w:cs="Tahoma"/>
      <w:sz w:val="16"/>
      <w:szCs w:val="16"/>
    </w:rPr>
  </w:style>
  <w:style w:type="character" w:customStyle="1" w:styleId="mqInternal">
    <w:name w:val="mqInternal"/>
    <w:uiPriority w:val="99"/>
    <w:rsid w:val="00EA4036"/>
    <w:rPr>
      <w:color w:val="800000"/>
      <w:sz w:val="20"/>
    </w:rPr>
  </w:style>
  <w:style w:type="paragraph" w:styleId="HTML">
    <w:name w:val="HTML Preformatted"/>
    <w:basedOn w:val="a"/>
    <w:link w:val="HTML0"/>
    <w:uiPriority w:val="99"/>
    <w:semiHidden/>
    <w:unhideWhenUsed/>
    <w:rsid w:val="008B1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ий HTML Знак"/>
    <w:basedOn w:val="a0"/>
    <w:link w:val="HTML"/>
    <w:uiPriority w:val="99"/>
    <w:semiHidden/>
    <w:rsid w:val="008B14FF"/>
    <w:rPr>
      <w:rFonts w:ascii="Courier New" w:eastAsia="Times New Roman" w:hAnsi="Courier New" w:cs="Courier New"/>
      <w:sz w:val="20"/>
      <w:szCs w:val="20"/>
      <w:lang w:eastAsia="ru-RU"/>
    </w:rPr>
  </w:style>
  <w:style w:type="character" w:styleId="af0">
    <w:name w:val="annotation reference"/>
    <w:basedOn w:val="a0"/>
    <w:uiPriority w:val="99"/>
    <w:semiHidden/>
    <w:unhideWhenUsed/>
    <w:rsid w:val="0092192E"/>
    <w:rPr>
      <w:sz w:val="16"/>
      <w:szCs w:val="16"/>
    </w:rPr>
  </w:style>
  <w:style w:type="paragraph" w:styleId="af1">
    <w:name w:val="annotation text"/>
    <w:basedOn w:val="a"/>
    <w:link w:val="af2"/>
    <w:uiPriority w:val="99"/>
    <w:semiHidden/>
    <w:unhideWhenUsed/>
    <w:rsid w:val="0092192E"/>
  </w:style>
  <w:style w:type="character" w:customStyle="1" w:styleId="af2">
    <w:name w:val="Текст примітки Знак"/>
    <w:basedOn w:val="a0"/>
    <w:link w:val="af1"/>
    <w:uiPriority w:val="99"/>
    <w:semiHidden/>
    <w:rsid w:val="009219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92192E"/>
    <w:rPr>
      <w:b/>
      <w:bCs/>
    </w:rPr>
  </w:style>
  <w:style w:type="character" w:customStyle="1" w:styleId="af4">
    <w:name w:val="Тема примітки Знак"/>
    <w:basedOn w:val="af2"/>
    <w:link w:val="af3"/>
    <w:uiPriority w:val="99"/>
    <w:semiHidden/>
    <w:rsid w:val="0092192E"/>
    <w:rPr>
      <w:rFonts w:ascii="Times New Roman" w:eastAsia="Times New Roman" w:hAnsi="Times New Roman" w:cs="Times New Roman"/>
      <w:b/>
      <w:bCs/>
      <w:sz w:val="20"/>
      <w:szCs w:val="20"/>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paragraph" w:styleId="af6">
    <w:name w:val="Normal (Web)"/>
    <w:basedOn w:val="a"/>
    <w:uiPriority w:val="99"/>
    <w:semiHidden/>
    <w:unhideWhenUsed/>
    <w:rsid w:val="00EC145B"/>
    <w:pPr>
      <w:autoSpaceDE/>
      <w:autoSpaceDN/>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903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0b7QfdDK8jqKNN2KtBKhZaoJCQ==">AMUW2mUqCe7gHB0WE+T8l2+th11UTV76wNs/9FgaV3/2ySrfZyhYI7SfZ6Qt+fM25oKQdcimvm+wOGGyGdDp5/b53ut+236aGCgNTUZrxWSdaVx5AGSsFz+oj3p5PszSXr8rcWX8sxOWzQHvxYGt5c5bc0XpE6TBQgl3a4jL4t0Rc0jYPoQ8VRyyrGWMNllZVl6vWfnG+td1YsTAqb/rUjYPok663J3XACZh+znMuluExjyZHEnkj1pvHWEkeZDk1JkJQfXlkq25jUdEc5ftkeCMyXRgJRiHuD3WLa9toUbgYbhJ/SqTbcZz3Pq4iOOAKTBZsQC4AN6V1g8rXIpo/WxQx2UwXeFCQQUPbki8Icls9WFBSxZU987V5Ydlb/eWSfzyrQQsMLCe4N6a8mkGh0H0jCAKAwsJoJOtsjUVnv/r/LV25jPsi0onjCuoZ2DpdAUsnuLDXGs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2092</Words>
  <Characters>1194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Мішина Олена В'ячеславівна</cp:lastModifiedBy>
  <cp:revision>42</cp:revision>
  <cp:lastPrinted>2023-10-30T09:18:00Z</cp:lastPrinted>
  <dcterms:created xsi:type="dcterms:W3CDTF">2019-11-14T14:45:00Z</dcterms:created>
  <dcterms:modified xsi:type="dcterms:W3CDTF">2023-11-22T14:31:00Z</dcterms:modified>
</cp:coreProperties>
</file>