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DB8D3" w14:textId="77777777" w:rsidR="005C32D8" w:rsidRPr="00721B8D" w:rsidRDefault="00996669" w:rsidP="0073053B">
      <w:pPr>
        <w:pStyle w:val="1"/>
        <w:keepNext w:val="0"/>
        <w:keepLines w:val="0"/>
        <w:widowControl w:val="0"/>
        <w:tabs>
          <w:tab w:val="left" w:pos="-142"/>
        </w:tabs>
        <w:spacing w:before="52"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BC517E" w:rsidRPr="00721B8D">
        <w:rPr>
          <w:rFonts w:ascii="Times New Roman" w:eastAsia="Times New Roman" w:hAnsi="Times New Roman" w:cs="Times New Roman"/>
          <w:b/>
          <w:sz w:val="28"/>
          <w:szCs w:val="28"/>
          <w:lang w:val="uk-UA"/>
        </w:rPr>
        <w:t>АНАЛІЗ РЕГУЛЯТОРНОГО ВПЛИВУ</w:t>
      </w:r>
    </w:p>
    <w:p w14:paraId="13485E5B" w14:textId="3524D676" w:rsidR="0002194C" w:rsidRPr="00036BCE" w:rsidRDefault="0002194C" w:rsidP="0073053B">
      <w:pPr>
        <w:spacing w:line="240" w:lineRule="auto"/>
        <w:jc w:val="center"/>
        <w:rPr>
          <w:rFonts w:ascii="Times New Roman" w:eastAsia="Times New Roman" w:hAnsi="Times New Roman" w:cs="Times New Roman"/>
          <w:b/>
          <w:sz w:val="28"/>
          <w:szCs w:val="28"/>
          <w:lang w:val="uk-UA"/>
        </w:rPr>
      </w:pPr>
      <w:r w:rsidRPr="00036BCE">
        <w:rPr>
          <w:rFonts w:ascii="Times New Roman" w:eastAsia="Times New Roman" w:hAnsi="Times New Roman" w:cs="Times New Roman"/>
          <w:b/>
          <w:sz w:val="28"/>
          <w:szCs w:val="28"/>
          <w:lang w:val="uk-UA"/>
        </w:rPr>
        <w:t xml:space="preserve">до проекту наказу </w:t>
      </w:r>
      <w:r w:rsidR="003449A6" w:rsidRPr="00036BCE">
        <w:rPr>
          <w:rFonts w:ascii="Times New Roman" w:hAnsi="Times New Roman" w:cs="Times New Roman"/>
          <w:b/>
          <w:sz w:val="28"/>
          <w:szCs w:val="28"/>
          <w:lang w:val="uk-UA"/>
        </w:rPr>
        <w:t>Міністерства розвитку громад,</w:t>
      </w:r>
      <w:r w:rsidR="003449A6" w:rsidRPr="00036BCE">
        <w:rPr>
          <w:rFonts w:ascii="Times New Roman" w:hAnsi="Times New Roman" w:cs="Times New Roman"/>
          <w:b/>
          <w:sz w:val="28"/>
          <w:szCs w:val="28"/>
          <w:lang w:val="uk-UA"/>
        </w:rPr>
        <w:br/>
        <w:t>територій та інфраструктури України</w:t>
      </w:r>
    </w:p>
    <w:p w14:paraId="5A588B85" w14:textId="77777777" w:rsidR="0002194C" w:rsidRPr="00721B8D" w:rsidRDefault="0002194C" w:rsidP="0073053B">
      <w:pPr>
        <w:spacing w:line="240" w:lineRule="auto"/>
        <w:jc w:val="center"/>
        <w:rPr>
          <w:rFonts w:ascii="Times New Roman" w:eastAsia="Times New Roman" w:hAnsi="Times New Roman" w:cs="Times New Roman"/>
          <w:b/>
          <w:sz w:val="28"/>
          <w:szCs w:val="28"/>
          <w:lang w:val="uk-UA"/>
        </w:rPr>
      </w:pPr>
      <w:r w:rsidRPr="00721B8D">
        <w:rPr>
          <w:rFonts w:ascii="Times New Roman" w:eastAsia="Times New Roman" w:hAnsi="Times New Roman" w:cs="Times New Roman"/>
          <w:b/>
          <w:sz w:val="28"/>
          <w:szCs w:val="28"/>
          <w:lang w:val="uk-UA"/>
        </w:rPr>
        <w:t>«Про затвердження Порядку ведення та оприлюднення</w:t>
      </w:r>
    </w:p>
    <w:p w14:paraId="11ED4B94" w14:textId="77777777" w:rsidR="005C32D8" w:rsidRPr="00721B8D" w:rsidRDefault="0002194C" w:rsidP="0073053B">
      <w:pPr>
        <w:spacing w:line="240" w:lineRule="auto"/>
        <w:jc w:val="center"/>
        <w:rPr>
          <w:rFonts w:ascii="Times New Roman" w:eastAsia="Times New Roman" w:hAnsi="Times New Roman" w:cs="Times New Roman"/>
          <w:b/>
          <w:sz w:val="28"/>
          <w:szCs w:val="28"/>
          <w:lang w:val="uk-UA"/>
        </w:rPr>
      </w:pPr>
      <w:r w:rsidRPr="00721B8D">
        <w:rPr>
          <w:rFonts w:ascii="Times New Roman" w:eastAsia="Times New Roman" w:hAnsi="Times New Roman" w:cs="Times New Roman"/>
          <w:b/>
          <w:sz w:val="28"/>
          <w:szCs w:val="28"/>
          <w:lang w:val="uk-UA"/>
        </w:rPr>
        <w:t xml:space="preserve"> бази даних енергетичних аудиторів»</w:t>
      </w:r>
    </w:p>
    <w:p w14:paraId="57793392" w14:textId="77777777" w:rsidR="0002194C" w:rsidRPr="00721B8D" w:rsidRDefault="0002194C" w:rsidP="0073053B">
      <w:pPr>
        <w:tabs>
          <w:tab w:val="left" w:pos="567"/>
        </w:tabs>
        <w:spacing w:line="240" w:lineRule="auto"/>
        <w:jc w:val="center"/>
        <w:rPr>
          <w:rFonts w:ascii="Times New Roman" w:eastAsia="Times New Roman" w:hAnsi="Times New Roman" w:cs="Times New Roman"/>
          <w:b/>
          <w:sz w:val="28"/>
          <w:szCs w:val="28"/>
          <w:lang w:val="uk-UA"/>
        </w:rPr>
      </w:pPr>
    </w:p>
    <w:p w14:paraId="57F55B58" w14:textId="203378EE" w:rsidR="005C32D8" w:rsidRPr="00721B8D" w:rsidRDefault="00C54F2C" w:rsidP="00387E9C">
      <w:pPr>
        <w:widowControl w:val="0"/>
        <w:tabs>
          <w:tab w:val="left" w:pos="567"/>
        </w:tabs>
        <w:spacing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ab/>
      </w:r>
      <w:r w:rsidR="00BC517E" w:rsidRPr="00721B8D">
        <w:rPr>
          <w:rFonts w:ascii="Times New Roman" w:eastAsia="Times New Roman" w:hAnsi="Times New Roman" w:cs="Times New Roman"/>
          <w:b/>
          <w:sz w:val="28"/>
          <w:szCs w:val="28"/>
          <w:lang w:val="uk-UA"/>
        </w:rPr>
        <w:t>І. Визначення проблеми</w:t>
      </w:r>
    </w:p>
    <w:p w14:paraId="7ABE211F" w14:textId="31AC183C" w:rsidR="005C32D8" w:rsidRPr="00721B8D"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Е</w:t>
      </w:r>
      <w:r w:rsidR="00916B90">
        <w:rPr>
          <w:rFonts w:ascii="Times New Roman" w:eastAsia="Times New Roman" w:hAnsi="Times New Roman" w:cs="Times New Roman"/>
          <w:sz w:val="28"/>
          <w:szCs w:val="28"/>
          <w:lang w:val="uk-UA"/>
        </w:rPr>
        <w:t>нергетичний аудит (</w:t>
      </w:r>
      <w:proofErr w:type="spellStart"/>
      <w:r w:rsidR="00916B90">
        <w:rPr>
          <w:rFonts w:ascii="Times New Roman" w:eastAsia="Times New Roman" w:hAnsi="Times New Roman" w:cs="Times New Roman"/>
          <w:sz w:val="28"/>
          <w:szCs w:val="28"/>
          <w:lang w:val="uk-UA"/>
        </w:rPr>
        <w:t>енергоаудит</w:t>
      </w:r>
      <w:proofErr w:type="spellEnd"/>
      <w:r w:rsidR="00916B90">
        <w:rPr>
          <w:rFonts w:ascii="Times New Roman" w:eastAsia="Times New Roman" w:hAnsi="Times New Roman" w:cs="Times New Roman"/>
          <w:sz w:val="28"/>
          <w:szCs w:val="28"/>
          <w:lang w:val="uk-UA"/>
        </w:rPr>
        <w:t xml:space="preserve">) - </w:t>
      </w:r>
      <w:r w:rsidRPr="00721B8D">
        <w:rPr>
          <w:rFonts w:ascii="Times New Roman" w:eastAsia="Times New Roman" w:hAnsi="Times New Roman" w:cs="Times New Roman"/>
          <w:sz w:val="28"/>
          <w:szCs w:val="28"/>
          <w:lang w:val="uk-UA"/>
        </w:rPr>
        <w:t>це систематизований аналіз використання енергії та споживання енергії у межах, визначених характером та обсягом робіт з енергетичного аудиту, з метою визначення, кількісного вираження та підготовки звіту про можливості підвищення рівня досягнутої/досяжної енергоефективності.</w:t>
      </w:r>
    </w:p>
    <w:p w14:paraId="6B09A083" w14:textId="77777777" w:rsidR="005C32D8" w:rsidRPr="00721B8D"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 xml:space="preserve">Енергоаудит, завдяки збору та фаховому аналізу даних про енергоспоживання, дає можливість: дізнатися про рівень енергоефективності підприємства в цілому та його окремих технологічних процесів і систем; ідентифікувати потенційні заходи з підвищення енергоефективності, мінімізації споживання енергії та інших ресурсів (наприклад, води); визначити потенціал використання альтернативних джерел енергії; сформувати поведінкові зміни персоналу підприємства, шляхом оцінки поточної практики експлуатації та обслуговування технологічних процесів і систем; розробити бізнес план або проектну документацію з модернізації та розвитку підприємства для залучення додаткових інвестицій; спростити процес прийняття рішень щодо фінансової доцільності впровадження енергоефективних та інших </w:t>
      </w:r>
      <w:proofErr w:type="spellStart"/>
      <w:r w:rsidRPr="00721B8D">
        <w:rPr>
          <w:rFonts w:ascii="Times New Roman" w:eastAsia="Times New Roman" w:hAnsi="Times New Roman" w:cs="Times New Roman"/>
          <w:sz w:val="28"/>
          <w:szCs w:val="28"/>
          <w:lang w:val="uk-UA"/>
        </w:rPr>
        <w:t>ресурсоефективних</w:t>
      </w:r>
      <w:proofErr w:type="spellEnd"/>
      <w:r w:rsidRPr="00721B8D">
        <w:rPr>
          <w:rFonts w:ascii="Times New Roman" w:eastAsia="Times New Roman" w:hAnsi="Times New Roman" w:cs="Times New Roman"/>
          <w:sz w:val="28"/>
          <w:szCs w:val="28"/>
          <w:lang w:val="uk-UA"/>
        </w:rPr>
        <w:t xml:space="preserve"> проектів; дотримуватися цілей корпоративної соціальної відповідальності.</w:t>
      </w:r>
    </w:p>
    <w:p w14:paraId="6B5FC456" w14:textId="2F5AE19E" w:rsidR="005C32D8" w:rsidRPr="0023449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Саме за результатами ен</w:t>
      </w:r>
      <w:r w:rsidR="00130CAC">
        <w:rPr>
          <w:rFonts w:ascii="Times New Roman" w:eastAsia="Times New Roman" w:hAnsi="Times New Roman" w:cs="Times New Roman"/>
          <w:sz w:val="28"/>
          <w:szCs w:val="28"/>
          <w:lang w:val="uk-UA"/>
        </w:rPr>
        <w:t>ерг</w:t>
      </w:r>
      <w:r w:rsidR="00682B4F">
        <w:rPr>
          <w:rFonts w:ascii="Times New Roman" w:eastAsia="Times New Roman" w:hAnsi="Times New Roman" w:cs="Times New Roman"/>
          <w:sz w:val="28"/>
          <w:szCs w:val="28"/>
          <w:lang w:val="uk-UA"/>
        </w:rPr>
        <w:t>етичного</w:t>
      </w:r>
      <w:r w:rsidR="00FE3F4B">
        <w:rPr>
          <w:rFonts w:ascii="Times New Roman" w:eastAsia="Times New Roman" w:hAnsi="Times New Roman" w:cs="Times New Roman"/>
          <w:sz w:val="28"/>
          <w:szCs w:val="28"/>
          <w:lang w:val="uk-UA"/>
        </w:rPr>
        <w:t xml:space="preserve"> </w:t>
      </w:r>
      <w:r w:rsidR="00130CAC">
        <w:rPr>
          <w:rFonts w:ascii="Times New Roman" w:eastAsia="Times New Roman" w:hAnsi="Times New Roman" w:cs="Times New Roman"/>
          <w:sz w:val="28"/>
          <w:szCs w:val="28"/>
          <w:lang w:val="uk-UA"/>
        </w:rPr>
        <w:t xml:space="preserve">аудиту </w:t>
      </w:r>
      <w:r w:rsidR="00FE3F4B">
        <w:rPr>
          <w:rFonts w:ascii="Times New Roman" w:eastAsia="Times New Roman" w:hAnsi="Times New Roman" w:cs="Times New Roman"/>
          <w:sz w:val="28"/>
          <w:szCs w:val="28"/>
          <w:lang w:val="uk-UA"/>
        </w:rPr>
        <w:t xml:space="preserve">можна </w:t>
      </w:r>
      <w:r w:rsidR="0023449C" w:rsidRPr="0023449C">
        <w:rPr>
          <w:rFonts w:ascii="Times New Roman" w:eastAsia="Times New Roman" w:hAnsi="Times New Roman" w:cs="Times New Roman"/>
          <w:sz w:val="28"/>
          <w:szCs w:val="28"/>
          <w:lang w:val="uk-UA"/>
        </w:rPr>
        <w:t>визнач</w:t>
      </w:r>
      <w:r w:rsidR="00FE3F4B">
        <w:rPr>
          <w:rFonts w:ascii="Times New Roman" w:eastAsia="Times New Roman" w:hAnsi="Times New Roman" w:cs="Times New Roman"/>
          <w:sz w:val="28"/>
          <w:szCs w:val="28"/>
          <w:lang w:val="uk-UA"/>
        </w:rPr>
        <w:t>ити</w:t>
      </w:r>
      <w:r w:rsidR="0023449C" w:rsidRPr="0023449C">
        <w:rPr>
          <w:rFonts w:ascii="Times New Roman" w:eastAsia="Times New Roman" w:hAnsi="Times New Roman" w:cs="Times New Roman"/>
          <w:sz w:val="28"/>
          <w:szCs w:val="28"/>
          <w:lang w:val="uk-UA"/>
        </w:rPr>
        <w:t xml:space="preserve"> </w:t>
      </w:r>
      <w:r w:rsidR="00FE3F4B">
        <w:rPr>
          <w:rFonts w:ascii="Times New Roman" w:eastAsia="Times New Roman" w:hAnsi="Times New Roman" w:cs="Times New Roman"/>
          <w:sz w:val="28"/>
          <w:szCs w:val="28"/>
          <w:lang w:val="uk-UA"/>
        </w:rPr>
        <w:t>шляхи</w:t>
      </w:r>
      <w:r w:rsidR="0023449C" w:rsidRPr="0023449C">
        <w:rPr>
          <w:rFonts w:ascii="Times New Roman" w:eastAsia="Times New Roman" w:hAnsi="Times New Roman" w:cs="Times New Roman"/>
          <w:sz w:val="28"/>
          <w:szCs w:val="28"/>
          <w:lang w:val="uk-UA"/>
        </w:rPr>
        <w:t xml:space="preserve"> підвищення рівня енергоефективності</w:t>
      </w:r>
      <w:r w:rsidR="0023449C" w:rsidRPr="00682B4F">
        <w:rPr>
          <w:rFonts w:ascii="Times New Roman" w:eastAsia="Times New Roman" w:hAnsi="Times New Roman" w:cs="Times New Roman"/>
          <w:sz w:val="28"/>
          <w:szCs w:val="28"/>
          <w:lang w:val="uk-UA"/>
        </w:rPr>
        <w:t>.</w:t>
      </w:r>
    </w:p>
    <w:p w14:paraId="53FC1618" w14:textId="39E6CEC4" w:rsidR="005C32D8" w:rsidRPr="00721B8D"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 xml:space="preserve">Без енергоаудиту неможливо </w:t>
      </w:r>
      <w:r w:rsidR="00FE3F4B">
        <w:rPr>
          <w:rFonts w:ascii="Times New Roman" w:eastAsia="Times New Roman" w:hAnsi="Times New Roman" w:cs="Times New Roman"/>
          <w:sz w:val="28"/>
          <w:szCs w:val="28"/>
          <w:lang w:val="uk-UA"/>
        </w:rPr>
        <w:t>побудувати якісну</w:t>
      </w:r>
      <w:r w:rsidR="00161BD9">
        <w:rPr>
          <w:rFonts w:ascii="Times New Roman" w:eastAsia="Times New Roman" w:hAnsi="Times New Roman" w:cs="Times New Roman"/>
          <w:sz w:val="28"/>
          <w:szCs w:val="28"/>
          <w:lang w:val="uk-UA"/>
        </w:rPr>
        <w:t xml:space="preserve"> систему</w:t>
      </w:r>
      <w:r w:rsidRPr="00721B8D">
        <w:rPr>
          <w:rFonts w:ascii="Times New Roman" w:eastAsia="Times New Roman" w:hAnsi="Times New Roman" w:cs="Times New Roman"/>
          <w:sz w:val="28"/>
          <w:szCs w:val="28"/>
          <w:lang w:val="uk-UA"/>
        </w:rPr>
        <w:t xml:space="preserve"> енергоменеджменту</w:t>
      </w:r>
      <w:r w:rsidR="00161BD9">
        <w:rPr>
          <w:rFonts w:ascii="Times New Roman" w:eastAsia="Times New Roman" w:hAnsi="Times New Roman" w:cs="Times New Roman"/>
          <w:sz w:val="28"/>
          <w:szCs w:val="28"/>
          <w:lang w:val="uk-UA"/>
        </w:rPr>
        <w:t>, бо</w:t>
      </w:r>
      <w:r w:rsidR="00FE3F4B">
        <w:rPr>
          <w:rFonts w:ascii="Times New Roman" w:eastAsia="Times New Roman" w:hAnsi="Times New Roman" w:cs="Times New Roman"/>
          <w:sz w:val="28"/>
          <w:szCs w:val="28"/>
          <w:lang w:val="uk-UA"/>
        </w:rPr>
        <w:t xml:space="preserve"> його якість </w:t>
      </w:r>
      <w:r w:rsidRPr="00721B8D">
        <w:rPr>
          <w:rFonts w:ascii="Times New Roman" w:eastAsia="Times New Roman" w:hAnsi="Times New Roman" w:cs="Times New Roman"/>
          <w:sz w:val="28"/>
          <w:szCs w:val="28"/>
          <w:lang w:val="uk-UA"/>
        </w:rPr>
        <w:t xml:space="preserve">є запорукою успіху майже всієї політики з підвищення енергоефективності, зокрема промислових підприємств. </w:t>
      </w:r>
    </w:p>
    <w:p w14:paraId="5B2F8D38" w14:textId="71B305BE" w:rsidR="005C32D8" w:rsidRDefault="00A32E7B" w:rsidP="0073053B">
      <w:pPr>
        <w:widowControl w:val="0"/>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Якість енергоаудиту</w:t>
      </w:r>
      <w:r w:rsidR="00BC517E" w:rsidRPr="00721B8D">
        <w:rPr>
          <w:rFonts w:ascii="Times New Roman" w:eastAsia="Times New Roman" w:hAnsi="Times New Roman" w:cs="Times New Roman"/>
          <w:sz w:val="28"/>
          <w:szCs w:val="28"/>
          <w:lang w:val="uk-UA"/>
        </w:rPr>
        <w:t xml:space="preserve"> </w:t>
      </w:r>
      <w:r w:rsidR="00FE3F4B">
        <w:rPr>
          <w:rFonts w:ascii="Times New Roman" w:eastAsia="Times New Roman" w:hAnsi="Times New Roman" w:cs="Times New Roman"/>
          <w:sz w:val="28"/>
          <w:szCs w:val="28"/>
          <w:lang w:val="uk-UA"/>
        </w:rPr>
        <w:t>забезпечується завдяки підтвердженню кваліфікації</w:t>
      </w:r>
      <w:r w:rsidR="008570D9">
        <w:rPr>
          <w:rFonts w:ascii="Times New Roman" w:eastAsia="Times New Roman" w:hAnsi="Times New Roman" w:cs="Times New Roman"/>
          <w:sz w:val="28"/>
          <w:szCs w:val="28"/>
          <w:lang w:val="uk-UA"/>
        </w:rPr>
        <w:t xml:space="preserve"> </w:t>
      </w:r>
      <w:r w:rsidR="008570D9" w:rsidRPr="008570D9">
        <w:rPr>
          <w:rFonts w:ascii="Times New Roman" w:eastAsia="Times New Roman" w:hAnsi="Times New Roman" w:cs="Times New Roman"/>
          <w:sz w:val="28"/>
          <w:szCs w:val="28"/>
          <w:lang w:val="uk-UA"/>
        </w:rPr>
        <w:t>ос</w:t>
      </w:r>
      <w:r w:rsidR="008570D9">
        <w:rPr>
          <w:rFonts w:ascii="Times New Roman" w:eastAsia="Times New Roman" w:hAnsi="Times New Roman" w:cs="Times New Roman"/>
          <w:sz w:val="28"/>
          <w:szCs w:val="28"/>
          <w:lang w:val="uk-UA"/>
        </w:rPr>
        <w:t>і</w:t>
      </w:r>
      <w:r w:rsidR="008570D9" w:rsidRPr="008570D9">
        <w:rPr>
          <w:rFonts w:ascii="Times New Roman" w:eastAsia="Times New Roman" w:hAnsi="Times New Roman" w:cs="Times New Roman"/>
          <w:sz w:val="28"/>
          <w:szCs w:val="28"/>
          <w:lang w:val="uk-UA"/>
        </w:rPr>
        <w:t>б, як</w:t>
      </w:r>
      <w:r w:rsidR="008570D9">
        <w:rPr>
          <w:rFonts w:ascii="Times New Roman" w:eastAsia="Times New Roman" w:hAnsi="Times New Roman" w:cs="Times New Roman"/>
          <w:sz w:val="28"/>
          <w:szCs w:val="28"/>
          <w:lang w:val="uk-UA"/>
        </w:rPr>
        <w:t>і</w:t>
      </w:r>
      <w:r w:rsidR="008570D9" w:rsidRPr="008570D9">
        <w:rPr>
          <w:rFonts w:ascii="Times New Roman" w:eastAsia="Times New Roman" w:hAnsi="Times New Roman" w:cs="Times New Roman"/>
          <w:sz w:val="28"/>
          <w:szCs w:val="28"/>
          <w:lang w:val="uk-UA"/>
        </w:rPr>
        <w:t xml:space="preserve"> ма</w:t>
      </w:r>
      <w:r w:rsidR="008570D9">
        <w:rPr>
          <w:rFonts w:ascii="Times New Roman" w:eastAsia="Times New Roman" w:hAnsi="Times New Roman" w:cs="Times New Roman"/>
          <w:sz w:val="28"/>
          <w:szCs w:val="28"/>
          <w:lang w:val="uk-UA"/>
        </w:rPr>
        <w:t>ють</w:t>
      </w:r>
      <w:r w:rsidR="008570D9" w:rsidRPr="008570D9">
        <w:rPr>
          <w:rFonts w:ascii="Times New Roman" w:eastAsia="Times New Roman" w:hAnsi="Times New Roman" w:cs="Times New Roman"/>
          <w:sz w:val="28"/>
          <w:szCs w:val="28"/>
          <w:lang w:val="uk-UA"/>
        </w:rPr>
        <w:t xml:space="preserve"> намір провадити діяльність з проведення енергетичного аудиту</w:t>
      </w:r>
      <w:r w:rsidR="00387E9C">
        <w:rPr>
          <w:rFonts w:ascii="Times New Roman" w:eastAsia="Times New Roman" w:hAnsi="Times New Roman" w:cs="Times New Roman"/>
          <w:sz w:val="28"/>
          <w:szCs w:val="28"/>
          <w:lang w:val="uk-UA"/>
        </w:rPr>
        <w:t>,</w:t>
      </w:r>
      <w:r w:rsidR="008570D9">
        <w:rPr>
          <w:rFonts w:ascii="Times New Roman" w:eastAsia="Times New Roman" w:hAnsi="Times New Roman" w:cs="Times New Roman"/>
          <w:sz w:val="28"/>
          <w:szCs w:val="28"/>
          <w:lang w:val="uk-UA"/>
        </w:rPr>
        <w:t xml:space="preserve"> </w:t>
      </w:r>
      <w:r w:rsidR="00FE3F4B">
        <w:rPr>
          <w:rFonts w:ascii="Times New Roman" w:eastAsia="Times New Roman" w:hAnsi="Times New Roman" w:cs="Times New Roman"/>
          <w:sz w:val="28"/>
          <w:szCs w:val="28"/>
          <w:lang w:val="uk-UA"/>
        </w:rPr>
        <w:t xml:space="preserve">незалежними кваліфікаційними організаціями </w:t>
      </w:r>
      <w:r w:rsidR="00BC517E" w:rsidRPr="00721B8D">
        <w:rPr>
          <w:rFonts w:ascii="Times New Roman" w:eastAsia="Times New Roman" w:hAnsi="Times New Roman" w:cs="Times New Roman"/>
          <w:sz w:val="28"/>
          <w:szCs w:val="28"/>
          <w:lang w:val="uk-UA"/>
        </w:rPr>
        <w:t>відповідно до кваліфікаційних критеріїв.</w:t>
      </w:r>
    </w:p>
    <w:p w14:paraId="5933A4CE" w14:textId="653C189C" w:rsidR="006100DD" w:rsidRPr="00721B8D" w:rsidRDefault="006100DD" w:rsidP="006100DD">
      <w:pPr>
        <w:widowControl w:val="0"/>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Так, в</w:t>
      </w:r>
      <w:r w:rsidRPr="00721B8D">
        <w:rPr>
          <w:rFonts w:ascii="Times New Roman" w:eastAsia="Times New Roman" w:hAnsi="Times New Roman" w:cs="Times New Roman"/>
          <w:sz w:val="28"/>
          <w:szCs w:val="28"/>
          <w:lang w:val="uk-UA"/>
        </w:rPr>
        <w:t>ідповідно до статті 11 Закону</w:t>
      </w:r>
      <w:r>
        <w:rPr>
          <w:rFonts w:ascii="Times New Roman" w:eastAsia="Times New Roman" w:hAnsi="Times New Roman" w:cs="Times New Roman"/>
          <w:sz w:val="28"/>
          <w:szCs w:val="28"/>
          <w:lang w:val="uk-UA"/>
        </w:rPr>
        <w:t xml:space="preserve"> України «Про енергетичну ефективність»</w:t>
      </w:r>
      <w:r w:rsidR="00916B90">
        <w:rPr>
          <w:rFonts w:ascii="Times New Roman" w:eastAsia="Times New Roman" w:hAnsi="Times New Roman" w:cs="Times New Roman"/>
          <w:sz w:val="28"/>
          <w:szCs w:val="28"/>
          <w:lang w:val="uk-UA"/>
        </w:rPr>
        <w:t xml:space="preserve"> (далі - Закон)</w:t>
      </w:r>
      <w:r w:rsidRPr="00721B8D">
        <w:rPr>
          <w:rFonts w:ascii="Times New Roman" w:eastAsia="Times New Roman" w:hAnsi="Times New Roman" w:cs="Times New Roman"/>
          <w:sz w:val="28"/>
          <w:szCs w:val="28"/>
          <w:lang w:val="uk-UA"/>
        </w:rPr>
        <w:t xml:space="preserve"> </w:t>
      </w:r>
      <w:r w:rsidR="00916B90">
        <w:rPr>
          <w:rFonts w:ascii="Times New Roman" w:eastAsia="Times New Roman" w:hAnsi="Times New Roman" w:cs="Times New Roman"/>
          <w:sz w:val="28"/>
          <w:szCs w:val="28"/>
          <w:lang w:val="uk-UA"/>
        </w:rPr>
        <w:t>п</w:t>
      </w:r>
      <w:r w:rsidRPr="00721B8D">
        <w:rPr>
          <w:rFonts w:ascii="Times New Roman" w:eastAsia="Times New Roman" w:hAnsi="Times New Roman" w:cs="Times New Roman"/>
          <w:sz w:val="28"/>
          <w:szCs w:val="28"/>
          <w:lang w:val="uk-UA"/>
        </w:rPr>
        <w:t>орядок підтвердження кваліфікації осіб, які мають намір провадити діяльність із здійснення енергетичних аудитів, та кваліфікаційні вимоги до енергетичних аудиторів затверджуються Кабінетом Міністрів України. За результатами підтвердження кваліфікації осіб, які мають намір провадити діяльність із здійснення енергетичних аудитів, надається кваліфікаційний сертифікат. Підтвердження кваліфікації осіб, які мають намір провадити діяльність із здійснення енергетичного аудиту за відповідним напрямом (процеси, транспорт), проводиться кваліфікаційними організаціями, акредитованими у встановленому порядку.</w:t>
      </w:r>
    </w:p>
    <w:p w14:paraId="514D65CE" w14:textId="6E6F19A2" w:rsidR="008570D9" w:rsidRDefault="008570D9" w:rsidP="008570D9">
      <w:pPr>
        <w:widowControl w:val="0"/>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Тому</w:t>
      </w:r>
      <w:r w:rsidR="00916B9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д</w:t>
      </w:r>
      <w:r w:rsidR="0073053B" w:rsidRPr="0073053B">
        <w:rPr>
          <w:rFonts w:ascii="Times New Roman" w:eastAsia="Times New Roman" w:hAnsi="Times New Roman" w:cs="Times New Roman"/>
          <w:sz w:val="28"/>
          <w:szCs w:val="28"/>
          <w:lang w:val="uk-UA"/>
        </w:rPr>
        <w:t xml:space="preserve">ля розвитку системи енергетичного аудиту, у першу чергу, необхідно встановити порядок </w:t>
      </w:r>
      <w:r w:rsidR="008D408F">
        <w:rPr>
          <w:rFonts w:ascii="Times New Roman" w:eastAsia="Times New Roman" w:hAnsi="Times New Roman" w:cs="Times New Roman"/>
          <w:sz w:val="28"/>
          <w:szCs w:val="28"/>
          <w:lang w:val="uk-UA"/>
        </w:rPr>
        <w:t>ведення</w:t>
      </w:r>
      <w:r w:rsidR="00FE3F4B">
        <w:rPr>
          <w:rFonts w:ascii="Times New Roman" w:eastAsia="Times New Roman" w:hAnsi="Times New Roman" w:cs="Times New Roman"/>
          <w:sz w:val="28"/>
          <w:szCs w:val="28"/>
          <w:lang w:val="uk-UA"/>
        </w:rPr>
        <w:t xml:space="preserve"> та оприлюднення</w:t>
      </w:r>
      <w:r w:rsidR="0073053B" w:rsidRPr="0073053B">
        <w:rPr>
          <w:rFonts w:ascii="Times New Roman" w:eastAsia="Times New Roman" w:hAnsi="Times New Roman" w:cs="Times New Roman"/>
          <w:sz w:val="28"/>
          <w:szCs w:val="28"/>
          <w:lang w:val="uk-UA"/>
        </w:rPr>
        <w:t xml:space="preserve"> відомостей про </w:t>
      </w:r>
      <w:r w:rsidR="00FE3F4B">
        <w:rPr>
          <w:rFonts w:ascii="Times New Roman" w:eastAsia="Times New Roman" w:hAnsi="Times New Roman" w:cs="Times New Roman"/>
          <w:sz w:val="28"/>
          <w:szCs w:val="28"/>
          <w:lang w:val="uk-UA"/>
        </w:rPr>
        <w:lastRenderedPageBreak/>
        <w:t xml:space="preserve">енергетичних аудиторів, кваліфікація яких </w:t>
      </w:r>
      <w:r>
        <w:rPr>
          <w:rFonts w:ascii="Times New Roman" w:eastAsia="Times New Roman" w:hAnsi="Times New Roman" w:cs="Times New Roman"/>
          <w:sz w:val="28"/>
          <w:szCs w:val="28"/>
          <w:lang w:val="uk-UA"/>
        </w:rPr>
        <w:t xml:space="preserve">підтверджена </w:t>
      </w:r>
      <w:r w:rsidR="0073053B" w:rsidRPr="0073053B">
        <w:rPr>
          <w:rFonts w:ascii="Times New Roman" w:eastAsia="Times New Roman" w:hAnsi="Times New Roman" w:cs="Times New Roman"/>
          <w:sz w:val="28"/>
          <w:szCs w:val="28"/>
          <w:lang w:val="uk-UA"/>
        </w:rPr>
        <w:t>за</w:t>
      </w:r>
      <w:r>
        <w:rPr>
          <w:rFonts w:ascii="Times New Roman" w:eastAsia="Times New Roman" w:hAnsi="Times New Roman" w:cs="Times New Roman"/>
          <w:sz w:val="28"/>
          <w:szCs w:val="28"/>
          <w:lang w:val="uk-UA"/>
        </w:rPr>
        <w:t xml:space="preserve"> відповідними</w:t>
      </w:r>
      <w:r w:rsidR="0073053B" w:rsidRPr="0073053B">
        <w:rPr>
          <w:rFonts w:ascii="Times New Roman" w:eastAsia="Times New Roman" w:hAnsi="Times New Roman" w:cs="Times New Roman"/>
          <w:sz w:val="28"/>
          <w:szCs w:val="28"/>
          <w:lang w:val="uk-UA"/>
        </w:rPr>
        <w:t xml:space="preserve"> напрямками </w:t>
      </w:r>
      <w:r>
        <w:rPr>
          <w:rFonts w:ascii="Times New Roman" w:eastAsia="Times New Roman" w:hAnsi="Times New Roman" w:cs="Times New Roman"/>
          <w:sz w:val="28"/>
          <w:szCs w:val="28"/>
          <w:lang w:val="uk-UA"/>
        </w:rPr>
        <w:t>проведення енергетичного аудиту.</w:t>
      </w:r>
      <w:r w:rsidR="0073053B" w:rsidRPr="0073053B">
        <w:rPr>
          <w:rFonts w:ascii="Times New Roman" w:eastAsia="Times New Roman" w:hAnsi="Times New Roman" w:cs="Times New Roman"/>
          <w:sz w:val="28"/>
          <w:szCs w:val="28"/>
          <w:lang w:val="uk-UA"/>
        </w:rPr>
        <w:t xml:space="preserve"> </w:t>
      </w:r>
    </w:p>
    <w:p w14:paraId="37D4F64D" w14:textId="1646322A" w:rsidR="006C36B3" w:rsidRPr="006C36B3" w:rsidRDefault="006C36B3" w:rsidP="0073053B">
      <w:pPr>
        <w:widowControl w:val="0"/>
        <w:spacing w:line="240" w:lineRule="auto"/>
        <w:ind w:firstLine="567"/>
        <w:jc w:val="both"/>
        <w:rPr>
          <w:rFonts w:ascii="Times New Roman" w:eastAsia="Times New Roman" w:hAnsi="Times New Roman" w:cs="Times New Roman"/>
          <w:sz w:val="28"/>
          <w:szCs w:val="28"/>
          <w:lang w:val="uk-UA"/>
        </w:rPr>
      </w:pPr>
      <w:r w:rsidRPr="006C36B3">
        <w:rPr>
          <w:rFonts w:ascii="Times New Roman" w:eastAsia="Times New Roman" w:hAnsi="Times New Roman" w:cs="Times New Roman"/>
          <w:sz w:val="28"/>
          <w:szCs w:val="28"/>
          <w:lang w:val="uk-UA"/>
        </w:rPr>
        <w:t xml:space="preserve">Встановлення порядку ведення та оприлюднення бази даних енергетичних аудиторів забезпечить своєчасний доступ до актуальної інформації щодо осіб, які мають право та належну кваліфікацію проводити енергетичний аудит за напрямками, а також забезпечить належну взаємодію Державного агентства з енергоефективності та енергозбереження України з кваліфікаційними організаціями в частині надання цієї інформації. </w:t>
      </w:r>
    </w:p>
    <w:p w14:paraId="7FF9AFFA" w14:textId="5A7A23C5" w:rsidR="005C32D8" w:rsidRPr="00721B8D" w:rsidRDefault="00832BD5" w:rsidP="008D408F">
      <w:pPr>
        <w:widowControl w:val="0"/>
        <w:spacing w:line="240" w:lineRule="auto"/>
        <w:ind w:firstLine="567"/>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З огляду на це, зазначені питання не можуть бути розв’язані за допомогою інших діючих регуляторних актів, оскільки Закон визначає повноважен</w:t>
      </w:r>
      <w:r w:rsidR="006B615E" w:rsidRPr="00721B8D">
        <w:rPr>
          <w:rFonts w:ascii="Times New Roman" w:eastAsia="Times New Roman" w:hAnsi="Times New Roman" w:cs="Times New Roman"/>
          <w:sz w:val="28"/>
          <w:szCs w:val="28"/>
          <w:lang w:val="uk-UA"/>
        </w:rPr>
        <w:t xml:space="preserve">ня </w:t>
      </w:r>
      <w:r w:rsidR="003449A6">
        <w:rPr>
          <w:rFonts w:ascii="Times New Roman" w:eastAsia="Times New Roman" w:hAnsi="Times New Roman" w:cs="Times New Roman"/>
          <w:sz w:val="28"/>
          <w:szCs w:val="28"/>
          <w:lang w:val="uk-UA"/>
        </w:rPr>
        <w:t xml:space="preserve">Міністерства розвитку громад, територій та інфраструктури України </w:t>
      </w:r>
      <w:r w:rsidR="006B615E" w:rsidRPr="00721B8D">
        <w:rPr>
          <w:rFonts w:ascii="Times New Roman" w:eastAsia="Times New Roman" w:hAnsi="Times New Roman" w:cs="Times New Roman"/>
          <w:sz w:val="28"/>
          <w:szCs w:val="28"/>
          <w:lang w:val="uk-UA"/>
        </w:rPr>
        <w:t xml:space="preserve">щодо затвердження </w:t>
      </w:r>
      <w:r w:rsidR="00BE24A2">
        <w:rPr>
          <w:rFonts w:ascii="Times New Roman" w:eastAsia="Times New Roman" w:hAnsi="Times New Roman" w:cs="Times New Roman"/>
          <w:sz w:val="28"/>
          <w:szCs w:val="28"/>
          <w:lang w:val="uk-UA"/>
        </w:rPr>
        <w:t>п</w:t>
      </w:r>
      <w:r w:rsidR="006B615E" w:rsidRPr="00721B8D">
        <w:rPr>
          <w:rFonts w:ascii="Times New Roman" w:eastAsia="Times New Roman" w:hAnsi="Times New Roman" w:cs="Times New Roman"/>
          <w:sz w:val="28"/>
          <w:szCs w:val="28"/>
          <w:lang w:val="uk-UA"/>
        </w:rPr>
        <w:t>орядку</w:t>
      </w:r>
      <w:r w:rsidR="008D408F" w:rsidRPr="008D408F">
        <w:rPr>
          <w:lang w:val="uk-UA"/>
        </w:rPr>
        <w:t xml:space="preserve"> </w:t>
      </w:r>
      <w:r w:rsidR="008D408F" w:rsidRPr="008D408F">
        <w:rPr>
          <w:rFonts w:ascii="Times New Roman" w:eastAsia="Times New Roman" w:hAnsi="Times New Roman" w:cs="Times New Roman"/>
          <w:sz w:val="28"/>
          <w:szCs w:val="28"/>
          <w:lang w:val="uk-UA"/>
        </w:rPr>
        <w:t>ведення та оприлюднення бази даних енергетичних аудиторів</w:t>
      </w:r>
      <w:r w:rsidR="006B615E" w:rsidRPr="00721B8D">
        <w:rPr>
          <w:rFonts w:ascii="Times New Roman" w:eastAsia="Times New Roman" w:hAnsi="Times New Roman" w:cs="Times New Roman"/>
          <w:sz w:val="28"/>
          <w:szCs w:val="28"/>
          <w:lang w:val="uk-UA"/>
        </w:rPr>
        <w:t>.</w:t>
      </w:r>
    </w:p>
    <w:p w14:paraId="28E0F904" w14:textId="79DFBA10" w:rsidR="005C32D8" w:rsidRPr="00721B8D"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 xml:space="preserve">Наразі механізм </w:t>
      </w:r>
      <w:r w:rsidR="00832BD5" w:rsidRPr="00721B8D">
        <w:rPr>
          <w:rFonts w:ascii="Times New Roman" w:eastAsia="Times New Roman" w:hAnsi="Times New Roman" w:cs="Times New Roman"/>
          <w:sz w:val="28"/>
          <w:szCs w:val="28"/>
          <w:lang w:val="uk-UA"/>
        </w:rPr>
        <w:t xml:space="preserve">ведення бази даних енергетичних аудиторів </w:t>
      </w:r>
      <w:r w:rsidR="00207E89" w:rsidRPr="00721B8D">
        <w:rPr>
          <w:rFonts w:ascii="Times New Roman" w:eastAsia="Times New Roman" w:hAnsi="Times New Roman" w:cs="Times New Roman"/>
          <w:sz w:val="28"/>
          <w:szCs w:val="28"/>
          <w:lang w:val="uk-UA"/>
        </w:rPr>
        <w:t>та</w:t>
      </w:r>
      <w:r w:rsidR="00207E89">
        <w:rPr>
          <w:rFonts w:ascii="Times New Roman" w:eastAsia="Times New Roman" w:hAnsi="Times New Roman" w:cs="Times New Roman"/>
          <w:sz w:val="28"/>
          <w:szCs w:val="28"/>
          <w:lang w:val="uk-UA"/>
        </w:rPr>
        <w:t xml:space="preserve"> </w:t>
      </w:r>
      <w:r w:rsidR="00207E89" w:rsidRPr="00721B8D">
        <w:rPr>
          <w:rFonts w:ascii="Times New Roman" w:eastAsia="Times New Roman" w:hAnsi="Times New Roman" w:cs="Times New Roman"/>
          <w:sz w:val="28"/>
          <w:szCs w:val="28"/>
          <w:lang w:val="uk-UA"/>
        </w:rPr>
        <w:t>оприлюднення</w:t>
      </w:r>
      <w:r w:rsidR="00207E89">
        <w:rPr>
          <w:rFonts w:ascii="Times New Roman" w:eastAsia="Times New Roman" w:hAnsi="Times New Roman" w:cs="Times New Roman"/>
          <w:sz w:val="28"/>
          <w:szCs w:val="28"/>
          <w:lang w:val="uk-UA"/>
        </w:rPr>
        <w:t xml:space="preserve"> її відомостей</w:t>
      </w:r>
      <w:r w:rsidR="00207E89" w:rsidRPr="00721B8D">
        <w:rPr>
          <w:rFonts w:ascii="Times New Roman" w:eastAsia="Times New Roman" w:hAnsi="Times New Roman" w:cs="Times New Roman"/>
          <w:sz w:val="28"/>
          <w:szCs w:val="28"/>
          <w:lang w:val="uk-UA"/>
        </w:rPr>
        <w:t xml:space="preserve"> </w:t>
      </w:r>
      <w:r w:rsidRPr="00721B8D">
        <w:rPr>
          <w:rFonts w:ascii="Times New Roman" w:eastAsia="Times New Roman" w:hAnsi="Times New Roman" w:cs="Times New Roman"/>
          <w:sz w:val="28"/>
          <w:szCs w:val="28"/>
          <w:lang w:val="uk-UA"/>
        </w:rPr>
        <w:t>не врегульований.</w:t>
      </w:r>
    </w:p>
    <w:p w14:paraId="59BDD735" w14:textId="2FF99EBE" w:rsidR="005C32D8" w:rsidRPr="00721B8D"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Отже</w:t>
      </w:r>
      <w:r w:rsidR="00916B90">
        <w:rPr>
          <w:rFonts w:ascii="Times New Roman" w:eastAsia="Times New Roman" w:hAnsi="Times New Roman" w:cs="Times New Roman"/>
          <w:sz w:val="28"/>
          <w:szCs w:val="28"/>
          <w:lang w:val="uk-UA"/>
        </w:rPr>
        <w:t>,</w:t>
      </w:r>
      <w:r w:rsidRPr="00721B8D">
        <w:rPr>
          <w:rFonts w:ascii="Times New Roman" w:eastAsia="Times New Roman" w:hAnsi="Times New Roman" w:cs="Times New Roman"/>
          <w:sz w:val="28"/>
          <w:szCs w:val="28"/>
          <w:lang w:val="uk-UA"/>
        </w:rPr>
        <w:t xml:space="preserve"> проект акта спрямований на </w:t>
      </w:r>
      <w:r w:rsidR="00621EC8">
        <w:rPr>
          <w:rFonts w:ascii="Times New Roman" w:eastAsia="Times New Roman" w:hAnsi="Times New Roman" w:cs="Times New Roman"/>
          <w:sz w:val="28"/>
          <w:szCs w:val="28"/>
          <w:lang w:val="uk-UA"/>
        </w:rPr>
        <w:t xml:space="preserve">визначення </w:t>
      </w:r>
      <w:r w:rsidRPr="00721B8D">
        <w:rPr>
          <w:rFonts w:ascii="Times New Roman" w:eastAsia="Times New Roman" w:hAnsi="Times New Roman" w:cs="Times New Roman"/>
          <w:sz w:val="28"/>
          <w:szCs w:val="28"/>
          <w:lang w:val="uk-UA"/>
        </w:rPr>
        <w:t xml:space="preserve">механізму </w:t>
      </w:r>
      <w:r w:rsidR="00621EC8">
        <w:rPr>
          <w:rFonts w:ascii="Times New Roman" w:eastAsia="Times New Roman" w:hAnsi="Times New Roman" w:cs="Times New Roman"/>
          <w:sz w:val="28"/>
          <w:szCs w:val="28"/>
          <w:lang w:val="uk-UA"/>
        </w:rPr>
        <w:t>ведення та оприлюднення бази даних енергетичних аудиторів з метою виконання</w:t>
      </w:r>
      <w:r w:rsidRPr="00721B8D">
        <w:rPr>
          <w:rFonts w:ascii="Times New Roman" w:eastAsia="Times New Roman" w:hAnsi="Times New Roman" w:cs="Times New Roman"/>
          <w:sz w:val="28"/>
          <w:szCs w:val="28"/>
          <w:lang w:val="uk-UA"/>
        </w:rPr>
        <w:t xml:space="preserve"> вимог частини </w:t>
      </w:r>
      <w:r w:rsidR="00832BD5" w:rsidRPr="00721B8D">
        <w:rPr>
          <w:rFonts w:ascii="Times New Roman" w:eastAsia="Times New Roman" w:hAnsi="Times New Roman" w:cs="Times New Roman"/>
          <w:sz w:val="28"/>
          <w:szCs w:val="28"/>
          <w:lang w:val="uk-UA"/>
        </w:rPr>
        <w:t>сьомої</w:t>
      </w:r>
      <w:r w:rsidRPr="00721B8D">
        <w:rPr>
          <w:rFonts w:ascii="Times New Roman" w:eastAsia="Times New Roman" w:hAnsi="Times New Roman" w:cs="Times New Roman"/>
          <w:sz w:val="28"/>
          <w:szCs w:val="28"/>
          <w:lang w:val="uk-UA"/>
        </w:rPr>
        <w:t xml:space="preserve"> статті 11 Закону.</w:t>
      </w:r>
    </w:p>
    <w:p w14:paraId="62F5F467" w14:textId="77777777" w:rsidR="005C32D8" w:rsidRPr="00721B8D" w:rsidRDefault="005C32D8" w:rsidP="0073053B">
      <w:pPr>
        <w:widowControl w:val="0"/>
        <w:spacing w:line="240" w:lineRule="auto"/>
        <w:jc w:val="both"/>
        <w:rPr>
          <w:rFonts w:ascii="Times New Roman" w:eastAsia="Times New Roman" w:hAnsi="Times New Roman" w:cs="Times New Roman"/>
          <w:sz w:val="28"/>
          <w:szCs w:val="28"/>
          <w:lang w:val="uk-UA"/>
        </w:rPr>
      </w:pPr>
    </w:p>
    <w:p w14:paraId="10ADFFB1" w14:textId="77777777" w:rsidR="005C32D8" w:rsidRPr="00721B8D" w:rsidRDefault="00BC517E" w:rsidP="0073053B">
      <w:pPr>
        <w:widowControl w:val="0"/>
        <w:spacing w:line="240" w:lineRule="auto"/>
        <w:ind w:left="1606"/>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Основні групи (підгрупи), на які проблеми справляють вплив</w:t>
      </w:r>
    </w:p>
    <w:p w14:paraId="7E36EED5" w14:textId="77777777" w:rsidR="005C32D8" w:rsidRPr="00721B8D" w:rsidRDefault="005C32D8" w:rsidP="0073053B">
      <w:pPr>
        <w:widowControl w:val="0"/>
        <w:spacing w:before="8" w:line="240" w:lineRule="auto"/>
        <w:ind w:firstLine="708"/>
        <w:jc w:val="both"/>
        <w:rPr>
          <w:rFonts w:ascii="Times New Roman" w:eastAsia="Times New Roman" w:hAnsi="Times New Roman" w:cs="Times New Roman"/>
          <w:sz w:val="28"/>
          <w:szCs w:val="28"/>
          <w:lang w:val="uk-UA"/>
        </w:rPr>
      </w:pPr>
    </w:p>
    <w:tbl>
      <w:tblPr>
        <w:tblStyle w:val="a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26"/>
        <w:gridCol w:w="3050"/>
        <w:gridCol w:w="2675"/>
      </w:tblGrid>
      <w:tr w:rsidR="005C32D8" w:rsidRPr="00721B8D" w14:paraId="0E03C7FC" w14:textId="77777777" w:rsidTr="00147770">
        <w:trPr>
          <w:trHeight w:val="331"/>
        </w:trPr>
        <w:tc>
          <w:tcPr>
            <w:tcW w:w="2034" w:type="pct"/>
          </w:tcPr>
          <w:p w14:paraId="1C7550CD" w14:textId="77777777" w:rsidR="005C32D8" w:rsidRPr="00721B8D" w:rsidRDefault="00BC517E" w:rsidP="0073053B">
            <w:pPr>
              <w:widowControl w:val="0"/>
              <w:spacing w:line="240" w:lineRule="auto"/>
              <w:ind w:left="103"/>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Групи (підгрупи)</w:t>
            </w:r>
          </w:p>
        </w:tc>
        <w:tc>
          <w:tcPr>
            <w:tcW w:w="1580" w:type="pct"/>
          </w:tcPr>
          <w:p w14:paraId="5BA97FD8" w14:textId="252445A4" w:rsidR="005C32D8" w:rsidRPr="00721B8D" w:rsidRDefault="00FB14D3" w:rsidP="00FB14D3">
            <w:pPr>
              <w:widowControl w:val="0"/>
              <w:spacing w:line="240" w:lineRule="auto"/>
              <w:ind w:left="1022"/>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BC517E" w:rsidRPr="00721B8D">
              <w:rPr>
                <w:rFonts w:ascii="Times New Roman" w:eastAsia="Times New Roman" w:hAnsi="Times New Roman" w:cs="Times New Roman"/>
                <w:sz w:val="28"/>
                <w:szCs w:val="28"/>
                <w:lang w:val="uk-UA"/>
              </w:rPr>
              <w:t>Так</w:t>
            </w:r>
          </w:p>
        </w:tc>
        <w:tc>
          <w:tcPr>
            <w:tcW w:w="1387" w:type="pct"/>
          </w:tcPr>
          <w:p w14:paraId="109A643A" w14:textId="2900F784" w:rsidR="005C32D8" w:rsidRPr="00721B8D" w:rsidRDefault="00BC517E" w:rsidP="00FB14D3">
            <w:pPr>
              <w:widowControl w:val="0"/>
              <w:spacing w:line="240" w:lineRule="auto"/>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Ні</w:t>
            </w:r>
          </w:p>
        </w:tc>
      </w:tr>
      <w:tr w:rsidR="005C32D8" w:rsidRPr="00721B8D" w14:paraId="5D8B9B02" w14:textId="77777777" w:rsidTr="00147770">
        <w:trPr>
          <w:trHeight w:val="331"/>
        </w:trPr>
        <w:tc>
          <w:tcPr>
            <w:tcW w:w="2034" w:type="pct"/>
          </w:tcPr>
          <w:p w14:paraId="421BC9E4" w14:textId="77777777" w:rsidR="005C32D8" w:rsidRPr="00721B8D" w:rsidRDefault="005C32D8" w:rsidP="0073053B">
            <w:pPr>
              <w:widowControl w:val="0"/>
              <w:spacing w:line="240" w:lineRule="auto"/>
              <w:ind w:left="850"/>
              <w:jc w:val="both"/>
              <w:rPr>
                <w:rFonts w:ascii="Times New Roman" w:eastAsia="Times New Roman" w:hAnsi="Times New Roman" w:cs="Times New Roman"/>
                <w:sz w:val="28"/>
                <w:szCs w:val="28"/>
                <w:lang w:val="uk-UA"/>
              </w:rPr>
            </w:pPr>
          </w:p>
        </w:tc>
        <w:tc>
          <w:tcPr>
            <w:tcW w:w="1580" w:type="pct"/>
          </w:tcPr>
          <w:p w14:paraId="3F1D0446" w14:textId="77777777" w:rsidR="005C32D8" w:rsidRPr="00721B8D" w:rsidRDefault="005C32D8" w:rsidP="0073053B">
            <w:pPr>
              <w:widowControl w:val="0"/>
              <w:spacing w:line="240" w:lineRule="auto"/>
              <w:ind w:left="1022"/>
              <w:jc w:val="both"/>
              <w:rPr>
                <w:rFonts w:ascii="Times New Roman" w:eastAsia="Times New Roman" w:hAnsi="Times New Roman" w:cs="Times New Roman"/>
                <w:sz w:val="28"/>
                <w:szCs w:val="28"/>
                <w:lang w:val="uk-UA"/>
              </w:rPr>
            </w:pPr>
          </w:p>
        </w:tc>
        <w:tc>
          <w:tcPr>
            <w:tcW w:w="1387" w:type="pct"/>
          </w:tcPr>
          <w:p w14:paraId="5739C01A" w14:textId="77777777" w:rsidR="005C32D8" w:rsidRPr="00721B8D" w:rsidRDefault="005C32D8" w:rsidP="0073053B">
            <w:pPr>
              <w:widowControl w:val="0"/>
              <w:spacing w:line="240" w:lineRule="auto"/>
              <w:jc w:val="both"/>
              <w:rPr>
                <w:rFonts w:ascii="Times New Roman" w:eastAsia="Times New Roman" w:hAnsi="Times New Roman" w:cs="Times New Roman"/>
                <w:sz w:val="28"/>
                <w:szCs w:val="28"/>
                <w:lang w:val="uk-UA"/>
              </w:rPr>
            </w:pPr>
          </w:p>
        </w:tc>
      </w:tr>
      <w:tr w:rsidR="005C32D8" w:rsidRPr="00721B8D" w14:paraId="1984DED4" w14:textId="77777777" w:rsidTr="00147770">
        <w:trPr>
          <w:trHeight w:val="331"/>
        </w:trPr>
        <w:tc>
          <w:tcPr>
            <w:tcW w:w="2034" w:type="pct"/>
          </w:tcPr>
          <w:p w14:paraId="4FC67557" w14:textId="77777777" w:rsidR="005C32D8" w:rsidRPr="00721B8D" w:rsidRDefault="00BC517E" w:rsidP="0073053B">
            <w:pPr>
              <w:widowControl w:val="0"/>
              <w:spacing w:line="240" w:lineRule="auto"/>
              <w:ind w:left="103"/>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Громадяни</w:t>
            </w:r>
          </w:p>
        </w:tc>
        <w:tc>
          <w:tcPr>
            <w:tcW w:w="1580" w:type="pct"/>
          </w:tcPr>
          <w:p w14:paraId="0B906DBD" w14:textId="77777777" w:rsidR="005C32D8" w:rsidRPr="00721B8D" w:rsidRDefault="00BC517E" w:rsidP="00FB14D3">
            <w:pPr>
              <w:widowControl w:val="0"/>
              <w:spacing w:line="240" w:lineRule="auto"/>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w:t>
            </w:r>
          </w:p>
        </w:tc>
        <w:tc>
          <w:tcPr>
            <w:tcW w:w="1387" w:type="pct"/>
          </w:tcPr>
          <w:p w14:paraId="3ECEAB0D" w14:textId="1A9956FB" w:rsidR="005C32D8" w:rsidRPr="00721B8D" w:rsidRDefault="00BC517E" w:rsidP="00FB14D3">
            <w:pPr>
              <w:widowControl w:val="0"/>
              <w:spacing w:line="240" w:lineRule="auto"/>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w:t>
            </w:r>
          </w:p>
        </w:tc>
      </w:tr>
      <w:tr w:rsidR="005C32D8" w:rsidRPr="00721B8D" w14:paraId="43D08A88" w14:textId="77777777" w:rsidTr="00147770">
        <w:trPr>
          <w:trHeight w:val="334"/>
        </w:trPr>
        <w:tc>
          <w:tcPr>
            <w:tcW w:w="2034" w:type="pct"/>
          </w:tcPr>
          <w:p w14:paraId="19651AF9" w14:textId="77777777" w:rsidR="005C32D8" w:rsidRPr="00721B8D" w:rsidRDefault="00BC517E" w:rsidP="0073053B">
            <w:pPr>
              <w:widowControl w:val="0"/>
              <w:spacing w:line="240" w:lineRule="auto"/>
              <w:ind w:left="103"/>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Держава</w:t>
            </w:r>
          </w:p>
        </w:tc>
        <w:tc>
          <w:tcPr>
            <w:tcW w:w="1580" w:type="pct"/>
          </w:tcPr>
          <w:p w14:paraId="56C87F86" w14:textId="77777777" w:rsidR="005C32D8" w:rsidRPr="00721B8D" w:rsidRDefault="00BC517E" w:rsidP="00FB14D3">
            <w:pPr>
              <w:widowControl w:val="0"/>
              <w:spacing w:line="240" w:lineRule="auto"/>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w:t>
            </w:r>
          </w:p>
        </w:tc>
        <w:tc>
          <w:tcPr>
            <w:tcW w:w="1387" w:type="pct"/>
          </w:tcPr>
          <w:p w14:paraId="64D112F1" w14:textId="07AAA358" w:rsidR="005C32D8" w:rsidRPr="00721B8D" w:rsidRDefault="00BC517E" w:rsidP="00FB14D3">
            <w:pPr>
              <w:widowControl w:val="0"/>
              <w:spacing w:line="240" w:lineRule="auto"/>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w:t>
            </w:r>
          </w:p>
        </w:tc>
      </w:tr>
      <w:tr w:rsidR="005C32D8" w:rsidRPr="00721B8D" w14:paraId="48C3D05B" w14:textId="77777777" w:rsidTr="00147770">
        <w:trPr>
          <w:trHeight w:val="331"/>
        </w:trPr>
        <w:tc>
          <w:tcPr>
            <w:tcW w:w="2034" w:type="pct"/>
          </w:tcPr>
          <w:p w14:paraId="325F5B39" w14:textId="77777777" w:rsidR="005C32D8" w:rsidRPr="00721B8D" w:rsidRDefault="00BC517E" w:rsidP="0073053B">
            <w:pPr>
              <w:widowControl w:val="0"/>
              <w:spacing w:line="240" w:lineRule="auto"/>
              <w:ind w:left="103"/>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Суб’єкти господарювання,</w:t>
            </w:r>
          </w:p>
        </w:tc>
        <w:tc>
          <w:tcPr>
            <w:tcW w:w="1580" w:type="pct"/>
          </w:tcPr>
          <w:p w14:paraId="0F3B6F0E" w14:textId="77777777" w:rsidR="005C32D8" w:rsidRPr="00721B8D" w:rsidRDefault="00BC517E" w:rsidP="00FB14D3">
            <w:pPr>
              <w:widowControl w:val="0"/>
              <w:spacing w:line="240" w:lineRule="auto"/>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w:t>
            </w:r>
          </w:p>
        </w:tc>
        <w:tc>
          <w:tcPr>
            <w:tcW w:w="1387" w:type="pct"/>
          </w:tcPr>
          <w:p w14:paraId="76201B4A" w14:textId="38491760" w:rsidR="005C32D8" w:rsidRPr="00721B8D" w:rsidRDefault="00BC517E" w:rsidP="00FB14D3">
            <w:pPr>
              <w:widowControl w:val="0"/>
              <w:spacing w:line="240" w:lineRule="auto"/>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w:t>
            </w:r>
          </w:p>
        </w:tc>
      </w:tr>
      <w:tr w:rsidR="005C32D8" w:rsidRPr="00721B8D" w14:paraId="38AE57DB" w14:textId="77777777" w:rsidTr="00147770">
        <w:trPr>
          <w:trHeight w:val="653"/>
        </w:trPr>
        <w:tc>
          <w:tcPr>
            <w:tcW w:w="2034" w:type="pct"/>
          </w:tcPr>
          <w:p w14:paraId="1B1D113F" w14:textId="5D4BF6CE" w:rsidR="005C32D8" w:rsidRPr="00721B8D" w:rsidRDefault="00BC517E" w:rsidP="0073053B">
            <w:pPr>
              <w:widowControl w:val="0"/>
              <w:spacing w:line="240" w:lineRule="auto"/>
              <w:ind w:left="103"/>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у тому числі суб’єкти малого підприємництва</w:t>
            </w:r>
            <w:r w:rsidR="00181D65">
              <w:rPr>
                <w:rFonts w:ascii="Times New Roman" w:eastAsia="Times New Roman" w:hAnsi="Times New Roman" w:cs="Times New Roman"/>
                <w:sz w:val="28"/>
                <w:szCs w:val="28"/>
                <w:lang w:val="uk-UA"/>
              </w:rPr>
              <w:t xml:space="preserve"> </w:t>
            </w:r>
          </w:p>
        </w:tc>
        <w:tc>
          <w:tcPr>
            <w:tcW w:w="1580" w:type="pct"/>
          </w:tcPr>
          <w:p w14:paraId="452B5DBA" w14:textId="77777777" w:rsidR="005C32D8" w:rsidRPr="00721B8D" w:rsidRDefault="009B255F" w:rsidP="00FB14D3">
            <w:pPr>
              <w:widowControl w:val="0"/>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1387" w:type="pct"/>
          </w:tcPr>
          <w:p w14:paraId="2BB7791F" w14:textId="4B8784DD" w:rsidR="005C32D8" w:rsidRPr="00721B8D" w:rsidRDefault="009B255F" w:rsidP="00FB14D3">
            <w:pPr>
              <w:widowControl w:val="0"/>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r>
    </w:tbl>
    <w:p w14:paraId="136D2BE0" w14:textId="77777777" w:rsidR="005C32D8" w:rsidRPr="00721B8D" w:rsidRDefault="00BC517E" w:rsidP="0073053B">
      <w:pPr>
        <w:widowControl w:val="0"/>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ab/>
      </w:r>
    </w:p>
    <w:p w14:paraId="5E38F682" w14:textId="77777777" w:rsidR="005C32D8" w:rsidRPr="00721B8D"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Визначена проблема не може бути розв</w:t>
      </w:r>
      <w:r w:rsidRPr="00721B8D">
        <w:rPr>
          <w:rFonts w:ascii="Times New Roman" w:eastAsia="Calibri" w:hAnsi="Times New Roman" w:cs="Times New Roman"/>
          <w:sz w:val="28"/>
          <w:szCs w:val="28"/>
          <w:lang w:val="uk-UA"/>
        </w:rPr>
        <w:t>'</w:t>
      </w:r>
      <w:r w:rsidRPr="00721B8D">
        <w:rPr>
          <w:rFonts w:ascii="Times New Roman" w:eastAsia="Times New Roman" w:hAnsi="Times New Roman" w:cs="Times New Roman"/>
          <w:sz w:val="28"/>
          <w:szCs w:val="28"/>
          <w:lang w:val="uk-UA"/>
        </w:rPr>
        <w:t xml:space="preserve">язана за допомогою ринкових механізмів, оскільки питання </w:t>
      </w:r>
      <w:r w:rsidR="00553C6E" w:rsidRPr="00721B8D">
        <w:rPr>
          <w:rFonts w:ascii="Times New Roman" w:eastAsia="Times New Roman" w:hAnsi="Times New Roman" w:cs="Times New Roman"/>
          <w:sz w:val="28"/>
          <w:szCs w:val="28"/>
          <w:lang w:val="uk-UA"/>
        </w:rPr>
        <w:t xml:space="preserve">ведення та оприлюднення бази даних енергетичних аудиторів </w:t>
      </w:r>
      <w:r w:rsidRPr="00721B8D">
        <w:rPr>
          <w:rFonts w:ascii="Times New Roman" w:eastAsia="Times New Roman" w:hAnsi="Times New Roman" w:cs="Times New Roman"/>
          <w:sz w:val="28"/>
          <w:szCs w:val="28"/>
          <w:lang w:val="uk-UA"/>
        </w:rPr>
        <w:t>потребує державного регулювання. Діючі регуляторні акти, які могли б врегулювати проблему, ˗ відсутні.</w:t>
      </w:r>
    </w:p>
    <w:p w14:paraId="4A55B3AA" w14:textId="77777777" w:rsidR="005C32D8" w:rsidRPr="00721B8D" w:rsidRDefault="005C32D8" w:rsidP="0073053B">
      <w:pPr>
        <w:widowControl w:val="0"/>
        <w:spacing w:line="240" w:lineRule="auto"/>
        <w:ind w:firstLine="720"/>
        <w:jc w:val="both"/>
        <w:rPr>
          <w:rFonts w:ascii="Times New Roman" w:eastAsia="Times New Roman" w:hAnsi="Times New Roman" w:cs="Times New Roman"/>
          <w:sz w:val="28"/>
          <w:szCs w:val="28"/>
          <w:lang w:val="uk-UA"/>
        </w:rPr>
      </w:pPr>
    </w:p>
    <w:p w14:paraId="54DA63D0" w14:textId="77777777" w:rsidR="005C32D8" w:rsidRPr="00721B8D"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II. Цілі державного регулювання</w:t>
      </w:r>
      <w:r w:rsidR="005E1286">
        <w:rPr>
          <w:rFonts w:ascii="Times New Roman" w:eastAsia="Times New Roman" w:hAnsi="Times New Roman" w:cs="Times New Roman"/>
          <w:b/>
          <w:sz w:val="28"/>
          <w:szCs w:val="28"/>
          <w:lang w:val="uk-UA"/>
        </w:rPr>
        <w:t xml:space="preserve"> </w:t>
      </w:r>
    </w:p>
    <w:p w14:paraId="59340158" w14:textId="164BAF33" w:rsidR="005C32D8" w:rsidRPr="00721B8D"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 xml:space="preserve">Ціллю державного регулювання є виконання вимог частини </w:t>
      </w:r>
      <w:r w:rsidR="00F30217" w:rsidRPr="00721B8D">
        <w:rPr>
          <w:rFonts w:ascii="Times New Roman" w:eastAsia="Times New Roman" w:hAnsi="Times New Roman" w:cs="Times New Roman"/>
          <w:sz w:val="28"/>
          <w:szCs w:val="28"/>
          <w:lang w:val="uk-UA"/>
        </w:rPr>
        <w:t>сьомої</w:t>
      </w:r>
      <w:r w:rsidRPr="00721B8D">
        <w:rPr>
          <w:rFonts w:ascii="Times New Roman" w:eastAsia="Times New Roman" w:hAnsi="Times New Roman" w:cs="Times New Roman"/>
          <w:sz w:val="28"/>
          <w:szCs w:val="28"/>
          <w:lang w:val="uk-UA"/>
        </w:rPr>
        <w:t xml:space="preserve"> статті 11 Закону щодо унормування механізму </w:t>
      </w:r>
      <w:r w:rsidR="00F30217" w:rsidRPr="00721B8D">
        <w:rPr>
          <w:rFonts w:ascii="Times New Roman" w:eastAsia="Times New Roman" w:hAnsi="Times New Roman" w:cs="Times New Roman"/>
          <w:sz w:val="28"/>
          <w:szCs w:val="28"/>
          <w:lang w:val="uk-UA"/>
        </w:rPr>
        <w:t>ведення та оприлюднення бази даних енергетичних аудиторів</w:t>
      </w:r>
      <w:r w:rsidRPr="00721B8D">
        <w:rPr>
          <w:rFonts w:ascii="Times New Roman" w:eastAsia="Times New Roman" w:hAnsi="Times New Roman" w:cs="Times New Roman"/>
          <w:sz w:val="28"/>
          <w:szCs w:val="28"/>
          <w:lang w:val="uk-UA"/>
        </w:rPr>
        <w:t xml:space="preserve">. </w:t>
      </w:r>
    </w:p>
    <w:p w14:paraId="3B24848E" w14:textId="77777777" w:rsidR="005C32D8" w:rsidRPr="00721B8D" w:rsidRDefault="00BC517E" w:rsidP="0073053B">
      <w:pPr>
        <w:widowControl w:val="0"/>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 xml:space="preserve"> </w:t>
      </w:r>
    </w:p>
    <w:p w14:paraId="02FE1188" w14:textId="77777777" w:rsidR="005C32D8" w:rsidRPr="00721B8D" w:rsidRDefault="008D711C" w:rsidP="0073053B">
      <w:pPr>
        <w:widowControl w:val="0"/>
        <w:tabs>
          <w:tab w:val="left" w:pos="567"/>
        </w:tabs>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ab/>
      </w:r>
      <w:r w:rsidR="00BC517E" w:rsidRPr="00721B8D">
        <w:rPr>
          <w:rFonts w:ascii="Times New Roman" w:eastAsia="Times New Roman" w:hAnsi="Times New Roman" w:cs="Times New Roman"/>
          <w:b/>
          <w:sz w:val="28"/>
          <w:szCs w:val="28"/>
          <w:lang w:val="uk-UA"/>
        </w:rPr>
        <w:t>ІІІ. Визначення та оцінка альтернативних способів досягнення цілей</w:t>
      </w:r>
    </w:p>
    <w:p w14:paraId="67F34EFE" w14:textId="77777777" w:rsidR="005C32D8" w:rsidRPr="00721B8D" w:rsidRDefault="00BC517E" w:rsidP="0073053B">
      <w:pPr>
        <w:widowControl w:val="0"/>
        <w:numPr>
          <w:ilvl w:val="0"/>
          <w:numId w:val="1"/>
        </w:numPr>
        <w:spacing w:line="240" w:lineRule="auto"/>
        <w:ind w:hanging="513"/>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Визначення альтернативних способів</w:t>
      </w:r>
    </w:p>
    <w:p w14:paraId="7C2A5624" w14:textId="77777777" w:rsidR="005C32D8" w:rsidRPr="00721B8D" w:rsidRDefault="005C32D8" w:rsidP="0073053B">
      <w:pPr>
        <w:widowControl w:val="0"/>
        <w:spacing w:line="240" w:lineRule="auto"/>
        <w:ind w:left="1436"/>
        <w:jc w:val="both"/>
        <w:rPr>
          <w:rFonts w:ascii="Times New Roman" w:eastAsia="Times New Roman" w:hAnsi="Times New Roman" w:cs="Times New Roman"/>
          <w:sz w:val="28"/>
          <w:szCs w:val="28"/>
          <w:lang w:val="uk-UA"/>
        </w:rPr>
      </w:pPr>
    </w:p>
    <w:tbl>
      <w:tblPr>
        <w:tblStyle w:val="a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22"/>
        <w:gridCol w:w="6535"/>
      </w:tblGrid>
      <w:tr w:rsidR="005C32D8" w:rsidRPr="00721B8D" w14:paraId="01161C2A" w14:textId="77777777" w:rsidTr="00147770">
        <w:tc>
          <w:tcPr>
            <w:tcW w:w="1685" w:type="pct"/>
          </w:tcPr>
          <w:p w14:paraId="7F379B2F" w14:textId="77777777" w:rsidR="005C32D8" w:rsidRPr="00721B8D" w:rsidRDefault="00BC517E" w:rsidP="00AD4A3E">
            <w:pPr>
              <w:widowControl w:val="0"/>
              <w:tabs>
                <w:tab w:val="left" w:pos="1108"/>
              </w:tabs>
              <w:spacing w:line="240" w:lineRule="auto"/>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Вид альтернативи</w:t>
            </w:r>
          </w:p>
        </w:tc>
        <w:tc>
          <w:tcPr>
            <w:tcW w:w="3315" w:type="pct"/>
          </w:tcPr>
          <w:p w14:paraId="134960E0" w14:textId="77777777" w:rsidR="005C32D8" w:rsidRPr="00721B8D" w:rsidRDefault="00BC517E" w:rsidP="00AD4A3E">
            <w:pPr>
              <w:widowControl w:val="0"/>
              <w:tabs>
                <w:tab w:val="left" w:pos="1108"/>
              </w:tabs>
              <w:spacing w:line="240" w:lineRule="auto"/>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Опис альтернативи</w:t>
            </w:r>
          </w:p>
        </w:tc>
      </w:tr>
      <w:tr w:rsidR="005C32D8" w:rsidRPr="00721B8D" w14:paraId="3CDFBDAA" w14:textId="77777777" w:rsidTr="00147770">
        <w:tc>
          <w:tcPr>
            <w:tcW w:w="1685" w:type="pct"/>
          </w:tcPr>
          <w:p w14:paraId="48431FDE" w14:textId="77777777" w:rsidR="005C32D8" w:rsidRPr="00721B8D" w:rsidRDefault="00BC517E" w:rsidP="0073053B">
            <w:pPr>
              <w:widowControl w:val="0"/>
              <w:tabs>
                <w:tab w:val="left" w:pos="1108"/>
              </w:tabs>
              <w:spacing w:line="240" w:lineRule="auto"/>
              <w:jc w:val="both"/>
              <w:rPr>
                <w:rFonts w:ascii="Times New Roman" w:eastAsia="Times New Roman" w:hAnsi="Times New Roman" w:cs="Times New Roman"/>
                <w:b/>
                <w:sz w:val="28"/>
                <w:szCs w:val="28"/>
                <w:lang w:val="uk-UA"/>
              </w:rPr>
            </w:pPr>
            <w:r w:rsidRPr="00721B8D">
              <w:rPr>
                <w:rFonts w:ascii="Times New Roman" w:eastAsia="Times New Roman" w:hAnsi="Times New Roman" w:cs="Times New Roman"/>
                <w:b/>
                <w:sz w:val="28"/>
                <w:szCs w:val="28"/>
                <w:lang w:val="uk-UA"/>
              </w:rPr>
              <w:t xml:space="preserve">Альтернатива 1 </w:t>
            </w:r>
          </w:p>
          <w:p w14:paraId="522A72B9" w14:textId="6B2B7F7F" w:rsidR="005C32D8" w:rsidRPr="00721B8D" w:rsidRDefault="00BC517E" w:rsidP="0073053B">
            <w:pPr>
              <w:widowControl w:val="0"/>
              <w:tabs>
                <w:tab w:val="left" w:pos="1108"/>
              </w:tabs>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lastRenderedPageBreak/>
              <w:t>Залишення існуючої на</w:t>
            </w:r>
            <w:r w:rsidR="00621EC8">
              <w:rPr>
                <w:rFonts w:ascii="Times New Roman" w:eastAsia="Times New Roman" w:hAnsi="Times New Roman" w:cs="Times New Roman"/>
                <w:sz w:val="28"/>
                <w:szCs w:val="28"/>
                <w:lang w:val="uk-UA"/>
              </w:rPr>
              <w:t xml:space="preserve"> даний момент ситуації без змін</w:t>
            </w:r>
            <w:r w:rsidRPr="00721B8D">
              <w:rPr>
                <w:rFonts w:ascii="Times New Roman" w:eastAsia="Times New Roman" w:hAnsi="Times New Roman" w:cs="Times New Roman"/>
                <w:sz w:val="28"/>
                <w:szCs w:val="28"/>
                <w:lang w:val="uk-UA"/>
              </w:rPr>
              <w:t xml:space="preserve"> </w:t>
            </w:r>
          </w:p>
          <w:p w14:paraId="417FF7CD" w14:textId="77777777" w:rsidR="005C32D8" w:rsidRPr="00721B8D" w:rsidRDefault="005C32D8" w:rsidP="0073053B">
            <w:pPr>
              <w:widowControl w:val="0"/>
              <w:tabs>
                <w:tab w:val="left" w:pos="1108"/>
              </w:tabs>
              <w:spacing w:line="240" w:lineRule="auto"/>
              <w:jc w:val="both"/>
              <w:rPr>
                <w:rFonts w:ascii="Times New Roman" w:eastAsia="Times New Roman" w:hAnsi="Times New Roman" w:cs="Times New Roman"/>
                <w:sz w:val="28"/>
                <w:szCs w:val="28"/>
                <w:lang w:val="uk-UA"/>
              </w:rPr>
            </w:pPr>
          </w:p>
          <w:p w14:paraId="65525015" w14:textId="77777777" w:rsidR="005C32D8" w:rsidRPr="00721B8D" w:rsidRDefault="005C32D8" w:rsidP="0073053B">
            <w:pPr>
              <w:widowControl w:val="0"/>
              <w:tabs>
                <w:tab w:val="left" w:pos="1108"/>
              </w:tabs>
              <w:spacing w:line="240" w:lineRule="auto"/>
              <w:jc w:val="both"/>
              <w:rPr>
                <w:rFonts w:ascii="Times New Roman" w:eastAsia="Times New Roman" w:hAnsi="Times New Roman" w:cs="Times New Roman"/>
                <w:sz w:val="28"/>
                <w:szCs w:val="28"/>
                <w:lang w:val="uk-UA"/>
              </w:rPr>
            </w:pPr>
          </w:p>
          <w:p w14:paraId="21D722F4" w14:textId="77777777" w:rsidR="005C32D8" w:rsidRPr="00721B8D" w:rsidRDefault="005C32D8" w:rsidP="0073053B">
            <w:pPr>
              <w:widowControl w:val="0"/>
              <w:tabs>
                <w:tab w:val="left" w:pos="1108"/>
              </w:tabs>
              <w:spacing w:line="240" w:lineRule="auto"/>
              <w:jc w:val="both"/>
              <w:rPr>
                <w:rFonts w:ascii="Times New Roman" w:eastAsia="Times New Roman" w:hAnsi="Times New Roman" w:cs="Times New Roman"/>
                <w:sz w:val="28"/>
                <w:szCs w:val="28"/>
                <w:lang w:val="uk-UA"/>
              </w:rPr>
            </w:pPr>
          </w:p>
        </w:tc>
        <w:tc>
          <w:tcPr>
            <w:tcW w:w="3315" w:type="pct"/>
          </w:tcPr>
          <w:p w14:paraId="55649EA4" w14:textId="7EC715C2" w:rsidR="005C32D8" w:rsidRPr="00721B8D" w:rsidRDefault="00BC517E" w:rsidP="0073053B">
            <w:pPr>
              <w:widowControl w:val="0"/>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lastRenderedPageBreak/>
              <w:t xml:space="preserve">       </w:t>
            </w:r>
            <w:r w:rsidRPr="00721B8D">
              <w:rPr>
                <w:rFonts w:ascii="Times New Roman" w:eastAsia="Times New Roman" w:hAnsi="Times New Roman" w:cs="Times New Roman"/>
                <w:sz w:val="28"/>
                <w:szCs w:val="28"/>
                <w:lang w:val="uk-UA"/>
              </w:rPr>
              <w:t xml:space="preserve">Така альтернатива не забезпечує досягнення </w:t>
            </w:r>
            <w:r w:rsidRPr="00721B8D">
              <w:rPr>
                <w:rFonts w:ascii="Times New Roman" w:eastAsia="Times New Roman" w:hAnsi="Times New Roman" w:cs="Times New Roman"/>
                <w:sz w:val="28"/>
                <w:szCs w:val="28"/>
                <w:lang w:val="uk-UA"/>
              </w:rPr>
              <w:lastRenderedPageBreak/>
              <w:t xml:space="preserve">цілей державного регулювання (не забезпечує визначення порядку </w:t>
            </w:r>
            <w:r w:rsidR="001E4DD1" w:rsidRPr="00721B8D">
              <w:rPr>
                <w:rFonts w:ascii="Times New Roman" w:eastAsia="Times New Roman" w:hAnsi="Times New Roman" w:cs="Times New Roman"/>
                <w:sz w:val="28"/>
                <w:szCs w:val="28"/>
                <w:lang w:val="uk-UA"/>
              </w:rPr>
              <w:t>ведення та оприлюднення бази даних енергетичних аудиторів</w:t>
            </w:r>
            <w:r w:rsidRPr="00721B8D">
              <w:rPr>
                <w:rFonts w:ascii="Times New Roman" w:eastAsia="Times New Roman" w:hAnsi="Times New Roman" w:cs="Times New Roman"/>
                <w:sz w:val="28"/>
                <w:szCs w:val="28"/>
                <w:lang w:val="uk-UA"/>
              </w:rPr>
              <w:t>, оскільки в чинних нормативно-правових акт</w:t>
            </w:r>
            <w:r w:rsidR="001E4DD1" w:rsidRPr="00721B8D">
              <w:rPr>
                <w:rFonts w:ascii="Times New Roman" w:eastAsia="Times New Roman" w:hAnsi="Times New Roman" w:cs="Times New Roman"/>
                <w:sz w:val="28"/>
                <w:szCs w:val="28"/>
                <w:lang w:val="uk-UA"/>
              </w:rPr>
              <w:t>ах</w:t>
            </w:r>
            <w:r w:rsidRPr="00721B8D">
              <w:rPr>
                <w:rFonts w:ascii="Times New Roman" w:eastAsia="Times New Roman" w:hAnsi="Times New Roman" w:cs="Times New Roman"/>
                <w:sz w:val="28"/>
                <w:szCs w:val="28"/>
                <w:lang w:val="uk-UA"/>
              </w:rPr>
              <w:t xml:space="preserve"> цей механізм відсутній), визначених в частині </w:t>
            </w:r>
            <w:r w:rsidR="001E4DD1" w:rsidRPr="00721B8D">
              <w:rPr>
                <w:rFonts w:ascii="Times New Roman" w:eastAsia="Times New Roman" w:hAnsi="Times New Roman" w:cs="Times New Roman"/>
                <w:sz w:val="28"/>
                <w:szCs w:val="28"/>
                <w:lang w:val="uk-UA"/>
              </w:rPr>
              <w:t>сьомої</w:t>
            </w:r>
            <w:r w:rsidR="007874AF">
              <w:rPr>
                <w:rFonts w:ascii="Times New Roman" w:eastAsia="Times New Roman" w:hAnsi="Times New Roman" w:cs="Times New Roman"/>
                <w:sz w:val="28"/>
                <w:szCs w:val="28"/>
                <w:lang w:val="uk-UA"/>
              </w:rPr>
              <w:t xml:space="preserve">  статті 11 Закону України  «</w:t>
            </w:r>
            <w:r w:rsidRPr="00721B8D">
              <w:rPr>
                <w:rFonts w:ascii="Times New Roman" w:eastAsia="Times New Roman" w:hAnsi="Times New Roman" w:cs="Times New Roman"/>
                <w:sz w:val="28"/>
                <w:szCs w:val="28"/>
                <w:lang w:val="uk-UA"/>
              </w:rPr>
              <w:t>Про енергетичну ефективність</w:t>
            </w:r>
            <w:r w:rsidR="007874AF">
              <w:rPr>
                <w:rFonts w:ascii="Times New Roman" w:eastAsia="Times New Roman" w:hAnsi="Times New Roman" w:cs="Times New Roman"/>
                <w:sz w:val="28"/>
                <w:szCs w:val="28"/>
                <w:lang w:val="uk-UA"/>
              </w:rPr>
              <w:t>»</w:t>
            </w:r>
          </w:p>
          <w:p w14:paraId="1026D5AB" w14:textId="77777777" w:rsidR="005C32D8" w:rsidRPr="00721B8D" w:rsidRDefault="005C32D8" w:rsidP="0073053B">
            <w:pPr>
              <w:widowControl w:val="0"/>
              <w:spacing w:line="240" w:lineRule="auto"/>
              <w:jc w:val="both"/>
              <w:rPr>
                <w:rFonts w:ascii="Times New Roman" w:eastAsia="Times New Roman" w:hAnsi="Times New Roman" w:cs="Times New Roman"/>
                <w:sz w:val="28"/>
                <w:szCs w:val="28"/>
                <w:lang w:val="uk-UA"/>
              </w:rPr>
            </w:pPr>
          </w:p>
        </w:tc>
      </w:tr>
      <w:tr w:rsidR="005C32D8" w:rsidRPr="00D412AF" w14:paraId="2EF6F61C" w14:textId="77777777" w:rsidTr="00147770">
        <w:tc>
          <w:tcPr>
            <w:tcW w:w="1685" w:type="pct"/>
          </w:tcPr>
          <w:p w14:paraId="6E7BF39A" w14:textId="23751021" w:rsidR="005C32D8" w:rsidRPr="00721B8D" w:rsidRDefault="000578FA" w:rsidP="0073053B">
            <w:pPr>
              <w:widowControl w:val="0"/>
              <w:tabs>
                <w:tab w:val="left" w:pos="1108"/>
              </w:tabs>
              <w:spacing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Альтернатива 2</w:t>
            </w:r>
            <w:r w:rsidR="00BC517E" w:rsidRPr="00721B8D">
              <w:rPr>
                <w:rFonts w:ascii="Times New Roman" w:eastAsia="Times New Roman" w:hAnsi="Times New Roman" w:cs="Times New Roman"/>
                <w:b/>
                <w:sz w:val="28"/>
                <w:szCs w:val="28"/>
                <w:lang w:val="uk-UA"/>
              </w:rPr>
              <w:t xml:space="preserve"> </w:t>
            </w:r>
          </w:p>
          <w:p w14:paraId="243D5AC6" w14:textId="64E98E9D" w:rsidR="005C32D8" w:rsidRPr="00721B8D" w:rsidRDefault="00BC517E" w:rsidP="0073053B">
            <w:pPr>
              <w:widowControl w:val="0"/>
              <w:tabs>
                <w:tab w:val="left" w:pos="1108"/>
              </w:tabs>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Прий</w:t>
            </w:r>
            <w:r w:rsidR="00621EC8">
              <w:rPr>
                <w:rFonts w:ascii="Times New Roman" w:eastAsia="Times New Roman" w:hAnsi="Times New Roman" w:cs="Times New Roman"/>
                <w:sz w:val="28"/>
                <w:szCs w:val="28"/>
                <w:lang w:val="uk-UA"/>
              </w:rPr>
              <w:t>няття регуляторного акта</w:t>
            </w:r>
          </w:p>
          <w:p w14:paraId="60D03345" w14:textId="39771CF3" w:rsidR="005C32D8" w:rsidRPr="00721B8D" w:rsidRDefault="005C32D8" w:rsidP="0073053B">
            <w:pPr>
              <w:widowControl w:val="0"/>
              <w:spacing w:line="240" w:lineRule="auto"/>
              <w:jc w:val="both"/>
              <w:rPr>
                <w:rFonts w:ascii="Times New Roman" w:eastAsia="Times New Roman" w:hAnsi="Times New Roman" w:cs="Times New Roman"/>
                <w:sz w:val="28"/>
                <w:szCs w:val="28"/>
                <w:lang w:val="uk-UA"/>
              </w:rPr>
            </w:pPr>
          </w:p>
        </w:tc>
        <w:tc>
          <w:tcPr>
            <w:tcW w:w="3315" w:type="pct"/>
          </w:tcPr>
          <w:p w14:paraId="2E4BDA00" w14:textId="299E7BF5" w:rsidR="005C32D8" w:rsidRPr="00721B8D" w:rsidRDefault="00923D80" w:rsidP="00621EC8">
            <w:pPr>
              <w:widowControl w:val="0"/>
              <w:spacing w:line="240" w:lineRule="auto"/>
              <w:ind w:firstLine="509"/>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Забезпечить досягнення цілей державного регулювання.</w:t>
            </w:r>
            <w:r>
              <w:rPr>
                <w:rFonts w:ascii="Times New Roman" w:eastAsia="Times New Roman" w:hAnsi="Times New Roman" w:cs="Times New Roman"/>
                <w:sz w:val="28"/>
                <w:szCs w:val="28"/>
                <w:lang w:val="uk-UA"/>
              </w:rPr>
              <w:t xml:space="preserve"> </w:t>
            </w:r>
            <w:r w:rsidR="00BC517E" w:rsidRPr="00721B8D">
              <w:rPr>
                <w:rFonts w:ascii="Times New Roman" w:eastAsia="Times New Roman" w:hAnsi="Times New Roman" w:cs="Times New Roman"/>
                <w:sz w:val="28"/>
                <w:szCs w:val="28"/>
                <w:lang w:val="uk-UA"/>
              </w:rPr>
              <w:t xml:space="preserve">Така альтернатива досягнення цілей державного регулювання є найбільш прийнятним та ефективним способом, оскільки прийняття регуляторного акта </w:t>
            </w:r>
            <w:r w:rsidR="00621EC8">
              <w:rPr>
                <w:rFonts w:ascii="Times New Roman" w:eastAsia="Times New Roman" w:hAnsi="Times New Roman" w:cs="Times New Roman"/>
                <w:sz w:val="28"/>
                <w:szCs w:val="28"/>
                <w:lang w:val="uk-UA"/>
              </w:rPr>
              <w:t>забезпечить</w:t>
            </w:r>
            <w:r w:rsidR="00BC517E" w:rsidRPr="00721B8D">
              <w:rPr>
                <w:rFonts w:ascii="Times New Roman" w:eastAsia="Times New Roman" w:hAnsi="Times New Roman" w:cs="Times New Roman"/>
                <w:sz w:val="28"/>
                <w:szCs w:val="28"/>
                <w:lang w:val="uk-UA"/>
              </w:rPr>
              <w:t xml:space="preserve"> врегул</w:t>
            </w:r>
            <w:r w:rsidR="00621EC8">
              <w:rPr>
                <w:rFonts w:ascii="Times New Roman" w:eastAsia="Times New Roman" w:hAnsi="Times New Roman" w:cs="Times New Roman"/>
                <w:sz w:val="28"/>
                <w:szCs w:val="28"/>
                <w:lang w:val="uk-UA"/>
              </w:rPr>
              <w:t>ювання</w:t>
            </w:r>
            <w:r w:rsidR="00BC517E" w:rsidRPr="00721B8D">
              <w:rPr>
                <w:rFonts w:ascii="Times New Roman" w:eastAsia="Times New Roman" w:hAnsi="Times New Roman" w:cs="Times New Roman"/>
                <w:sz w:val="28"/>
                <w:szCs w:val="28"/>
                <w:lang w:val="uk-UA"/>
              </w:rPr>
              <w:t xml:space="preserve"> питання щодо </w:t>
            </w:r>
            <w:r w:rsidR="007932D4" w:rsidRPr="00721B8D">
              <w:rPr>
                <w:rFonts w:ascii="Times New Roman" w:eastAsia="Times New Roman" w:hAnsi="Times New Roman" w:cs="Times New Roman"/>
                <w:sz w:val="28"/>
                <w:szCs w:val="28"/>
                <w:lang w:val="uk-UA"/>
              </w:rPr>
              <w:t>ведення та оприлюднення бази даних енергетичних аудиторів</w:t>
            </w:r>
          </w:p>
        </w:tc>
      </w:tr>
    </w:tbl>
    <w:p w14:paraId="534C6E48" w14:textId="77777777" w:rsidR="008D711C" w:rsidRDefault="008D711C" w:rsidP="0073053B">
      <w:pPr>
        <w:widowControl w:val="0"/>
        <w:tabs>
          <w:tab w:val="left" w:pos="0"/>
          <w:tab w:val="left" w:pos="567"/>
        </w:tabs>
        <w:spacing w:line="240" w:lineRule="auto"/>
        <w:ind w:left="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p>
    <w:p w14:paraId="362F9F64" w14:textId="77777777" w:rsidR="005C32D8" w:rsidRPr="00721B8D" w:rsidRDefault="008D711C" w:rsidP="0073053B">
      <w:pPr>
        <w:widowControl w:val="0"/>
        <w:tabs>
          <w:tab w:val="left" w:pos="0"/>
          <w:tab w:val="left" w:pos="567"/>
        </w:tabs>
        <w:spacing w:line="240" w:lineRule="auto"/>
        <w:ind w:left="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BC517E" w:rsidRPr="00721B8D">
        <w:rPr>
          <w:rFonts w:ascii="Times New Roman" w:eastAsia="Times New Roman" w:hAnsi="Times New Roman" w:cs="Times New Roman"/>
          <w:sz w:val="28"/>
          <w:szCs w:val="28"/>
          <w:lang w:val="uk-UA"/>
        </w:rPr>
        <w:t>2. Оцінка вибраних альтернативних способів досягнення цілей</w:t>
      </w:r>
    </w:p>
    <w:p w14:paraId="5C0293FF" w14:textId="77777777" w:rsidR="005C32D8" w:rsidRDefault="00BC517E" w:rsidP="0073053B">
      <w:pPr>
        <w:widowControl w:val="0"/>
        <w:tabs>
          <w:tab w:val="left" w:pos="0"/>
          <w:tab w:val="left" w:pos="567"/>
        </w:tabs>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Оцінка впливу на сферу інтересів держави</w:t>
      </w:r>
    </w:p>
    <w:p w14:paraId="69F48137" w14:textId="77777777" w:rsidR="00147770" w:rsidRPr="00721B8D" w:rsidRDefault="00147770" w:rsidP="0073053B">
      <w:pPr>
        <w:widowControl w:val="0"/>
        <w:tabs>
          <w:tab w:val="left" w:pos="0"/>
          <w:tab w:val="left" w:pos="567"/>
        </w:tabs>
        <w:spacing w:line="240" w:lineRule="auto"/>
        <w:jc w:val="both"/>
        <w:rPr>
          <w:rFonts w:ascii="Times New Roman" w:eastAsia="Times New Roman" w:hAnsi="Times New Roman" w:cs="Times New Roman"/>
          <w:sz w:val="28"/>
          <w:szCs w:val="28"/>
          <w:lang w:val="uk-UA"/>
        </w:rPr>
      </w:pPr>
    </w:p>
    <w:tbl>
      <w:tblPr>
        <w:tblStyle w:val="a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17"/>
        <w:gridCol w:w="3497"/>
        <w:gridCol w:w="3543"/>
      </w:tblGrid>
      <w:tr w:rsidR="005C32D8" w:rsidRPr="00721B8D" w14:paraId="6F4622C9" w14:textId="77777777" w:rsidTr="00147770">
        <w:tc>
          <w:tcPr>
            <w:tcW w:w="1429" w:type="pct"/>
          </w:tcPr>
          <w:p w14:paraId="640E042E" w14:textId="77777777" w:rsidR="005C32D8" w:rsidRPr="00721B8D" w:rsidRDefault="00BC517E" w:rsidP="009F64F2">
            <w:pPr>
              <w:widowControl w:val="0"/>
              <w:spacing w:line="240" w:lineRule="auto"/>
              <w:ind w:left="103"/>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Вид альтернативи</w:t>
            </w:r>
          </w:p>
          <w:p w14:paraId="08C33374" w14:textId="77777777" w:rsidR="005C32D8" w:rsidRPr="00721B8D" w:rsidRDefault="005C32D8" w:rsidP="009F64F2">
            <w:pPr>
              <w:widowControl w:val="0"/>
              <w:spacing w:line="240" w:lineRule="auto"/>
              <w:ind w:left="103"/>
              <w:jc w:val="center"/>
              <w:rPr>
                <w:rFonts w:ascii="Times New Roman" w:eastAsia="Times New Roman" w:hAnsi="Times New Roman" w:cs="Times New Roman"/>
                <w:sz w:val="28"/>
                <w:szCs w:val="28"/>
                <w:lang w:val="uk-UA"/>
              </w:rPr>
            </w:pPr>
          </w:p>
        </w:tc>
        <w:tc>
          <w:tcPr>
            <w:tcW w:w="1774" w:type="pct"/>
          </w:tcPr>
          <w:p w14:paraId="43999B58" w14:textId="77777777" w:rsidR="005C32D8" w:rsidRPr="00721B8D" w:rsidRDefault="00BC517E" w:rsidP="009F64F2">
            <w:pPr>
              <w:widowControl w:val="0"/>
              <w:spacing w:line="240" w:lineRule="auto"/>
              <w:ind w:left="103"/>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Вигоди</w:t>
            </w:r>
          </w:p>
        </w:tc>
        <w:tc>
          <w:tcPr>
            <w:tcW w:w="1797" w:type="pct"/>
          </w:tcPr>
          <w:p w14:paraId="76E94D44" w14:textId="77777777" w:rsidR="005C32D8" w:rsidRPr="00721B8D" w:rsidRDefault="00BC517E" w:rsidP="009F64F2">
            <w:pPr>
              <w:widowControl w:val="0"/>
              <w:spacing w:line="240" w:lineRule="auto"/>
              <w:ind w:left="103"/>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Витрати</w:t>
            </w:r>
          </w:p>
        </w:tc>
      </w:tr>
      <w:tr w:rsidR="005C32D8" w:rsidRPr="00721B8D" w14:paraId="0E7B78CE" w14:textId="77777777" w:rsidTr="00147770">
        <w:trPr>
          <w:trHeight w:val="1364"/>
        </w:trPr>
        <w:tc>
          <w:tcPr>
            <w:tcW w:w="1429" w:type="pct"/>
          </w:tcPr>
          <w:p w14:paraId="70B1673D" w14:textId="00C18AC8" w:rsidR="005C32D8" w:rsidRPr="00721B8D" w:rsidRDefault="000578FA" w:rsidP="0073053B">
            <w:pPr>
              <w:widowControl w:val="0"/>
              <w:tabs>
                <w:tab w:val="left" w:pos="1279"/>
              </w:tabs>
              <w:spacing w:line="240" w:lineRule="auto"/>
              <w:ind w:left="103"/>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Альтернатива </w:t>
            </w:r>
            <w:r w:rsidR="00BC517E" w:rsidRPr="00721B8D">
              <w:rPr>
                <w:rFonts w:ascii="Times New Roman" w:eastAsia="Times New Roman" w:hAnsi="Times New Roman" w:cs="Times New Roman"/>
                <w:b/>
                <w:sz w:val="28"/>
                <w:szCs w:val="28"/>
                <w:lang w:val="uk-UA"/>
              </w:rPr>
              <w:t>1</w:t>
            </w:r>
            <w:r w:rsidR="00BC517E" w:rsidRPr="00721B8D">
              <w:rPr>
                <w:rFonts w:ascii="Times New Roman" w:eastAsia="Times New Roman" w:hAnsi="Times New Roman" w:cs="Times New Roman"/>
                <w:sz w:val="28"/>
                <w:szCs w:val="28"/>
                <w:lang w:val="uk-UA"/>
              </w:rPr>
              <w:t xml:space="preserve"> Залишення існуючої на </w:t>
            </w:r>
            <w:r w:rsidR="00621EC8">
              <w:rPr>
                <w:rFonts w:ascii="Times New Roman" w:eastAsia="Times New Roman" w:hAnsi="Times New Roman" w:cs="Times New Roman"/>
                <w:sz w:val="28"/>
                <w:szCs w:val="28"/>
                <w:lang w:val="uk-UA"/>
              </w:rPr>
              <w:t>даний момент  ситуації без змін</w:t>
            </w:r>
          </w:p>
        </w:tc>
        <w:tc>
          <w:tcPr>
            <w:tcW w:w="1774" w:type="pct"/>
          </w:tcPr>
          <w:p w14:paraId="60D2707E" w14:textId="7CCB6639" w:rsidR="005C32D8" w:rsidRPr="00721B8D" w:rsidRDefault="00923D80" w:rsidP="0073053B">
            <w:pPr>
              <w:widowControl w:val="0"/>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Відсутні</w:t>
            </w:r>
          </w:p>
          <w:p w14:paraId="043269D1" w14:textId="15C8F395" w:rsidR="005C32D8" w:rsidRPr="00721B8D" w:rsidRDefault="00BC517E" w:rsidP="0073053B">
            <w:pPr>
              <w:widowControl w:val="0"/>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 xml:space="preserve">Ситуація </w:t>
            </w:r>
            <w:r w:rsidR="00923D80">
              <w:rPr>
                <w:rFonts w:ascii="Times New Roman" w:eastAsia="Times New Roman" w:hAnsi="Times New Roman" w:cs="Times New Roman"/>
                <w:sz w:val="28"/>
                <w:szCs w:val="28"/>
                <w:lang w:val="uk-UA"/>
              </w:rPr>
              <w:t>залишається на існуючому рівні</w:t>
            </w:r>
            <w:r w:rsidRPr="00721B8D">
              <w:rPr>
                <w:rFonts w:ascii="Times New Roman" w:eastAsia="Times New Roman" w:hAnsi="Times New Roman" w:cs="Times New Roman"/>
                <w:sz w:val="28"/>
                <w:szCs w:val="28"/>
                <w:lang w:val="uk-UA"/>
              </w:rPr>
              <w:t xml:space="preserve"> </w:t>
            </w:r>
          </w:p>
        </w:tc>
        <w:tc>
          <w:tcPr>
            <w:tcW w:w="1797" w:type="pct"/>
          </w:tcPr>
          <w:p w14:paraId="1D123AD0" w14:textId="0F4C8CBA" w:rsidR="005C32D8" w:rsidRPr="00721B8D" w:rsidRDefault="00923D80" w:rsidP="0073053B">
            <w:pPr>
              <w:widowControl w:val="0"/>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Відсутні</w:t>
            </w:r>
          </w:p>
          <w:p w14:paraId="5F6706C4" w14:textId="088CB01E" w:rsidR="005C32D8" w:rsidRPr="00721B8D" w:rsidRDefault="00BC517E" w:rsidP="0073053B">
            <w:pPr>
              <w:widowControl w:val="0"/>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Альтернатива є неприйнятною, оскільки не забезпечує досягнен</w:t>
            </w:r>
            <w:r w:rsidR="00923D80">
              <w:rPr>
                <w:rFonts w:ascii="Times New Roman" w:eastAsia="Times New Roman" w:hAnsi="Times New Roman" w:cs="Times New Roman"/>
                <w:sz w:val="28"/>
                <w:szCs w:val="28"/>
                <w:lang w:val="uk-UA"/>
              </w:rPr>
              <w:t>ня цілей державного регулювання</w:t>
            </w:r>
          </w:p>
        </w:tc>
      </w:tr>
      <w:tr w:rsidR="005C32D8" w:rsidRPr="00721B8D" w14:paraId="2929BCA1" w14:textId="77777777" w:rsidTr="00147770">
        <w:tc>
          <w:tcPr>
            <w:tcW w:w="1429" w:type="pct"/>
          </w:tcPr>
          <w:p w14:paraId="31D62405" w14:textId="40731A35" w:rsidR="005C32D8" w:rsidRPr="00721B8D" w:rsidRDefault="000578FA" w:rsidP="009F64F2">
            <w:pPr>
              <w:widowControl w:val="0"/>
              <w:spacing w:line="240" w:lineRule="auto"/>
              <w:ind w:left="103"/>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Альтернатива 2</w:t>
            </w:r>
            <w:r w:rsidR="00BC517E" w:rsidRPr="00721B8D">
              <w:rPr>
                <w:rFonts w:ascii="Times New Roman" w:eastAsia="Times New Roman" w:hAnsi="Times New Roman" w:cs="Times New Roman"/>
                <w:b/>
                <w:sz w:val="28"/>
                <w:szCs w:val="28"/>
                <w:lang w:val="uk-UA"/>
              </w:rPr>
              <w:t xml:space="preserve"> </w:t>
            </w:r>
            <w:r w:rsidR="00BC517E" w:rsidRPr="00721B8D">
              <w:rPr>
                <w:rFonts w:ascii="Times New Roman" w:eastAsia="Times New Roman" w:hAnsi="Times New Roman" w:cs="Times New Roman"/>
                <w:sz w:val="28"/>
                <w:szCs w:val="28"/>
                <w:lang w:val="uk-UA"/>
              </w:rPr>
              <w:t xml:space="preserve">Прийняття регуляторного </w:t>
            </w:r>
            <w:r w:rsidR="00621EC8">
              <w:rPr>
                <w:rFonts w:ascii="Times New Roman" w:eastAsia="Times New Roman" w:hAnsi="Times New Roman" w:cs="Times New Roman"/>
                <w:sz w:val="28"/>
                <w:szCs w:val="28"/>
                <w:lang w:val="uk-UA"/>
              </w:rPr>
              <w:t>акта</w:t>
            </w:r>
          </w:p>
          <w:p w14:paraId="7F309B98" w14:textId="77777777" w:rsidR="005C32D8" w:rsidRPr="00721B8D" w:rsidRDefault="005C32D8" w:rsidP="009F64F2">
            <w:pPr>
              <w:widowControl w:val="0"/>
              <w:spacing w:line="240" w:lineRule="auto"/>
              <w:ind w:left="103"/>
              <w:rPr>
                <w:rFonts w:ascii="Times New Roman" w:eastAsia="Times New Roman" w:hAnsi="Times New Roman" w:cs="Times New Roman"/>
                <w:sz w:val="28"/>
                <w:szCs w:val="28"/>
                <w:lang w:val="uk-UA"/>
              </w:rPr>
            </w:pPr>
          </w:p>
          <w:p w14:paraId="2B503E35" w14:textId="77777777" w:rsidR="005C32D8" w:rsidRPr="00721B8D" w:rsidRDefault="005C32D8" w:rsidP="00923D80">
            <w:pPr>
              <w:widowControl w:val="0"/>
              <w:spacing w:line="240" w:lineRule="auto"/>
              <w:ind w:left="142"/>
              <w:rPr>
                <w:rFonts w:ascii="Times New Roman" w:eastAsia="Times New Roman" w:hAnsi="Times New Roman" w:cs="Times New Roman"/>
                <w:sz w:val="28"/>
                <w:szCs w:val="28"/>
                <w:lang w:val="uk-UA"/>
              </w:rPr>
            </w:pPr>
          </w:p>
        </w:tc>
        <w:tc>
          <w:tcPr>
            <w:tcW w:w="1774" w:type="pct"/>
          </w:tcPr>
          <w:p w14:paraId="406F3EE3" w14:textId="405EDB34" w:rsidR="005C32D8" w:rsidRDefault="00923D80" w:rsidP="0073053B">
            <w:pPr>
              <w:widowControl w:val="0"/>
              <w:tabs>
                <w:tab w:val="left" w:pos="2851"/>
              </w:tabs>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Наявні</w:t>
            </w:r>
          </w:p>
          <w:p w14:paraId="184D11D1" w14:textId="4842F8E4" w:rsidR="00923D80" w:rsidRPr="00721B8D" w:rsidRDefault="00923D80" w:rsidP="00923D80">
            <w:pPr>
              <w:widowControl w:val="0"/>
              <w:spacing w:line="240" w:lineRule="auto"/>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Забезпечить досягнен</w:t>
            </w:r>
            <w:r>
              <w:rPr>
                <w:rFonts w:ascii="Times New Roman" w:eastAsia="Times New Roman" w:hAnsi="Times New Roman" w:cs="Times New Roman"/>
                <w:sz w:val="28"/>
                <w:szCs w:val="28"/>
                <w:lang w:val="uk-UA"/>
              </w:rPr>
              <w:t>ня цілей державного регулювання.</w:t>
            </w:r>
          </w:p>
          <w:p w14:paraId="06CC56D2" w14:textId="47D81527" w:rsidR="005C32D8" w:rsidRPr="00721B8D" w:rsidRDefault="00BC517E" w:rsidP="0073053B">
            <w:pPr>
              <w:widowControl w:val="0"/>
              <w:tabs>
                <w:tab w:val="left" w:pos="2851"/>
              </w:tabs>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 xml:space="preserve">Дозволить на рівні нормативно-правового акта врегулювати механізм </w:t>
            </w:r>
            <w:r w:rsidR="00D83B1C" w:rsidRPr="00721B8D">
              <w:rPr>
                <w:rFonts w:ascii="Times New Roman" w:eastAsia="Times New Roman" w:hAnsi="Times New Roman" w:cs="Times New Roman"/>
                <w:sz w:val="28"/>
                <w:szCs w:val="28"/>
                <w:lang w:val="uk-UA"/>
              </w:rPr>
              <w:t>ведення та оприлюднення бази даних енергетичних аудиторів</w:t>
            </w:r>
            <w:r w:rsidRPr="00721B8D">
              <w:rPr>
                <w:rFonts w:ascii="Times New Roman" w:eastAsia="Times New Roman" w:hAnsi="Times New Roman" w:cs="Times New Roman"/>
                <w:sz w:val="28"/>
                <w:szCs w:val="28"/>
                <w:lang w:val="uk-UA"/>
              </w:rPr>
              <w:t>. Створить позитивний імідж держави</w:t>
            </w:r>
            <w:r w:rsidR="00D83B1C" w:rsidRPr="00721B8D">
              <w:rPr>
                <w:rFonts w:ascii="Times New Roman" w:eastAsia="Times New Roman" w:hAnsi="Times New Roman" w:cs="Times New Roman"/>
                <w:sz w:val="28"/>
                <w:szCs w:val="28"/>
                <w:lang w:val="uk-UA"/>
              </w:rPr>
              <w:t>,</w:t>
            </w:r>
            <w:r w:rsidRPr="00721B8D">
              <w:rPr>
                <w:rFonts w:ascii="Times New Roman" w:eastAsia="Times New Roman" w:hAnsi="Times New Roman" w:cs="Times New Roman"/>
                <w:sz w:val="28"/>
                <w:szCs w:val="28"/>
                <w:lang w:val="uk-UA"/>
              </w:rPr>
              <w:t xml:space="preserve"> що </w:t>
            </w:r>
            <w:r w:rsidR="00D83B1C" w:rsidRPr="00721B8D">
              <w:rPr>
                <w:rFonts w:ascii="Times New Roman" w:eastAsia="Times New Roman" w:hAnsi="Times New Roman" w:cs="Times New Roman"/>
                <w:sz w:val="28"/>
                <w:szCs w:val="28"/>
                <w:lang w:val="uk-UA"/>
              </w:rPr>
              <w:t>підтримує</w:t>
            </w:r>
            <w:r w:rsidRPr="00721B8D">
              <w:rPr>
                <w:rFonts w:ascii="Times New Roman" w:eastAsia="Times New Roman" w:hAnsi="Times New Roman" w:cs="Times New Roman"/>
                <w:sz w:val="28"/>
                <w:szCs w:val="28"/>
                <w:lang w:val="uk-UA"/>
              </w:rPr>
              <w:t xml:space="preserve"> інноваційний розвиток, вр</w:t>
            </w:r>
            <w:r w:rsidR="00923D80">
              <w:rPr>
                <w:rFonts w:ascii="Times New Roman" w:eastAsia="Times New Roman" w:hAnsi="Times New Roman" w:cs="Times New Roman"/>
                <w:sz w:val="28"/>
                <w:szCs w:val="28"/>
                <w:lang w:val="uk-UA"/>
              </w:rPr>
              <w:t>аховуючи тенденції в країнах ЄС</w:t>
            </w:r>
          </w:p>
        </w:tc>
        <w:tc>
          <w:tcPr>
            <w:tcW w:w="1797" w:type="pct"/>
          </w:tcPr>
          <w:p w14:paraId="682B6D49" w14:textId="7B48A629" w:rsidR="005C32D8" w:rsidRPr="00721B8D" w:rsidRDefault="00923D80" w:rsidP="0073053B">
            <w:pPr>
              <w:widowControl w:val="0"/>
              <w:tabs>
                <w:tab w:val="left" w:pos="2057"/>
                <w:tab w:val="left" w:pos="2399"/>
              </w:tabs>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Відсутні</w:t>
            </w:r>
          </w:p>
          <w:p w14:paraId="650C6FCB" w14:textId="6F0C6B59" w:rsidR="005C32D8" w:rsidRPr="00721B8D" w:rsidRDefault="00BC517E" w:rsidP="0073053B">
            <w:pPr>
              <w:widowControl w:val="0"/>
              <w:tabs>
                <w:tab w:val="left" w:pos="2057"/>
                <w:tab w:val="left" w:pos="2399"/>
              </w:tabs>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Реалізація положень акта не потребує додатков</w:t>
            </w:r>
            <w:r w:rsidR="00923D80">
              <w:rPr>
                <w:rFonts w:ascii="Times New Roman" w:eastAsia="Times New Roman" w:hAnsi="Times New Roman" w:cs="Times New Roman"/>
                <w:sz w:val="28"/>
                <w:szCs w:val="28"/>
                <w:lang w:val="uk-UA"/>
              </w:rPr>
              <w:t>их матеріальних чи інших витрат</w:t>
            </w:r>
          </w:p>
        </w:tc>
      </w:tr>
    </w:tbl>
    <w:p w14:paraId="413625F5" w14:textId="77777777" w:rsidR="00147770" w:rsidRDefault="00147770" w:rsidP="0073053B">
      <w:pPr>
        <w:widowControl w:val="0"/>
        <w:spacing w:line="240" w:lineRule="auto"/>
        <w:ind w:left="1436" w:hanging="869"/>
        <w:jc w:val="both"/>
        <w:rPr>
          <w:rFonts w:ascii="Times New Roman" w:eastAsia="Times New Roman" w:hAnsi="Times New Roman" w:cs="Times New Roman"/>
          <w:sz w:val="28"/>
          <w:szCs w:val="28"/>
          <w:lang w:val="uk-UA"/>
        </w:rPr>
      </w:pPr>
    </w:p>
    <w:p w14:paraId="555B0E0E" w14:textId="77777777" w:rsidR="005C32D8" w:rsidRPr="00721B8D" w:rsidRDefault="00BC517E" w:rsidP="0073053B">
      <w:pPr>
        <w:widowControl w:val="0"/>
        <w:spacing w:line="240" w:lineRule="auto"/>
        <w:ind w:left="1436" w:hanging="869"/>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Оцінка впливу на сферу інтересів громадян</w:t>
      </w:r>
    </w:p>
    <w:p w14:paraId="21371810" w14:textId="77777777" w:rsidR="005C32D8" w:rsidRPr="00721B8D" w:rsidRDefault="005C32D8" w:rsidP="0073053B">
      <w:pPr>
        <w:widowControl w:val="0"/>
        <w:spacing w:line="240" w:lineRule="auto"/>
        <w:jc w:val="both"/>
        <w:rPr>
          <w:rFonts w:ascii="Times New Roman" w:eastAsia="Times New Roman" w:hAnsi="Times New Roman" w:cs="Times New Roman"/>
          <w:sz w:val="28"/>
          <w:szCs w:val="28"/>
          <w:lang w:val="uk-UA"/>
        </w:rPr>
      </w:pP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66"/>
        <w:gridCol w:w="3369"/>
        <w:gridCol w:w="3322"/>
      </w:tblGrid>
      <w:tr w:rsidR="005C32D8" w:rsidRPr="00721B8D" w14:paraId="69E3E3B9" w14:textId="77777777" w:rsidTr="00147770">
        <w:tc>
          <w:tcPr>
            <w:tcW w:w="1606" w:type="pct"/>
          </w:tcPr>
          <w:p w14:paraId="59A2E3A5" w14:textId="77777777" w:rsidR="005C32D8" w:rsidRPr="00721B8D" w:rsidRDefault="00BC517E" w:rsidP="002E7AC5">
            <w:pPr>
              <w:widowControl w:val="0"/>
              <w:spacing w:line="240" w:lineRule="auto"/>
              <w:ind w:left="103"/>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lastRenderedPageBreak/>
              <w:t>Вид альтернативи</w:t>
            </w:r>
          </w:p>
        </w:tc>
        <w:tc>
          <w:tcPr>
            <w:tcW w:w="1709" w:type="pct"/>
          </w:tcPr>
          <w:p w14:paraId="590415DE" w14:textId="77777777" w:rsidR="005C32D8" w:rsidRPr="00721B8D" w:rsidRDefault="00BC517E" w:rsidP="002E7AC5">
            <w:pPr>
              <w:widowControl w:val="0"/>
              <w:spacing w:line="240" w:lineRule="auto"/>
              <w:ind w:left="100"/>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Вигоди</w:t>
            </w:r>
          </w:p>
        </w:tc>
        <w:tc>
          <w:tcPr>
            <w:tcW w:w="1685" w:type="pct"/>
          </w:tcPr>
          <w:p w14:paraId="0CC7D931" w14:textId="77777777" w:rsidR="005C32D8" w:rsidRPr="00721B8D" w:rsidRDefault="00BC517E" w:rsidP="002E7AC5">
            <w:pPr>
              <w:widowControl w:val="0"/>
              <w:spacing w:line="240" w:lineRule="auto"/>
              <w:ind w:left="100"/>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Витрати</w:t>
            </w:r>
          </w:p>
        </w:tc>
      </w:tr>
      <w:tr w:rsidR="005C32D8" w:rsidRPr="00721B8D" w14:paraId="5FEB2648" w14:textId="77777777" w:rsidTr="00147770">
        <w:tc>
          <w:tcPr>
            <w:tcW w:w="1606" w:type="pct"/>
          </w:tcPr>
          <w:p w14:paraId="66A40F84" w14:textId="2C0C7775" w:rsidR="005C32D8" w:rsidRPr="00721B8D" w:rsidRDefault="00BC517E" w:rsidP="0073053B">
            <w:pPr>
              <w:widowControl w:val="0"/>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Альтернатива</w:t>
            </w:r>
            <w:r w:rsidR="000578FA">
              <w:rPr>
                <w:rFonts w:ascii="Times New Roman" w:eastAsia="Times New Roman" w:hAnsi="Times New Roman" w:cs="Times New Roman"/>
                <w:b/>
                <w:sz w:val="28"/>
                <w:szCs w:val="28"/>
                <w:lang w:val="uk-UA"/>
              </w:rPr>
              <w:t> </w:t>
            </w:r>
            <w:r w:rsidRPr="00721B8D">
              <w:rPr>
                <w:rFonts w:ascii="Times New Roman" w:eastAsia="Times New Roman" w:hAnsi="Times New Roman" w:cs="Times New Roman"/>
                <w:b/>
                <w:sz w:val="28"/>
                <w:szCs w:val="28"/>
                <w:lang w:val="uk-UA"/>
              </w:rPr>
              <w:t>1</w:t>
            </w:r>
            <w:r w:rsidRPr="00721B8D">
              <w:rPr>
                <w:rFonts w:ascii="Times New Roman" w:eastAsia="Times New Roman" w:hAnsi="Times New Roman" w:cs="Times New Roman"/>
                <w:sz w:val="28"/>
                <w:szCs w:val="28"/>
                <w:lang w:val="uk-UA"/>
              </w:rPr>
              <w:t xml:space="preserve"> Залишення існуючої на </w:t>
            </w:r>
            <w:r w:rsidR="00923D80">
              <w:rPr>
                <w:rFonts w:ascii="Times New Roman" w:eastAsia="Times New Roman" w:hAnsi="Times New Roman" w:cs="Times New Roman"/>
                <w:sz w:val="28"/>
                <w:szCs w:val="28"/>
                <w:lang w:val="uk-UA"/>
              </w:rPr>
              <w:t>даний момент  ситуації без змін</w:t>
            </w:r>
          </w:p>
        </w:tc>
        <w:tc>
          <w:tcPr>
            <w:tcW w:w="1709" w:type="pct"/>
          </w:tcPr>
          <w:p w14:paraId="3EF41697" w14:textId="61E28C95" w:rsidR="005C32D8" w:rsidRPr="00721B8D" w:rsidRDefault="00923D80" w:rsidP="0073053B">
            <w:pPr>
              <w:widowControl w:val="0"/>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Відсутні</w:t>
            </w:r>
          </w:p>
          <w:p w14:paraId="35137E51" w14:textId="08BEBCE1" w:rsidR="005C32D8" w:rsidRPr="00721B8D" w:rsidRDefault="00BC517E" w:rsidP="0073053B">
            <w:pPr>
              <w:widowControl w:val="0"/>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 xml:space="preserve">Ситуація залишається на </w:t>
            </w:r>
            <w:r w:rsidR="00923D80">
              <w:rPr>
                <w:rFonts w:ascii="Times New Roman" w:eastAsia="Times New Roman" w:hAnsi="Times New Roman" w:cs="Times New Roman"/>
                <w:sz w:val="28"/>
                <w:szCs w:val="28"/>
                <w:lang w:val="uk-UA"/>
              </w:rPr>
              <w:t>існуючому рівні</w:t>
            </w:r>
          </w:p>
        </w:tc>
        <w:tc>
          <w:tcPr>
            <w:tcW w:w="1685" w:type="pct"/>
          </w:tcPr>
          <w:p w14:paraId="47E1ACA3" w14:textId="7F903110" w:rsidR="005C32D8" w:rsidRPr="00721B8D" w:rsidRDefault="00923D80" w:rsidP="0073053B">
            <w:pPr>
              <w:widowControl w:val="0"/>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Відсутні</w:t>
            </w:r>
          </w:p>
          <w:p w14:paraId="37A8C06F" w14:textId="5C66B5DE" w:rsidR="005C32D8" w:rsidRPr="00721B8D" w:rsidRDefault="00BC517E" w:rsidP="0073053B">
            <w:pPr>
              <w:widowControl w:val="0"/>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Альтернатива є неприйнятною, оскільки не забезпечує досягненн</w:t>
            </w:r>
            <w:r w:rsidR="00923D80">
              <w:rPr>
                <w:rFonts w:ascii="Times New Roman" w:eastAsia="Times New Roman" w:hAnsi="Times New Roman" w:cs="Times New Roman"/>
                <w:sz w:val="28"/>
                <w:szCs w:val="28"/>
                <w:lang w:val="uk-UA"/>
              </w:rPr>
              <w:t>я цілей державного регулювання</w:t>
            </w:r>
          </w:p>
        </w:tc>
      </w:tr>
      <w:tr w:rsidR="005C32D8" w:rsidRPr="00721B8D" w14:paraId="7262EDDF" w14:textId="77777777" w:rsidTr="00147770">
        <w:trPr>
          <w:trHeight w:val="659"/>
        </w:trPr>
        <w:tc>
          <w:tcPr>
            <w:tcW w:w="1606" w:type="pct"/>
          </w:tcPr>
          <w:p w14:paraId="5B288EB1" w14:textId="57D75BCF" w:rsidR="005C32D8" w:rsidRPr="00721B8D" w:rsidRDefault="00BC517E" w:rsidP="0073053B">
            <w:pPr>
              <w:widowControl w:val="0"/>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Альтернатива</w:t>
            </w:r>
            <w:r w:rsidR="000578FA">
              <w:rPr>
                <w:rFonts w:ascii="Times New Roman" w:eastAsia="Times New Roman" w:hAnsi="Times New Roman" w:cs="Times New Roman"/>
                <w:b/>
                <w:sz w:val="28"/>
                <w:szCs w:val="28"/>
                <w:lang w:val="uk-UA"/>
              </w:rPr>
              <w:t> </w:t>
            </w:r>
            <w:r w:rsidRPr="00721B8D">
              <w:rPr>
                <w:rFonts w:ascii="Times New Roman" w:eastAsia="Times New Roman" w:hAnsi="Times New Roman" w:cs="Times New Roman"/>
                <w:b/>
                <w:sz w:val="28"/>
                <w:szCs w:val="28"/>
                <w:lang w:val="uk-UA"/>
              </w:rPr>
              <w:t>2</w:t>
            </w:r>
            <w:r w:rsidR="00923D80">
              <w:rPr>
                <w:rFonts w:ascii="Times New Roman" w:eastAsia="Times New Roman" w:hAnsi="Times New Roman" w:cs="Times New Roman"/>
                <w:sz w:val="28"/>
                <w:szCs w:val="28"/>
                <w:lang w:val="uk-UA"/>
              </w:rPr>
              <w:t xml:space="preserve"> Прийняття проекту акта</w:t>
            </w:r>
          </w:p>
        </w:tc>
        <w:tc>
          <w:tcPr>
            <w:tcW w:w="1709" w:type="pct"/>
          </w:tcPr>
          <w:p w14:paraId="3DF703C7" w14:textId="24A6727B" w:rsidR="005C32D8" w:rsidRPr="00721B8D" w:rsidRDefault="00923D80" w:rsidP="0073053B">
            <w:pPr>
              <w:widowControl w:val="0"/>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Наявні</w:t>
            </w:r>
          </w:p>
          <w:p w14:paraId="4858BD36" w14:textId="23327689" w:rsidR="005C32D8" w:rsidRPr="00721B8D" w:rsidRDefault="00BC517E" w:rsidP="0073053B">
            <w:pPr>
              <w:widowControl w:val="0"/>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 xml:space="preserve">Прийняття </w:t>
            </w:r>
            <w:r w:rsidR="00D01D7B">
              <w:rPr>
                <w:rFonts w:ascii="Times New Roman" w:eastAsia="Times New Roman" w:hAnsi="Times New Roman" w:cs="Times New Roman"/>
                <w:sz w:val="28"/>
                <w:szCs w:val="28"/>
                <w:lang w:val="uk-UA"/>
              </w:rPr>
              <w:t>прое</w:t>
            </w:r>
            <w:r w:rsidRPr="00721B8D">
              <w:rPr>
                <w:rFonts w:ascii="Times New Roman" w:eastAsia="Times New Roman" w:hAnsi="Times New Roman" w:cs="Times New Roman"/>
                <w:sz w:val="28"/>
                <w:szCs w:val="28"/>
                <w:lang w:val="uk-UA"/>
              </w:rPr>
              <w:t xml:space="preserve">кту акта призведе до підвищення прозорості у підтвердженні кваліфікації осіб, які мають намір провадити діяльність із </w:t>
            </w:r>
            <w:r w:rsidR="00923D80">
              <w:rPr>
                <w:rFonts w:ascii="Times New Roman" w:eastAsia="Times New Roman" w:hAnsi="Times New Roman" w:cs="Times New Roman"/>
                <w:sz w:val="28"/>
                <w:szCs w:val="28"/>
                <w:lang w:val="uk-UA"/>
              </w:rPr>
              <w:t>здійснення енергетичного аудиту</w:t>
            </w:r>
          </w:p>
        </w:tc>
        <w:tc>
          <w:tcPr>
            <w:tcW w:w="1685" w:type="pct"/>
          </w:tcPr>
          <w:p w14:paraId="0F5FAB3E" w14:textId="4DF9B387" w:rsidR="005C32D8" w:rsidRPr="00721B8D" w:rsidRDefault="00923D80" w:rsidP="0073053B">
            <w:pPr>
              <w:widowControl w:val="0"/>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Відсутні</w:t>
            </w:r>
          </w:p>
          <w:p w14:paraId="64392F34" w14:textId="77777777" w:rsidR="005C32D8" w:rsidRPr="00721B8D" w:rsidRDefault="005C32D8" w:rsidP="0073053B">
            <w:pPr>
              <w:widowControl w:val="0"/>
              <w:spacing w:line="240" w:lineRule="auto"/>
              <w:jc w:val="both"/>
              <w:rPr>
                <w:rFonts w:ascii="Times New Roman" w:eastAsia="Times New Roman" w:hAnsi="Times New Roman" w:cs="Times New Roman"/>
                <w:sz w:val="28"/>
                <w:szCs w:val="28"/>
                <w:lang w:val="uk-UA"/>
              </w:rPr>
            </w:pPr>
          </w:p>
          <w:p w14:paraId="00D4DB40" w14:textId="3FCA4260" w:rsidR="005C32D8" w:rsidRPr="00721B8D" w:rsidRDefault="00BC517E" w:rsidP="0073053B">
            <w:pPr>
              <w:widowControl w:val="0"/>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Реалізація положень акта не потребує додатков</w:t>
            </w:r>
            <w:r w:rsidR="00923D80">
              <w:rPr>
                <w:rFonts w:ascii="Times New Roman" w:eastAsia="Times New Roman" w:hAnsi="Times New Roman" w:cs="Times New Roman"/>
                <w:sz w:val="28"/>
                <w:szCs w:val="28"/>
                <w:lang w:val="uk-UA"/>
              </w:rPr>
              <w:t>их матеріальних чи інших витрат</w:t>
            </w:r>
          </w:p>
          <w:p w14:paraId="00EBD54F" w14:textId="77777777" w:rsidR="005C32D8" w:rsidRPr="00721B8D" w:rsidRDefault="005C32D8" w:rsidP="0073053B">
            <w:pPr>
              <w:widowControl w:val="0"/>
              <w:spacing w:line="240" w:lineRule="auto"/>
              <w:jc w:val="both"/>
              <w:rPr>
                <w:rFonts w:ascii="Times New Roman" w:eastAsia="Times New Roman" w:hAnsi="Times New Roman" w:cs="Times New Roman"/>
                <w:sz w:val="28"/>
                <w:szCs w:val="28"/>
                <w:lang w:val="uk-UA"/>
              </w:rPr>
            </w:pPr>
          </w:p>
        </w:tc>
      </w:tr>
    </w:tbl>
    <w:p w14:paraId="584C75DD" w14:textId="77777777" w:rsidR="005C32D8" w:rsidRPr="00721B8D" w:rsidRDefault="005C32D8" w:rsidP="0073053B">
      <w:pPr>
        <w:widowControl w:val="0"/>
        <w:spacing w:line="240" w:lineRule="auto"/>
        <w:jc w:val="both"/>
        <w:rPr>
          <w:rFonts w:ascii="Times New Roman" w:eastAsia="Times New Roman" w:hAnsi="Times New Roman" w:cs="Times New Roman"/>
          <w:sz w:val="28"/>
          <w:szCs w:val="28"/>
          <w:lang w:val="uk-UA"/>
        </w:rPr>
      </w:pPr>
    </w:p>
    <w:p w14:paraId="08527588" w14:textId="77777777" w:rsidR="00E9622E" w:rsidRPr="00721B8D" w:rsidRDefault="00E9622E" w:rsidP="0073053B">
      <w:pPr>
        <w:widowControl w:val="0"/>
        <w:spacing w:line="240" w:lineRule="auto"/>
        <w:ind w:left="1436" w:hanging="869"/>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Оцінка впливу на сферу інтересів суб’єктів господарювання</w:t>
      </w:r>
    </w:p>
    <w:p w14:paraId="5E739881" w14:textId="77777777" w:rsidR="00E9622E" w:rsidRPr="00721B8D" w:rsidRDefault="00E9622E" w:rsidP="0073053B">
      <w:pPr>
        <w:widowControl w:val="0"/>
        <w:spacing w:line="240" w:lineRule="auto"/>
        <w:ind w:left="1436"/>
        <w:jc w:val="both"/>
        <w:rPr>
          <w:rFonts w:ascii="Times New Roman" w:eastAsia="Times New Roman" w:hAnsi="Times New Roman" w:cs="Times New Roman"/>
          <w:sz w:val="28"/>
          <w:szCs w:val="28"/>
          <w:lang w:val="uk-UA"/>
        </w:rPr>
      </w:pPr>
    </w:p>
    <w:tbl>
      <w:tblPr>
        <w:tblW w:w="5000" w:type="pct"/>
        <w:tblCellMar>
          <w:top w:w="15" w:type="dxa"/>
          <w:left w:w="15" w:type="dxa"/>
          <w:bottom w:w="15" w:type="dxa"/>
          <w:right w:w="15" w:type="dxa"/>
        </w:tblCellMar>
        <w:tblLook w:val="04A0" w:firstRow="1" w:lastRow="0" w:firstColumn="1" w:lastColumn="0" w:noHBand="0" w:noVBand="1"/>
      </w:tblPr>
      <w:tblGrid>
        <w:gridCol w:w="3657"/>
        <w:gridCol w:w="1283"/>
        <w:gridCol w:w="1338"/>
        <w:gridCol w:w="976"/>
        <w:gridCol w:w="1144"/>
        <w:gridCol w:w="1443"/>
      </w:tblGrid>
      <w:tr w:rsidR="00E9622E" w:rsidRPr="00E9622E" w14:paraId="2CEA9AC8" w14:textId="77777777" w:rsidTr="00147770">
        <w:trPr>
          <w:trHeight w:val="699"/>
        </w:trPr>
        <w:tc>
          <w:tcPr>
            <w:tcW w:w="18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AE6C40" w14:textId="77777777" w:rsidR="00E9622E" w:rsidRPr="00E9622E" w:rsidRDefault="00E9622E" w:rsidP="002E7AC5">
            <w:pPr>
              <w:spacing w:line="240" w:lineRule="auto"/>
              <w:ind w:left="103"/>
              <w:jc w:val="center"/>
              <w:rPr>
                <w:rFonts w:ascii="Times New Roman" w:eastAsia="Times New Roman" w:hAnsi="Times New Roman" w:cs="Times New Roman"/>
                <w:sz w:val="28"/>
                <w:szCs w:val="28"/>
                <w:lang w:val="uk-UA"/>
              </w:rPr>
            </w:pPr>
            <w:r w:rsidRPr="00E9622E">
              <w:rPr>
                <w:rFonts w:ascii="Times New Roman" w:eastAsia="Times New Roman" w:hAnsi="Times New Roman" w:cs="Times New Roman"/>
                <w:b/>
                <w:bCs/>
                <w:color w:val="000000"/>
                <w:sz w:val="28"/>
                <w:szCs w:val="28"/>
                <w:lang w:val="uk-UA"/>
              </w:rPr>
              <w:t>Показник</w:t>
            </w:r>
          </w:p>
        </w:tc>
        <w:tc>
          <w:tcPr>
            <w:tcW w:w="6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7B8F7F" w14:textId="304810D5" w:rsidR="00E9622E" w:rsidRPr="00E9622E" w:rsidRDefault="00E9622E" w:rsidP="002E7AC5">
            <w:pPr>
              <w:spacing w:line="240" w:lineRule="auto"/>
              <w:ind w:left="100"/>
              <w:jc w:val="center"/>
              <w:rPr>
                <w:rFonts w:ascii="Times New Roman" w:eastAsia="Times New Roman" w:hAnsi="Times New Roman" w:cs="Times New Roman"/>
                <w:sz w:val="28"/>
                <w:szCs w:val="28"/>
                <w:lang w:val="uk-UA"/>
              </w:rPr>
            </w:pPr>
            <w:r w:rsidRPr="00E9622E">
              <w:rPr>
                <w:rFonts w:ascii="Times New Roman" w:eastAsia="Times New Roman" w:hAnsi="Times New Roman" w:cs="Times New Roman"/>
                <w:b/>
                <w:bCs/>
                <w:color w:val="000000"/>
                <w:sz w:val="28"/>
                <w:szCs w:val="28"/>
                <w:lang w:val="uk-UA"/>
              </w:rPr>
              <w:t>Великі</w:t>
            </w:r>
          </w:p>
          <w:p w14:paraId="103CB01D" w14:textId="77777777" w:rsidR="00E9622E" w:rsidRPr="00E9622E" w:rsidRDefault="00E9622E" w:rsidP="002E7AC5">
            <w:pPr>
              <w:spacing w:line="240" w:lineRule="auto"/>
              <w:jc w:val="center"/>
              <w:rPr>
                <w:rFonts w:ascii="Times New Roman" w:eastAsia="Times New Roman" w:hAnsi="Times New Roman" w:cs="Times New Roman"/>
                <w:sz w:val="28"/>
                <w:szCs w:val="28"/>
                <w:lang w:val="uk-UA"/>
              </w:rPr>
            </w:pPr>
          </w:p>
        </w:tc>
        <w:tc>
          <w:tcPr>
            <w:tcW w:w="68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3D0C20" w14:textId="77777777" w:rsidR="00E9622E" w:rsidRPr="00E9622E" w:rsidRDefault="00E9622E" w:rsidP="002E7AC5">
            <w:pPr>
              <w:spacing w:line="240" w:lineRule="auto"/>
              <w:ind w:left="103"/>
              <w:jc w:val="center"/>
              <w:rPr>
                <w:rFonts w:ascii="Times New Roman" w:eastAsia="Times New Roman" w:hAnsi="Times New Roman" w:cs="Times New Roman"/>
                <w:sz w:val="28"/>
                <w:szCs w:val="28"/>
                <w:lang w:val="uk-UA"/>
              </w:rPr>
            </w:pPr>
            <w:r w:rsidRPr="00E9622E">
              <w:rPr>
                <w:rFonts w:ascii="Times New Roman" w:eastAsia="Times New Roman" w:hAnsi="Times New Roman" w:cs="Times New Roman"/>
                <w:b/>
                <w:bCs/>
                <w:color w:val="000000"/>
                <w:sz w:val="28"/>
                <w:szCs w:val="28"/>
                <w:lang w:val="uk-UA"/>
              </w:rPr>
              <w:t>Середні</w:t>
            </w:r>
          </w:p>
        </w:tc>
        <w:tc>
          <w:tcPr>
            <w:tcW w:w="49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06D4F5" w14:textId="77777777" w:rsidR="00E9622E" w:rsidRPr="00E9622E" w:rsidRDefault="00E9622E" w:rsidP="002E7AC5">
            <w:pPr>
              <w:spacing w:line="240" w:lineRule="auto"/>
              <w:ind w:left="103"/>
              <w:jc w:val="center"/>
              <w:rPr>
                <w:rFonts w:ascii="Times New Roman" w:eastAsia="Times New Roman" w:hAnsi="Times New Roman" w:cs="Times New Roman"/>
                <w:sz w:val="28"/>
                <w:szCs w:val="28"/>
                <w:lang w:val="uk-UA"/>
              </w:rPr>
            </w:pPr>
            <w:r w:rsidRPr="00E9622E">
              <w:rPr>
                <w:rFonts w:ascii="Times New Roman" w:eastAsia="Times New Roman" w:hAnsi="Times New Roman" w:cs="Times New Roman"/>
                <w:b/>
                <w:bCs/>
                <w:color w:val="000000"/>
                <w:sz w:val="28"/>
                <w:szCs w:val="28"/>
                <w:lang w:val="uk-UA"/>
              </w:rPr>
              <w:t>Малі</w:t>
            </w:r>
          </w:p>
        </w:tc>
        <w:tc>
          <w:tcPr>
            <w:tcW w:w="58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2490BA" w14:textId="77777777" w:rsidR="00E9622E" w:rsidRPr="00E9622E" w:rsidRDefault="00E9622E" w:rsidP="002E7AC5">
            <w:pPr>
              <w:spacing w:line="240" w:lineRule="auto"/>
              <w:ind w:left="103"/>
              <w:jc w:val="center"/>
              <w:rPr>
                <w:rFonts w:ascii="Times New Roman" w:eastAsia="Times New Roman" w:hAnsi="Times New Roman" w:cs="Times New Roman"/>
                <w:sz w:val="28"/>
                <w:szCs w:val="28"/>
                <w:lang w:val="uk-UA"/>
              </w:rPr>
            </w:pPr>
            <w:r w:rsidRPr="00E9622E">
              <w:rPr>
                <w:rFonts w:ascii="Times New Roman" w:eastAsia="Times New Roman" w:hAnsi="Times New Roman" w:cs="Times New Roman"/>
                <w:b/>
                <w:bCs/>
                <w:color w:val="000000"/>
                <w:sz w:val="28"/>
                <w:szCs w:val="28"/>
                <w:lang w:val="uk-UA"/>
              </w:rPr>
              <w:t>Мікро</w:t>
            </w:r>
          </w:p>
        </w:tc>
        <w:tc>
          <w:tcPr>
            <w:tcW w:w="7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D0F242" w14:textId="77777777" w:rsidR="00E9622E" w:rsidRPr="00E9622E" w:rsidRDefault="00E9622E" w:rsidP="002E7AC5">
            <w:pPr>
              <w:spacing w:line="240" w:lineRule="auto"/>
              <w:ind w:left="103"/>
              <w:jc w:val="center"/>
              <w:rPr>
                <w:rFonts w:ascii="Times New Roman" w:eastAsia="Times New Roman" w:hAnsi="Times New Roman" w:cs="Times New Roman"/>
                <w:sz w:val="28"/>
                <w:szCs w:val="28"/>
                <w:lang w:val="uk-UA"/>
              </w:rPr>
            </w:pPr>
            <w:r w:rsidRPr="00E9622E">
              <w:rPr>
                <w:rFonts w:ascii="Times New Roman" w:eastAsia="Times New Roman" w:hAnsi="Times New Roman" w:cs="Times New Roman"/>
                <w:b/>
                <w:bCs/>
                <w:color w:val="000000"/>
                <w:sz w:val="28"/>
                <w:szCs w:val="28"/>
                <w:lang w:val="uk-UA"/>
              </w:rPr>
              <w:t>Разом</w:t>
            </w:r>
          </w:p>
        </w:tc>
      </w:tr>
      <w:tr w:rsidR="00E9622E" w:rsidRPr="00E9622E" w14:paraId="4FD1E7EE" w14:textId="77777777" w:rsidTr="00147770">
        <w:trPr>
          <w:trHeight w:val="1299"/>
        </w:trPr>
        <w:tc>
          <w:tcPr>
            <w:tcW w:w="18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40A51A" w14:textId="5A6EAF82" w:rsidR="00E9622E" w:rsidRPr="00E9622E" w:rsidRDefault="00E9622E" w:rsidP="0073053B">
            <w:pPr>
              <w:spacing w:line="240" w:lineRule="auto"/>
              <w:ind w:left="103"/>
              <w:jc w:val="both"/>
              <w:rPr>
                <w:rFonts w:ascii="Times New Roman" w:eastAsia="Times New Roman" w:hAnsi="Times New Roman" w:cs="Times New Roman"/>
                <w:sz w:val="28"/>
                <w:szCs w:val="28"/>
                <w:lang w:val="uk-UA"/>
              </w:rPr>
            </w:pPr>
            <w:r w:rsidRPr="00E9622E">
              <w:rPr>
                <w:rFonts w:ascii="Times New Roman" w:eastAsia="Times New Roman" w:hAnsi="Times New Roman" w:cs="Times New Roman"/>
                <w:color w:val="000000"/>
                <w:sz w:val="28"/>
                <w:szCs w:val="28"/>
                <w:lang w:val="uk-UA"/>
              </w:rPr>
              <w:t>Кількість суб’єктів господарювання, що підпадаю</w:t>
            </w:r>
            <w:r w:rsidR="00923D80">
              <w:rPr>
                <w:rFonts w:ascii="Times New Roman" w:eastAsia="Times New Roman" w:hAnsi="Times New Roman" w:cs="Times New Roman"/>
                <w:color w:val="000000"/>
                <w:sz w:val="28"/>
                <w:szCs w:val="28"/>
                <w:lang w:val="uk-UA"/>
              </w:rPr>
              <w:t>ть під дію регулювання, одиниць</w:t>
            </w:r>
          </w:p>
        </w:tc>
        <w:tc>
          <w:tcPr>
            <w:tcW w:w="6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0AA3FF" w14:textId="77777777" w:rsidR="00E9622E" w:rsidRPr="00E9622E" w:rsidRDefault="00E9622E" w:rsidP="00FB14D3">
            <w:pPr>
              <w:spacing w:line="240" w:lineRule="auto"/>
              <w:ind w:left="103"/>
              <w:jc w:val="center"/>
              <w:rPr>
                <w:rFonts w:ascii="Times New Roman" w:eastAsia="Times New Roman" w:hAnsi="Times New Roman" w:cs="Times New Roman"/>
                <w:sz w:val="28"/>
                <w:szCs w:val="28"/>
                <w:lang w:val="uk-UA"/>
              </w:rPr>
            </w:pPr>
            <w:r w:rsidRPr="00E9622E">
              <w:rPr>
                <w:rFonts w:ascii="Times New Roman" w:eastAsia="Times New Roman" w:hAnsi="Times New Roman" w:cs="Times New Roman"/>
                <w:color w:val="000000"/>
                <w:sz w:val="28"/>
                <w:szCs w:val="28"/>
                <w:lang w:val="uk-UA"/>
              </w:rPr>
              <w:t>-</w:t>
            </w:r>
          </w:p>
        </w:tc>
        <w:tc>
          <w:tcPr>
            <w:tcW w:w="68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424766" w14:textId="77777777" w:rsidR="00E9622E" w:rsidRPr="00E9622E" w:rsidRDefault="00E9622E" w:rsidP="00FB14D3">
            <w:pPr>
              <w:spacing w:line="240" w:lineRule="auto"/>
              <w:ind w:left="103"/>
              <w:jc w:val="center"/>
              <w:rPr>
                <w:rFonts w:ascii="Times New Roman" w:eastAsia="Times New Roman" w:hAnsi="Times New Roman" w:cs="Times New Roman"/>
                <w:sz w:val="28"/>
                <w:szCs w:val="28"/>
                <w:lang w:val="uk-UA"/>
              </w:rPr>
            </w:pPr>
            <w:r w:rsidRPr="00E9622E">
              <w:rPr>
                <w:rFonts w:ascii="Times New Roman" w:eastAsia="Times New Roman" w:hAnsi="Times New Roman" w:cs="Times New Roman"/>
                <w:color w:val="000000"/>
                <w:sz w:val="28"/>
                <w:szCs w:val="28"/>
                <w:lang w:val="uk-UA"/>
              </w:rPr>
              <w:t>25</w:t>
            </w:r>
          </w:p>
        </w:tc>
        <w:tc>
          <w:tcPr>
            <w:tcW w:w="49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BA051F" w14:textId="77777777" w:rsidR="00E9622E" w:rsidRPr="00E9622E" w:rsidRDefault="00E9622E" w:rsidP="00FB14D3">
            <w:pPr>
              <w:spacing w:line="240" w:lineRule="auto"/>
              <w:ind w:left="103"/>
              <w:jc w:val="center"/>
              <w:rPr>
                <w:rFonts w:ascii="Times New Roman" w:eastAsia="Times New Roman" w:hAnsi="Times New Roman" w:cs="Times New Roman"/>
                <w:sz w:val="28"/>
                <w:szCs w:val="28"/>
                <w:lang w:val="uk-UA"/>
              </w:rPr>
            </w:pPr>
            <w:r w:rsidRPr="00E9622E">
              <w:rPr>
                <w:rFonts w:ascii="Times New Roman" w:eastAsia="Times New Roman" w:hAnsi="Times New Roman" w:cs="Times New Roman"/>
                <w:color w:val="000000"/>
                <w:sz w:val="28"/>
                <w:szCs w:val="28"/>
                <w:lang w:val="uk-UA"/>
              </w:rPr>
              <w:t>-</w:t>
            </w:r>
          </w:p>
        </w:tc>
        <w:tc>
          <w:tcPr>
            <w:tcW w:w="58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6353C6" w14:textId="77777777" w:rsidR="00E9622E" w:rsidRPr="00E9622E" w:rsidRDefault="00E9622E" w:rsidP="00FB14D3">
            <w:pPr>
              <w:spacing w:line="240" w:lineRule="auto"/>
              <w:ind w:left="103"/>
              <w:jc w:val="center"/>
              <w:rPr>
                <w:rFonts w:ascii="Times New Roman" w:eastAsia="Times New Roman" w:hAnsi="Times New Roman" w:cs="Times New Roman"/>
                <w:sz w:val="28"/>
                <w:szCs w:val="28"/>
                <w:lang w:val="uk-UA"/>
              </w:rPr>
            </w:pPr>
            <w:r w:rsidRPr="00E9622E">
              <w:rPr>
                <w:rFonts w:ascii="Times New Roman" w:eastAsia="Times New Roman" w:hAnsi="Times New Roman" w:cs="Times New Roman"/>
                <w:color w:val="000000"/>
                <w:sz w:val="28"/>
                <w:szCs w:val="28"/>
                <w:lang w:val="uk-UA"/>
              </w:rPr>
              <w:t>-</w:t>
            </w:r>
          </w:p>
        </w:tc>
        <w:tc>
          <w:tcPr>
            <w:tcW w:w="7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A91A0C8" w14:textId="77777777" w:rsidR="00E9622E" w:rsidRPr="00E9622E" w:rsidRDefault="00E9622E" w:rsidP="00FB14D3">
            <w:pPr>
              <w:spacing w:line="240" w:lineRule="auto"/>
              <w:ind w:left="103"/>
              <w:jc w:val="center"/>
              <w:rPr>
                <w:rFonts w:ascii="Times New Roman" w:eastAsia="Times New Roman" w:hAnsi="Times New Roman" w:cs="Times New Roman"/>
                <w:sz w:val="28"/>
                <w:szCs w:val="28"/>
                <w:lang w:val="uk-UA"/>
              </w:rPr>
            </w:pPr>
            <w:r w:rsidRPr="00E9622E">
              <w:rPr>
                <w:rFonts w:ascii="Times New Roman" w:eastAsia="Times New Roman" w:hAnsi="Times New Roman" w:cs="Times New Roman"/>
                <w:color w:val="000000"/>
                <w:sz w:val="28"/>
                <w:szCs w:val="28"/>
                <w:lang w:val="uk-UA"/>
              </w:rPr>
              <w:t>25</w:t>
            </w:r>
          </w:p>
        </w:tc>
      </w:tr>
      <w:tr w:rsidR="00E9622E" w:rsidRPr="00E9622E" w14:paraId="4B68D872" w14:textId="77777777" w:rsidTr="00147770">
        <w:trPr>
          <w:trHeight w:val="540"/>
        </w:trPr>
        <w:tc>
          <w:tcPr>
            <w:tcW w:w="18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BB760B" w14:textId="0CD416D9" w:rsidR="00E9622E" w:rsidRPr="00E9622E" w:rsidRDefault="00E9622E" w:rsidP="0073053B">
            <w:pPr>
              <w:spacing w:line="240" w:lineRule="auto"/>
              <w:ind w:left="103"/>
              <w:jc w:val="both"/>
              <w:rPr>
                <w:rFonts w:ascii="Times New Roman" w:eastAsia="Times New Roman" w:hAnsi="Times New Roman" w:cs="Times New Roman"/>
                <w:sz w:val="28"/>
                <w:szCs w:val="28"/>
                <w:lang w:val="uk-UA"/>
              </w:rPr>
            </w:pPr>
            <w:r w:rsidRPr="00E9622E">
              <w:rPr>
                <w:rFonts w:ascii="Times New Roman" w:eastAsia="Times New Roman" w:hAnsi="Times New Roman" w:cs="Times New Roman"/>
                <w:color w:val="000000"/>
                <w:sz w:val="28"/>
                <w:szCs w:val="28"/>
                <w:lang w:val="uk-UA"/>
              </w:rPr>
              <w:t>Питома вага групи у</w:t>
            </w:r>
            <w:r w:rsidR="00923D80">
              <w:rPr>
                <w:rFonts w:ascii="Times New Roman" w:eastAsia="Times New Roman" w:hAnsi="Times New Roman" w:cs="Times New Roman"/>
                <w:color w:val="000000"/>
                <w:sz w:val="28"/>
                <w:szCs w:val="28"/>
                <w:lang w:val="uk-UA"/>
              </w:rPr>
              <w:t xml:space="preserve"> загальній кількості, відсотків</w:t>
            </w:r>
          </w:p>
        </w:tc>
        <w:tc>
          <w:tcPr>
            <w:tcW w:w="6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AC6302" w14:textId="77777777" w:rsidR="00E9622E" w:rsidRPr="00E9622E" w:rsidRDefault="00E9622E" w:rsidP="00FB14D3">
            <w:pPr>
              <w:spacing w:line="240" w:lineRule="auto"/>
              <w:ind w:left="103"/>
              <w:jc w:val="center"/>
              <w:rPr>
                <w:rFonts w:ascii="Times New Roman" w:eastAsia="Times New Roman" w:hAnsi="Times New Roman" w:cs="Times New Roman"/>
                <w:sz w:val="28"/>
                <w:szCs w:val="28"/>
                <w:lang w:val="uk-UA"/>
              </w:rPr>
            </w:pPr>
            <w:r w:rsidRPr="00E9622E">
              <w:rPr>
                <w:rFonts w:ascii="Times New Roman" w:eastAsia="Times New Roman" w:hAnsi="Times New Roman" w:cs="Times New Roman"/>
                <w:color w:val="000000"/>
                <w:sz w:val="28"/>
                <w:szCs w:val="28"/>
                <w:lang w:val="uk-UA"/>
              </w:rPr>
              <w:t>-</w:t>
            </w:r>
          </w:p>
        </w:tc>
        <w:tc>
          <w:tcPr>
            <w:tcW w:w="68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5F037D" w14:textId="33041FF8" w:rsidR="00E9622E" w:rsidRPr="00E9622E" w:rsidRDefault="00E9622E" w:rsidP="00FB14D3">
            <w:pPr>
              <w:spacing w:line="240" w:lineRule="auto"/>
              <w:ind w:left="103"/>
              <w:jc w:val="center"/>
              <w:rPr>
                <w:rFonts w:ascii="Times New Roman" w:eastAsia="Times New Roman" w:hAnsi="Times New Roman" w:cs="Times New Roman"/>
                <w:sz w:val="28"/>
                <w:szCs w:val="28"/>
                <w:lang w:val="uk-UA"/>
              </w:rPr>
            </w:pPr>
            <w:r w:rsidRPr="00E9622E">
              <w:rPr>
                <w:rFonts w:ascii="Times New Roman" w:eastAsia="Times New Roman" w:hAnsi="Times New Roman" w:cs="Times New Roman"/>
                <w:color w:val="000000"/>
                <w:sz w:val="28"/>
                <w:szCs w:val="28"/>
                <w:lang w:val="uk-UA"/>
              </w:rPr>
              <w:t>100</w:t>
            </w:r>
            <w:r w:rsidR="007B2921">
              <w:rPr>
                <w:rFonts w:ascii="Times New Roman" w:eastAsia="Times New Roman" w:hAnsi="Times New Roman" w:cs="Times New Roman"/>
                <w:color w:val="000000"/>
                <w:sz w:val="28"/>
                <w:szCs w:val="28"/>
                <w:lang w:val="uk-UA"/>
              </w:rPr>
              <w:t xml:space="preserve"> %</w:t>
            </w:r>
          </w:p>
        </w:tc>
        <w:tc>
          <w:tcPr>
            <w:tcW w:w="49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15C25B" w14:textId="77777777" w:rsidR="00E9622E" w:rsidRPr="00E9622E" w:rsidRDefault="00E9622E" w:rsidP="00FB14D3">
            <w:pPr>
              <w:spacing w:line="240" w:lineRule="auto"/>
              <w:ind w:left="103"/>
              <w:jc w:val="center"/>
              <w:rPr>
                <w:rFonts w:ascii="Times New Roman" w:eastAsia="Times New Roman" w:hAnsi="Times New Roman" w:cs="Times New Roman"/>
                <w:sz w:val="28"/>
                <w:szCs w:val="28"/>
                <w:lang w:val="uk-UA"/>
              </w:rPr>
            </w:pPr>
            <w:r w:rsidRPr="00E9622E">
              <w:rPr>
                <w:rFonts w:ascii="Times New Roman" w:eastAsia="Times New Roman" w:hAnsi="Times New Roman" w:cs="Times New Roman"/>
                <w:color w:val="000000"/>
                <w:sz w:val="28"/>
                <w:szCs w:val="28"/>
                <w:lang w:val="uk-UA"/>
              </w:rPr>
              <w:t>-</w:t>
            </w:r>
          </w:p>
        </w:tc>
        <w:tc>
          <w:tcPr>
            <w:tcW w:w="58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CDDEEC" w14:textId="77777777" w:rsidR="00E9622E" w:rsidRPr="00E9622E" w:rsidRDefault="00E9622E" w:rsidP="00FB14D3">
            <w:pPr>
              <w:spacing w:line="240" w:lineRule="auto"/>
              <w:ind w:left="103"/>
              <w:jc w:val="center"/>
              <w:rPr>
                <w:rFonts w:ascii="Times New Roman" w:eastAsia="Times New Roman" w:hAnsi="Times New Roman" w:cs="Times New Roman"/>
                <w:sz w:val="28"/>
                <w:szCs w:val="28"/>
                <w:lang w:val="uk-UA"/>
              </w:rPr>
            </w:pPr>
            <w:r w:rsidRPr="00E9622E">
              <w:rPr>
                <w:rFonts w:ascii="Times New Roman" w:eastAsia="Times New Roman" w:hAnsi="Times New Roman" w:cs="Times New Roman"/>
                <w:color w:val="000000"/>
                <w:sz w:val="28"/>
                <w:szCs w:val="28"/>
                <w:lang w:val="uk-UA"/>
              </w:rPr>
              <w:t>-</w:t>
            </w:r>
          </w:p>
        </w:tc>
        <w:tc>
          <w:tcPr>
            <w:tcW w:w="7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EDD09C" w14:textId="404B3271" w:rsidR="00E9622E" w:rsidRPr="00E9622E" w:rsidRDefault="00E9622E" w:rsidP="00FB14D3">
            <w:pPr>
              <w:spacing w:line="240" w:lineRule="auto"/>
              <w:ind w:left="103"/>
              <w:jc w:val="center"/>
              <w:rPr>
                <w:rFonts w:ascii="Times New Roman" w:eastAsia="Times New Roman" w:hAnsi="Times New Roman" w:cs="Times New Roman"/>
                <w:sz w:val="28"/>
                <w:szCs w:val="28"/>
                <w:lang w:val="uk-UA"/>
              </w:rPr>
            </w:pPr>
            <w:r w:rsidRPr="00E9622E">
              <w:rPr>
                <w:rFonts w:ascii="Times New Roman" w:eastAsia="Times New Roman" w:hAnsi="Times New Roman" w:cs="Times New Roman"/>
                <w:color w:val="000000"/>
                <w:sz w:val="28"/>
                <w:szCs w:val="28"/>
                <w:lang w:val="uk-UA"/>
              </w:rPr>
              <w:t>100</w:t>
            </w:r>
            <w:r w:rsidR="007B2921">
              <w:rPr>
                <w:rFonts w:ascii="Times New Roman" w:eastAsia="Times New Roman" w:hAnsi="Times New Roman" w:cs="Times New Roman"/>
                <w:color w:val="000000"/>
                <w:sz w:val="28"/>
                <w:szCs w:val="28"/>
                <w:lang w:val="uk-UA"/>
              </w:rPr>
              <w:t xml:space="preserve"> %</w:t>
            </w:r>
          </w:p>
        </w:tc>
      </w:tr>
    </w:tbl>
    <w:p w14:paraId="10447D49" w14:textId="77777777" w:rsidR="00E9622E" w:rsidRPr="00721B8D" w:rsidRDefault="00E9622E" w:rsidP="0073053B">
      <w:pPr>
        <w:widowControl w:val="0"/>
        <w:spacing w:line="240" w:lineRule="auto"/>
        <w:ind w:left="1436"/>
        <w:jc w:val="both"/>
        <w:rPr>
          <w:rFonts w:ascii="Times New Roman" w:eastAsia="Times New Roman" w:hAnsi="Times New Roman" w:cs="Times New Roman"/>
          <w:color w:val="FFF2CC"/>
          <w:sz w:val="28"/>
          <w:szCs w:val="28"/>
          <w:lang w:val="uk-UA"/>
        </w:rPr>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63"/>
        <w:gridCol w:w="3243"/>
        <w:gridCol w:w="3751"/>
      </w:tblGrid>
      <w:tr w:rsidR="005C32D8" w:rsidRPr="00721B8D" w14:paraId="2B0F1840" w14:textId="77777777" w:rsidTr="00147770">
        <w:tc>
          <w:tcPr>
            <w:tcW w:w="1588" w:type="pct"/>
          </w:tcPr>
          <w:p w14:paraId="2E871444" w14:textId="77777777" w:rsidR="005C32D8" w:rsidRPr="00721B8D" w:rsidRDefault="00BC517E" w:rsidP="00F80888">
            <w:pPr>
              <w:widowControl w:val="0"/>
              <w:spacing w:line="240" w:lineRule="auto"/>
              <w:ind w:left="103"/>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Вид альтернативи</w:t>
            </w:r>
          </w:p>
        </w:tc>
        <w:tc>
          <w:tcPr>
            <w:tcW w:w="1374" w:type="pct"/>
          </w:tcPr>
          <w:p w14:paraId="0F2137C4" w14:textId="77777777" w:rsidR="005C32D8" w:rsidRPr="00721B8D" w:rsidRDefault="00BC517E" w:rsidP="00F80888">
            <w:pPr>
              <w:widowControl w:val="0"/>
              <w:spacing w:line="240" w:lineRule="auto"/>
              <w:ind w:left="100"/>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Вигоди</w:t>
            </w:r>
          </w:p>
        </w:tc>
        <w:tc>
          <w:tcPr>
            <w:tcW w:w="2038" w:type="pct"/>
          </w:tcPr>
          <w:p w14:paraId="0865237D" w14:textId="77777777" w:rsidR="005C32D8" w:rsidRPr="00721B8D" w:rsidRDefault="00BC517E" w:rsidP="00F80888">
            <w:pPr>
              <w:widowControl w:val="0"/>
              <w:spacing w:line="240" w:lineRule="auto"/>
              <w:ind w:left="103"/>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Витрати</w:t>
            </w:r>
          </w:p>
        </w:tc>
      </w:tr>
      <w:tr w:rsidR="005C32D8" w:rsidRPr="00721B8D" w14:paraId="69CF03E3" w14:textId="77777777" w:rsidTr="00147770">
        <w:tc>
          <w:tcPr>
            <w:tcW w:w="1588" w:type="pct"/>
          </w:tcPr>
          <w:p w14:paraId="7D221EAC" w14:textId="44A16374" w:rsidR="005C32D8" w:rsidRPr="00721B8D" w:rsidRDefault="000578FA" w:rsidP="0073053B">
            <w:pPr>
              <w:widowControl w:val="0"/>
              <w:spacing w:line="240" w:lineRule="auto"/>
              <w:ind w:left="103"/>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Альтернатива 1</w:t>
            </w:r>
            <w:r w:rsidR="00BC517E" w:rsidRPr="00721B8D">
              <w:rPr>
                <w:rFonts w:ascii="Times New Roman" w:eastAsia="Times New Roman" w:hAnsi="Times New Roman" w:cs="Times New Roman"/>
                <w:b/>
                <w:sz w:val="28"/>
                <w:szCs w:val="28"/>
                <w:lang w:val="uk-UA"/>
              </w:rPr>
              <w:t xml:space="preserve"> </w:t>
            </w:r>
            <w:r w:rsidR="00BC517E" w:rsidRPr="00721B8D">
              <w:rPr>
                <w:rFonts w:ascii="Times New Roman" w:eastAsia="Times New Roman" w:hAnsi="Times New Roman" w:cs="Times New Roman"/>
                <w:sz w:val="28"/>
                <w:szCs w:val="28"/>
                <w:lang w:val="uk-UA"/>
              </w:rPr>
              <w:t xml:space="preserve"> Залишення існуючої на </w:t>
            </w:r>
            <w:r w:rsidR="00923D80">
              <w:rPr>
                <w:rFonts w:ascii="Times New Roman" w:eastAsia="Times New Roman" w:hAnsi="Times New Roman" w:cs="Times New Roman"/>
                <w:sz w:val="28"/>
                <w:szCs w:val="28"/>
                <w:lang w:val="uk-UA"/>
              </w:rPr>
              <w:t>даний момент  ситуації без змін</w:t>
            </w:r>
          </w:p>
          <w:p w14:paraId="20FF9B01" w14:textId="77777777" w:rsidR="005C32D8" w:rsidRPr="00721B8D" w:rsidRDefault="005C32D8" w:rsidP="0073053B">
            <w:pPr>
              <w:widowControl w:val="0"/>
              <w:spacing w:line="240" w:lineRule="auto"/>
              <w:ind w:left="103"/>
              <w:jc w:val="both"/>
              <w:rPr>
                <w:rFonts w:ascii="Times New Roman" w:eastAsia="Times New Roman" w:hAnsi="Times New Roman" w:cs="Times New Roman"/>
                <w:sz w:val="28"/>
                <w:szCs w:val="28"/>
                <w:lang w:val="uk-UA"/>
              </w:rPr>
            </w:pPr>
          </w:p>
          <w:p w14:paraId="08EA4C35" w14:textId="77777777" w:rsidR="005C32D8" w:rsidRPr="00721B8D" w:rsidRDefault="005C32D8" w:rsidP="0073053B">
            <w:pPr>
              <w:widowControl w:val="0"/>
              <w:spacing w:line="240" w:lineRule="auto"/>
              <w:ind w:left="103"/>
              <w:jc w:val="both"/>
              <w:rPr>
                <w:rFonts w:ascii="Times New Roman" w:eastAsia="Times New Roman" w:hAnsi="Times New Roman" w:cs="Times New Roman"/>
                <w:sz w:val="28"/>
                <w:szCs w:val="28"/>
                <w:lang w:val="uk-UA"/>
              </w:rPr>
            </w:pPr>
          </w:p>
        </w:tc>
        <w:tc>
          <w:tcPr>
            <w:tcW w:w="1374" w:type="pct"/>
          </w:tcPr>
          <w:p w14:paraId="1F7A54BD" w14:textId="57A699E4" w:rsidR="005C32D8" w:rsidRPr="00721B8D" w:rsidRDefault="00923D80" w:rsidP="0073053B">
            <w:pPr>
              <w:widowControl w:val="0"/>
              <w:spacing w:line="240" w:lineRule="auto"/>
              <w:ind w:left="1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Відсутні</w:t>
            </w:r>
          </w:p>
        </w:tc>
        <w:tc>
          <w:tcPr>
            <w:tcW w:w="2038" w:type="pct"/>
          </w:tcPr>
          <w:p w14:paraId="33119514" w14:textId="3957A84D" w:rsidR="005C32D8" w:rsidRPr="00721B8D" w:rsidRDefault="00923D80" w:rsidP="0073053B">
            <w:pPr>
              <w:widowControl w:val="0"/>
              <w:tabs>
                <w:tab w:val="left" w:pos="2379"/>
              </w:tabs>
              <w:spacing w:line="240" w:lineRule="auto"/>
              <w:ind w:left="10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Відсутні</w:t>
            </w:r>
          </w:p>
          <w:p w14:paraId="4490DF81" w14:textId="77777777" w:rsidR="005C32D8" w:rsidRPr="00721B8D" w:rsidRDefault="00BC517E" w:rsidP="0073053B">
            <w:pPr>
              <w:widowControl w:val="0"/>
              <w:tabs>
                <w:tab w:val="left" w:pos="2379"/>
              </w:tabs>
              <w:spacing w:line="240" w:lineRule="auto"/>
              <w:ind w:left="103"/>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Реалізації положень  акта не потребує додаткових матеріальних чи інших витрат з боку суб'єктів господарювання – кваліфікаційних організацій.</w:t>
            </w:r>
          </w:p>
          <w:p w14:paraId="04DB3D65" w14:textId="3299049B" w:rsidR="005C32D8" w:rsidRPr="00721B8D" w:rsidRDefault="00BC517E" w:rsidP="0073053B">
            <w:pPr>
              <w:widowControl w:val="0"/>
              <w:tabs>
                <w:tab w:val="left" w:pos="2379"/>
              </w:tabs>
              <w:spacing w:line="240" w:lineRule="auto"/>
              <w:ind w:left="103"/>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 xml:space="preserve">Альтернатива є неприйнятною, оскільки не забезпечує впровадження державного механізму </w:t>
            </w:r>
            <w:r w:rsidR="003B69A4" w:rsidRPr="00721B8D">
              <w:rPr>
                <w:rFonts w:ascii="Times New Roman" w:eastAsia="Times New Roman" w:hAnsi="Times New Roman" w:cs="Times New Roman"/>
                <w:sz w:val="28"/>
                <w:szCs w:val="28"/>
                <w:lang w:val="uk-UA"/>
              </w:rPr>
              <w:lastRenderedPageBreak/>
              <w:t>ведення та оприлюднення бази даних енергетичних аудиторів</w:t>
            </w:r>
          </w:p>
        </w:tc>
      </w:tr>
      <w:tr w:rsidR="005C32D8" w:rsidRPr="00721B8D" w14:paraId="11A0CC94" w14:textId="77777777" w:rsidTr="00147770">
        <w:tc>
          <w:tcPr>
            <w:tcW w:w="1588" w:type="pct"/>
          </w:tcPr>
          <w:p w14:paraId="45D4FE25" w14:textId="7F0D392E" w:rsidR="005C32D8" w:rsidRPr="00721B8D" w:rsidRDefault="000578FA" w:rsidP="0073053B">
            <w:pPr>
              <w:widowControl w:val="0"/>
              <w:tabs>
                <w:tab w:val="left" w:pos="2160"/>
              </w:tabs>
              <w:spacing w:line="240" w:lineRule="auto"/>
              <w:ind w:left="103"/>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lastRenderedPageBreak/>
              <w:t>Альтернатива 2</w:t>
            </w:r>
            <w:r w:rsidR="00923D80">
              <w:rPr>
                <w:rFonts w:ascii="Times New Roman" w:eastAsia="Times New Roman" w:hAnsi="Times New Roman" w:cs="Times New Roman"/>
                <w:sz w:val="28"/>
                <w:szCs w:val="28"/>
                <w:lang w:val="uk-UA"/>
              </w:rPr>
              <w:t xml:space="preserve"> Прийняття проекту акта</w:t>
            </w:r>
          </w:p>
          <w:p w14:paraId="1726B3C0" w14:textId="77777777" w:rsidR="005C32D8" w:rsidRPr="00721B8D" w:rsidRDefault="005C32D8" w:rsidP="0073053B">
            <w:pPr>
              <w:widowControl w:val="0"/>
              <w:tabs>
                <w:tab w:val="left" w:pos="2160"/>
              </w:tabs>
              <w:spacing w:line="240" w:lineRule="auto"/>
              <w:ind w:left="103"/>
              <w:jc w:val="both"/>
              <w:rPr>
                <w:rFonts w:ascii="Times New Roman" w:eastAsia="Times New Roman" w:hAnsi="Times New Roman" w:cs="Times New Roman"/>
                <w:sz w:val="28"/>
                <w:szCs w:val="28"/>
                <w:lang w:val="uk-UA"/>
              </w:rPr>
            </w:pPr>
          </w:p>
          <w:p w14:paraId="42CA8C37" w14:textId="43CF138B" w:rsidR="005C32D8" w:rsidRPr="00721B8D" w:rsidRDefault="005C32D8" w:rsidP="0073053B">
            <w:pPr>
              <w:widowControl w:val="0"/>
              <w:tabs>
                <w:tab w:val="left" w:pos="2160"/>
              </w:tabs>
              <w:spacing w:line="240" w:lineRule="auto"/>
              <w:ind w:left="103"/>
              <w:jc w:val="both"/>
              <w:rPr>
                <w:rFonts w:ascii="Times New Roman" w:eastAsia="Times New Roman" w:hAnsi="Times New Roman" w:cs="Times New Roman"/>
                <w:sz w:val="28"/>
                <w:szCs w:val="28"/>
                <w:lang w:val="uk-UA"/>
              </w:rPr>
            </w:pPr>
          </w:p>
        </w:tc>
        <w:tc>
          <w:tcPr>
            <w:tcW w:w="1374" w:type="pct"/>
          </w:tcPr>
          <w:p w14:paraId="6F71EE0C" w14:textId="77777777" w:rsidR="005C32D8" w:rsidRDefault="00BC517E" w:rsidP="0073053B">
            <w:pPr>
              <w:widowControl w:val="0"/>
              <w:tabs>
                <w:tab w:val="left" w:pos="1872"/>
                <w:tab w:val="left" w:pos="2033"/>
              </w:tabs>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Наявні</w:t>
            </w:r>
          </w:p>
          <w:p w14:paraId="221D831B" w14:textId="416ADA0D" w:rsidR="00923D80" w:rsidRPr="00721B8D" w:rsidRDefault="00923D80" w:rsidP="0073053B">
            <w:pPr>
              <w:widowControl w:val="0"/>
              <w:tabs>
                <w:tab w:val="left" w:pos="1872"/>
                <w:tab w:val="left" w:pos="2033"/>
              </w:tabs>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Забезпечить досягненн</w:t>
            </w:r>
            <w:r>
              <w:rPr>
                <w:rFonts w:ascii="Times New Roman" w:eastAsia="Times New Roman" w:hAnsi="Times New Roman" w:cs="Times New Roman"/>
                <w:sz w:val="28"/>
                <w:szCs w:val="28"/>
                <w:lang w:val="uk-UA"/>
              </w:rPr>
              <w:t>я цілей державного  регулювання</w:t>
            </w:r>
          </w:p>
          <w:p w14:paraId="00C63AEC" w14:textId="45748DB6" w:rsidR="005C32D8" w:rsidRPr="00721B8D" w:rsidRDefault="00BC517E" w:rsidP="0073053B">
            <w:pPr>
              <w:widowControl w:val="0"/>
              <w:tabs>
                <w:tab w:val="left" w:pos="1872"/>
                <w:tab w:val="left" w:pos="2033"/>
              </w:tabs>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 xml:space="preserve">Дозволяє </w:t>
            </w:r>
            <w:r w:rsidR="00E4555F" w:rsidRPr="00721B8D">
              <w:rPr>
                <w:rFonts w:ascii="Times New Roman" w:eastAsia="Times New Roman" w:hAnsi="Times New Roman" w:cs="Times New Roman"/>
                <w:sz w:val="28"/>
                <w:szCs w:val="28"/>
                <w:lang w:val="uk-UA"/>
              </w:rPr>
              <w:t xml:space="preserve">Держенергоефективності </w:t>
            </w:r>
            <w:r w:rsidRPr="00721B8D">
              <w:rPr>
                <w:rFonts w:ascii="Times New Roman" w:eastAsia="Times New Roman" w:hAnsi="Times New Roman" w:cs="Times New Roman"/>
                <w:sz w:val="28"/>
                <w:szCs w:val="28"/>
                <w:lang w:val="uk-UA"/>
              </w:rPr>
              <w:t xml:space="preserve">відповідно до частини  </w:t>
            </w:r>
            <w:r w:rsidR="00E4555F" w:rsidRPr="00721B8D">
              <w:rPr>
                <w:rFonts w:ascii="Times New Roman" w:eastAsia="Times New Roman" w:hAnsi="Times New Roman" w:cs="Times New Roman"/>
                <w:sz w:val="28"/>
                <w:szCs w:val="28"/>
                <w:lang w:val="uk-UA"/>
              </w:rPr>
              <w:t>сьомої</w:t>
            </w:r>
            <w:r w:rsidR="007874AF">
              <w:rPr>
                <w:rFonts w:ascii="Times New Roman" w:eastAsia="Times New Roman" w:hAnsi="Times New Roman" w:cs="Times New Roman"/>
                <w:sz w:val="28"/>
                <w:szCs w:val="28"/>
                <w:lang w:val="uk-UA"/>
              </w:rPr>
              <w:t xml:space="preserve"> статті 11 Закону України «</w:t>
            </w:r>
            <w:r w:rsidRPr="00721B8D">
              <w:rPr>
                <w:rFonts w:ascii="Times New Roman" w:eastAsia="Times New Roman" w:hAnsi="Times New Roman" w:cs="Times New Roman"/>
                <w:sz w:val="28"/>
                <w:szCs w:val="28"/>
                <w:lang w:val="uk-UA"/>
              </w:rPr>
              <w:t>Про енергетичну ефективність</w:t>
            </w:r>
            <w:r w:rsidR="007874AF">
              <w:rPr>
                <w:rFonts w:ascii="Times New Roman" w:eastAsia="Times New Roman" w:hAnsi="Times New Roman" w:cs="Times New Roman"/>
                <w:sz w:val="28"/>
                <w:szCs w:val="28"/>
                <w:lang w:val="uk-UA"/>
              </w:rPr>
              <w:t>»</w:t>
            </w:r>
            <w:r w:rsidRPr="00721B8D">
              <w:rPr>
                <w:rFonts w:ascii="Times New Roman" w:eastAsia="Times New Roman" w:hAnsi="Times New Roman" w:cs="Times New Roman"/>
                <w:sz w:val="28"/>
                <w:szCs w:val="28"/>
                <w:lang w:val="uk-UA"/>
              </w:rPr>
              <w:t xml:space="preserve"> </w:t>
            </w:r>
            <w:r w:rsidR="00E4555F" w:rsidRPr="00721B8D">
              <w:rPr>
                <w:rFonts w:ascii="Times New Roman" w:eastAsia="Times New Roman" w:hAnsi="Times New Roman" w:cs="Times New Roman"/>
                <w:sz w:val="28"/>
                <w:szCs w:val="28"/>
                <w:lang w:val="uk-UA"/>
              </w:rPr>
              <w:t>вести  та оприлюднювати на своєму офіційному веб-сайті відомості з бази даних енергетичних аудиторів</w:t>
            </w:r>
            <w:r w:rsidR="00F6699C">
              <w:rPr>
                <w:rFonts w:ascii="Times New Roman" w:eastAsia="Times New Roman" w:hAnsi="Times New Roman" w:cs="Times New Roman"/>
                <w:sz w:val="28"/>
                <w:szCs w:val="28"/>
                <w:lang w:val="uk-UA"/>
              </w:rPr>
              <w:t>.</w:t>
            </w:r>
          </w:p>
        </w:tc>
        <w:tc>
          <w:tcPr>
            <w:tcW w:w="2038" w:type="pct"/>
          </w:tcPr>
          <w:p w14:paraId="4FCF2D40" w14:textId="77777777" w:rsidR="005C32D8" w:rsidRPr="00721B8D" w:rsidRDefault="00BC517E" w:rsidP="0073053B">
            <w:pPr>
              <w:widowControl w:val="0"/>
              <w:tabs>
                <w:tab w:val="left" w:pos="2363"/>
              </w:tabs>
              <w:spacing w:line="240" w:lineRule="auto"/>
              <w:ind w:left="103"/>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Наявні</w:t>
            </w:r>
          </w:p>
          <w:p w14:paraId="5A07CEF6" w14:textId="0A1A0F89" w:rsidR="005C32D8" w:rsidRPr="00721B8D" w:rsidRDefault="00BA4A67" w:rsidP="0073053B">
            <w:pPr>
              <w:widowControl w:val="0"/>
              <w:tabs>
                <w:tab w:val="left" w:pos="2363"/>
              </w:tabs>
              <w:spacing w:line="240" w:lineRule="auto"/>
              <w:ind w:left="10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00BC517E" w:rsidRPr="00721B8D">
              <w:rPr>
                <w:rFonts w:ascii="Times New Roman" w:eastAsia="Times New Roman" w:hAnsi="Times New Roman" w:cs="Times New Roman"/>
                <w:sz w:val="28"/>
                <w:szCs w:val="28"/>
                <w:lang w:val="uk-UA"/>
              </w:rPr>
              <w:t xml:space="preserve">итрати, пов’язані із запровадженням </w:t>
            </w:r>
            <w:r w:rsidR="00D01D7B">
              <w:rPr>
                <w:rFonts w:ascii="Times New Roman" w:eastAsia="Times New Roman" w:hAnsi="Times New Roman" w:cs="Times New Roman"/>
                <w:sz w:val="28"/>
                <w:szCs w:val="28"/>
                <w:lang w:val="uk-UA"/>
              </w:rPr>
              <w:t>прое</w:t>
            </w:r>
            <w:r w:rsidR="00BC517E" w:rsidRPr="00721B8D">
              <w:rPr>
                <w:rFonts w:ascii="Times New Roman" w:eastAsia="Times New Roman" w:hAnsi="Times New Roman" w:cs="Times New Roman"/>
                <w:sz w:val="28"/>
                <w:szCs w:val="28"/>
                <w:lang w:val="uk-UA"/>
              </w:rPr>
              <w:t>кту акта, будуть лише у кваліфікаційних організацій, які будуть надавати до Держенергоефе</w:t>
            </w:r>
            <w:r w:rsidR="00E4555F" w:rsidRPr="00721B8D">
              <w:rPr>
                <w:rFonts w:ascii="Times New Roman" w:eastAsia="Times New Roman" w:hAnsi="Times New Roman" w:cs="Times New Roman"/>
                <w:sz w:val="28"/>
                <w:szCs w:val="28"/>
                <w:lang w:val="uk-UA"/>
              </w:rPr>
              <w:t>ктивності відповідну інформацію</w:t>
            </w:r>
            <w:r w:rsidR="00BC517E" w:rsidRPr="00721B8D">
              <w:rPr>
                <w:rFonts w:ascii="Times New Roman" w:eastAsia="Times New Roman" w:hAnsi="Times New Roman" w:cs="Times New Roman"/>
                <w:sz w:val="28"/>
                <w:szCs w:val="28"/>
                <w:lang w:val="uk-UA"/>
              </w:rPr>
              <w:t xml:space="preserve">. Ці витрати будуть складатися з витрат на підготовку та направлення до Держенергоефективності інформації про осіб, які мають намір здійснювати діяльність із </w:t>
            </w:r>
            <w:r w:rsidR="00923D80">
              <w:rPr>
                <w:rFonts w:ascii="Times New Roman" w:eastAsia="Times New Roman" w:hAnsi="Times New Roman" w:cs="Times New Roman"/>
                <w:sz w:val="28"/>
                <w:szCs w:val="28"/>
                <w:lang w:val="uk-UA"/>
              </w:rPr>
              <w:t>здійснення енергетичних аудитів</w:t>
            </w:r>
            <w:r w:rsidR="00BC517E" w:rsidRPr="00721B8D">
              <w:rPr>
                <w:rFonts w:ascii="Times New Roman" w:eastAsia="Times New Roman" w:hAnsi="Times New Roman" w:cs="Times New Roman"/>
                <w:sz w:val="28"/>
                <w:szCs w:val="28"/>
                <w:lang w:val="uk-UA"/>
              </w:rPr>
              <w:t xml:space="preserve"> </w:t>
            </w:r>
          </w:p>
          <w:p w14:paraId="789B8915" w14:textId="77777777" w:rsidR="005C32D8" w:rsidRPr="00721B8D" w:rsidRDefault="005C32D8" w:rsidP="0073053B">
            <w:pPr>
              <w:widowControl w:val="0"/>
              <w:tabs>
                <w:tab w:val="left" w:pos="2363"/>
              </w:tabs>
              <w:spacing w:line="240" w:lineRule="auto"/>
              <w:jc w:val="both"/>
              <w:rPr>
                <w:rFonts w:ascii="Times New Roman" w:eastAsia="Times New Roman" w:hAnsi="Times New Roman" w:cs="Times New Roman"/>
                <w:sz w:val="28"/>
                <w:szCs w:val="28"/>
                <w:lang w:val="uk-UA"/>
              </w:rPr>
            </w:pPr>
          </w:p>
          <w:p w14:paraId="01E6E30B" w14:textId="437EA105" w:rsidR="005C32D8" w:rsidRPr="00721B8D" w:rsidRDefault="00BC517E" w:rsidP="0073053B">
            <w:pPr>
              <w:widowControl w:val="0"/>
              <w:tabs>
                <w:tab w:val="left" w:pos="2363"/>
              </w:tabs>
              <w:spacing w:line="240" w:lineRule="auto"/>
              <w:ind w:left="103"/>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Прогнозні витрати на рік для одного  суб’єкта господарювання ск</w:t>
            </w:r>
            <w:r w:rsidR="00923D80">
              <w:rPr>
                <w:rFonts w:ascii="Times New Roman" w:eastAsia="Times New Roman" w:hAnsi="Times New Roman" w:cs="Times New Roman"/>
                <w:sz w:val="28"/>
                <w:szCs w:val="28"/>
                <w:lang w:val="uk-UA"/>
              </w:rPr>
              <w:t>ладатимуть  3210 грн</w:t>
            </w:r>
          </w:p>
        </w:tc>
      </w:tr>
    </w:tbl>
    <w:p w14:paraId="6F3DD78A" w14:textId="77777777" w:rsidR="006A4EF3" w:rsidRDefault="00645620" w:rsidP="006A4EF3">
      <w:pPr>
        <w:tabs>
          <w:tab w:val="left" w:pos="567"/>
        </w:tabs>
        <w:spacing w:line="240" w:lineRule="auto"/>
        <w:ind w:hanging="28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A57A7">
        <w:rPr>
          <w:rFonts w:ascii="Times New Roman" w:eastAsia="Times New Roman" w:hAnsi="Times New Roman" w:cs="Times New Roman"/>
          <w:sz w:val="28"/>
          <w:szCs w:val="28"/>
          <w:lang w:val="uk-UA"/>
        </w:rPr>
        <w:tab/>
      </w:r>
    </w:p>
    <w:p w14:paraId="67FB2590" w14:textId="3754B0DE" w:rsidR="000A57A7" w:rsidRDefault="000A57A7" w:rsidP="00545980">
      <w:pPr>
        <w:tabs>
          <w:tab w:val="left" w:pos="567"/>
        </w:tabs>
        <w:spacing w:line="240" w:lineRule="auto"/>
        <w:ind w:hanging="28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545980">
        <w:rPr>
          <w:rFonts w:ascii="Times New Roman" w:eastAsia="Times New Roman" w:hAnsi="Times New Roman" w:cs="Times New Roman"/>
          <w:sz w:val="28"/>
          <w:szCs w:val="28"/>
          <w:lang w:val="uk-UA"/>
        </w:rPr>
        <w:tab/>
      </w:r>
      <w:r w:rsidR="00BC517E" w:rsidRPr="00721B8D">
        <w:rPr>
          <w:rFonts w:ascii="Times New Roman" w:eastAsia="Times New Roman" w:hAnsi="Times New Roman" w:cs="Times New Roman"/>
          <w:sz w:val="28"/>
          <w:szCs w:val="28"/>
          <w:lang w:val="uk-UA"/>
        </w:rPr>
        <w:t>Витрати, які будуть виникати внаслідок дії ре</w:t>
      </w:r>
      <w:r w:rsidR="006A4EF3">
        <w:rPr>
          <w:rFonts w:ascii="Times New Roman" w:eastAsia="Times New Roman" w:hAnsi="Times New Roman" w:cs="Times New Roman"/>
          <w:sz w:val="28"/>
          <w:szCs w:val="28"/>
          <w:lang w:val="uk-UA"/>
        </w:rPr>
        <w:t xml:space="preserve">гуляторного акта (згідно </w:t>
      </w:r>
      <w:r>
        <w:rPr>
          <w:rFonts w:ascii="Times New Roman" w:eastAsia="Times New Roman" w:hAnsi="Times New Roman" w:cs="Times New Roman"/>
          <w:sz w:val="28"/>
          <w:szCs w:val="28"/>
          <w:lang w:val="uk-UA"/>
        </w:rPr>
        <w:t xml:space="preserve">з </w:t>
      </w:r>
      <w:r w:rsidR="00BC517E" w:rsidRPr="00721B8D">
        <w:rPr>
          <w:rFonts w:ascii="Times New Roman" w:eastAsia="Times New Roman" w:hAnsi="Times New Roman" w:cs="Times New Roman"/>
          <w:sz w:val="28"/>
          <w:szCs w:val="28"/>
          <w:lang w:val="uk-UA"/>
        </w:rPr>
        <w:t>додатком 2</w:t>
      </w:r>
      <w:r w:rsidR="00916B90">
        <w:rPr>
          <w:rFonts w:ascii="Times New Roman" w:eastAsia="Times New Roman" w:hAnsi="Times New Roman" w:cs="Times New Roman"/>
          <w:sz w:val="28"/>
          <w:szCs w:val="28"/>
          <w:lang w:val="uk-UA"/>
        </w:rPr>
        <w:t xml:space="preserve"> до </w:t>
      </w:r>
      <w:r w:rsidR="00BC517E" w:rsidRPr="00721B8D">
        <w:rPr>
          <w:rFonts w:ascii="Times New Roman" w:eastAsia="Times New Roman" w:hAnsi="Times New Roman" w:cs="Times New Roman"/>
          <w:sz w:val="28"/>
          <w:szCs w:val="28"/>
          <w:lang w:val="uk-UA"/>
        </w:rPr>
        <w:t>Методики проведення аналізу впливу регуляторного акта).</w:t>
      </w:r>
    </w:p>
    <w:p w14:paraId="405176EF" w14:textId="77777777" w:rsidR="006A4EF3" w:rsidRPr="00721B8D" w:rsidRDefault="006A4EF3" w:rsidP="00545980">
      <w:pPr>
        <w:tabs>
          <w:tab w:val="left" w:pos="567"/>
        </w:tabs>
        <w:spacing w:line="240" w:lineRule="auto"/>
        <w:ind w:hanging="283"/>
        <w:jc w:val="both"/>
        <w:rPr>
          <w:rFonts w:ascii="Times New Roman" w:eastAsia="Times New Roman" w:hAnsi="Times New Roman" w:cs="Times New Roman"/>
          <w:sz w:val="28"/>
          <w:szCs w:val="28"/>
          <w:lang w:val="uk-UA"/>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89"/>
        <w:gridCol w:w="3568"/>
      </w:tblGrid>
      <w:tr w:rsidR="005C32D8" w:rsidRPr="00721B8D" w14:paraId="73526823" w14:textId="77777777" w:rsidTr="000A57A7">
        <w:tc>
          <w:tcPr>
            <w:tcW w:w="3190" w:type="pct"/>
          </w:tcPr>
          <w:p w14:paraId="28DD03B8" w14:textId="77777777" w:rsidR="005C32D8" w:rsidRPr="00721B8D" w:rsidRDefault="00BC517E" w:rsidP="006A4EF3">
            <w:pPr>
              <w:widowControl w:val="0"/>
              <w:spacing w:line="240" w:lineRule="auto"/>
              <w:ind w:left="103"/>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Сумарні витрати за альтернативами</w:t>
            </w:r>
          </w:p>
        </w:tc>
        <w:tc>
          <w:tcPr>
            <w:tcW w:w="1810" w:type="pct"/>
          </w:tcPr>
          <w:p w14:paraId="41E46DBB" w14:textId="77777777" w:rsidR="005C32D8" w:rsidRPr="00721B8D" w:rsidRDefault="00BC517E" w:rsidP="006A4EF3">
            <w:pPr>
              <w:widowControl w:val="0"/>
              <w:spacing w:line="240" w:lineRule="auto"/>
              <w:ind w:left="100"/>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Сума витрат, гривень</w:t>
            </w:r>
          </w:p>
        </w:tc>
      </w:tr>
      <w:tr w:rsidR="005C32D8" w:rsidRPr="00721B8D" w14:paraId="4185CE6E" w14:textId="77777777" w:rsidTr="000A57A7">
        <w:tc>
          <w:tcPr>
            <w:tcW w:w="3190" w:type="pct"/>
          </w:tcPr>
          <w:p w14:paraId="3B71F250" w14:textId="6BA7E2C8" w:rsidR="005C32D8" w:rsidRPr="00721B8D" w:rsidRDefault="000578FA" w:rsidP="0073053B">
            <w:pPr>
              <w:widowControl w:val="0"/>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Альтернатива 1</w:t>
            </w:r>
            <w:r>
              <w:rPr>
                <w:rFonts w:ascii="Times New Roman" w:eastAsia="Times New Roman" w:hAnsi="Times New Roman" w:cs="Times New Roman"/>
                <w:sz w:val="28"/>
                <w:szCs w:val="28"/>
                <w:lang w:val="uk-UA"/>
              </w:rPr>
              <w:t xml:space="preserve"> </w:t>
            </w:r>
            <w:r w:rsidR="00BC517E" w:rsidRPr="00721B8D">
              <w:rPr>
                <w:rFonts w:ascii="Times New Roman" w:eastAsia="Times New Roman" w:hAnsi="Times New Roman" w:cs="Times New Roman"/>
                <w:sz w:val="28"/>
                <w:szCs w:val="28"/>
                <w:lang w:val="uk-UA"/>
              </w:rPr>
              <w:t>Залишення існуючої на даний момент  ситуації без змін</w:t>
            </w:r>
          </w:p>
        </w:tc>
        <w:tc>
          <w:tcPr>
            <w:tcW w:w="1810" w:type="pct"/>
          </w:tcPr>
          <w:p w14:paraId="1D69BA9C" w14:textId="77777777" w:rsidR="005C32D8" w:rsidRPr="00721B8D" w:rsidRDefault="00BC517E" w:rsidP="0073053B">
            <w:pPr>
              <w:widowControl w:val="0"/>
              <w:spacing w:line="240" w:lineRule="auto"/>
              <w:ind w:left="100"/>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Відсутні</w:t>
            </w:r>
          </w:p>
          <w:p w14:paraId="7C28BA73" w14:textId="77777777" w:rsidR="005C32D8" w:rsidRPr="00721B8D" w:rsidRDefault="005C32D8" w:rsidP="0073053B">
            <w:pPr>
              <w:widowControl w:val="0"/>
              <w:spacing w:line="240" w:lineRule="auto"/>
              <w:ind w:left="100"/>
              <w:jc w:val="both"/>
              <w:rPr>
                <w:rFonts w:ascii="Times New Roman" w:eastAsia="Times New Roman" w:hAnsi="Times New Roman" w:cs="Times New Roman"/>
                <w:sz w:val="28"/>
                <w:szCs w:val="28"/>
                <w:lang w:val="uk-UA"/>
              </w:rPr>
            </w:pPr>
          </w:p>
        </w:tc>
      </w:tr>
      <w:tr w:rsidR="005C32D8" w:rsidRPr="00721B8D" w14:paraId="7B89D996" w14:textId="77777777" w:rsidTr="000A57A7">
        <w:trPr>
          <w:trHeight w:val="2729"/>
        </w:trPr>
        <w:tc>
          <w:tcPr>
            <w:tcW w:w="3190" w:type="pct"/>
          </w:tcPr>
          <w:p w14:paraId="454D2728" w14:textId="1F613274" w:rsidR="005C32D8" w:rsidRPr="00721B8D" w:rsidRDefault="00BC517E" w:rsidP="0073053B">
            <w:pPr>
              <w:widowControl w:val="0"/>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Альтернатива 2</w:t>
            </w:r>
            <w:r w:rsidR="000578FA">
              <w:rPr>
                <w:rFonts w:ascii="Times New Roman" w:eastAsia="Times New Roman" w:hAnsi="Times New Roman" w:cs="Times New Roman"/>
                <w:sz w:val="28"/>
                <w:szCs w:val="28"/>
                <w:lang w:val="uk-UA"/>
              </w:rPr>
              <w:t xml:space="preserve"> </w:t>
            </w:r>
            <w:r w:rsidRPr="00721B8D">
              <w:rPr>
                <w:rFonts w:ascii="Times New Roman" w:eastAsia="Times New Roman" w:hAnsi="Times New Roman" w:cs="Times New Roman"/>
                <w:sz w:val="28"/>
                <w:szCs w:val="28"/>
                <w:lang w:val="uk-UA"/>
              </w:rPr>
              <w:t xml:space="preserve"> Прийняття проекту акта</w:t>
            </w:r>
          </w:p>
          <w:p w14:paraId="3BE3F12A" w14:textId="3BE7F878" w:rsidR="005C32D8" w:rsidRPr="00721B8D" w:rsidRDefault="00BC517E" w:rsidP="0073053B">
            <w:pPr>
              <w:widowControl w:val="0"/>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Сумарні витрати для суб’єктів господарювання  середнього підприємництва згідно з додатком 2 до Методики проведення аналізу впливу регулято</w:t>
            </w:r>
            <w:r w:rsidR="007874AF">
              <w:rPr>
                <w:rFonts w:ascii="Times New Roman" w:eastAsia="Times New Roman" w:hAnsi="Times New Roman" w:cs="Times New Roman"/>
                <w:sz w:val="28"/>
                <w:szCs w:val="28"/>
                <w:lang w:val="uk-UA"/>
              </w:rPr>
              <w:t>рного акта (рядок 11 таблиці «</w:t>
            </w:r>
            <w:r w:rsidRPr="00721B8D">
              <w:rPr>
                <w:rFonts w:ascii="Times New Roman" w:eastAsia="Times New Roman" w:hAnsi="Times New Roman" w:cs="Times New Roman"/>
                <w:sz w:val="28"/>
                <w:szCs w:val="28"/>
                <w:lang w:val="uk-UA"/>
              </w:rPr>
              <w:t>Витрати на одного суб’єкта господарювання великого і середнього підприємництва, які виникають в</w:t>
            </w:r>
            <w:r w:rsidR="007874AF">
              <w:rPr>
                <w:rFonts w:ascii="Times New Roman" w:eastAsia="Times New Roman" w:hAnsi="Times New Roman" w:cs="Times New Roman"/>
                <w:sz w:val="28"/>
                <w:szCs w:val="28"/>
                <w:lang w:val="uk-UA"/>
              </w:rPr>
              <w:t>наслідок дії регуляторного акта»</w:t>
            </w:r>
            <w:r w:rsidR="00621EC8">
              <w:rPr>
                <w:rFonts w:ascii="Times New Roman" w:eastAsia="Times New Roman" w:hAnsi="Times New Roman" w:cs="Times New Roman"/>
                <w:sz w:val="28"/>
                <w:szCs w:val="28"/>
                <w:lang w:val="uk-UA"/>
              </w:rPr>
              <w:t>)</w:t>
            </w:r>
          </w:p>
        </w:tc>
        <w:tc>
          <w:tcPr>
            <w:tcW w:w="1810" w:type="pct"/>
          </w:tcPr>
          <w:p w14:paraId="32A7A49C" w14:textId="77777777" w:rsidR="005C32D8" w:rsidRPr="00721B8D" w:rsidRDefault="00BC517E" w:rsidP="0073053B">
            <w:pPr>
              <w:widowControl w:val="0"/>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Наявні</w:t>
            </w:r>
          </w:p>
          <w:p w14:paraId="6462D208" w14:textId="77777777" w:rsidR="005C32D8" w:rsidRPr="00721B8D" w:rsidRDefault="00BC517E" w:rsidP="0073053B">
            <w:pPr>
              <w:widowControl w:val="0"/>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80 250  грн.</w:t>
            </w:r>
          </w:p>
          <w:p w14:paraId="3E20632F" w14:textId="5DB53B26" w:rsidR="005C32D8" w:rsidRPr="00721B8D" w:rsidRDefault="00BC517E" w:rsidP="0073053B">
            <w:pPr>
              <w:widowControl w:val="0"/>
              <w:spacing w:line="240" w:lineRule="auto"/>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 xml:space="preserve">Витрати одного середнього суб’єкта господарювання  </w:t>
            </w:r>
            <w:r w:rsidR="00E9622E" w:rsidRPr="00721B8D">
              <w:rPr>
                <w:rFonts w:ascii="Times New Roman" w:eastAsia="Times New Roman" w:hAnsi="Times New Roman" w:cs="Times New Roman"/>
                <w:sz w:val="28"/>
                <w:szCs w:val="28"/>
                <w:lang w:val="uk-UA"/>
              </w:rPr>
              <w:t>збільшяться</w:t>
            </w:r>
            <w:r w:rsidRPr="00721B8D">
              <w:rPr>
                <w:rFonts w:ascii="Times New Roman" w:eastAsia="Times New Roman" w:hAnsi="Times New Roman" w:cs="Times New Roman"/>
                <w:sz w:val="28"/>
                <w:szCs w:val="28"/>
                <w:lang w:val="uk-UA"/>
              </w:rPr>
              <w:t xml:space="preserve"> в середньому на  суму  </w:t>
            </w:r>
            <w:r w:rsidR="00621EC8">
              <w:rPr>
                <w:rFonts w:ascii="Times New Roman" w:eastAsia="Times New Roman" w:hAnsi="Times New Roman" w:cs="Times New Roman"/>
                <w:sz w:val="28"/>
                <w:szCs w:val="28"/>
                <w:lang w:val="uk-UA"/>
              </w:rPr>
              <w:t>3210 грн на рік</w:t>
            </w:r>
          </w:p>
        </w:tc>
      </w:tr>
    </w:tbl>
    <w:p w14:paraId="2BA84D51" w14:textId="77777777" w:rsidR="00545980" w:rsidRDefault="00BC517E" w:rsidP="0073053B">
      <w:pPr>
        <w:widowControl w:val="0"/>
        <w:spacing w:line="240" w:lineRule="auto"/>
        <w:jc w:val="both"/>
        <w:rPr>
          <w:rFonts w:ascii="Times New Roman" w:eastAsia="Times New Roman" w:hAnsi="Times New Roman" w:cs="Times New Roman"/>
          <w:b/>
          <w:sz w:val="28"/>
          <w:szCs w:val="28"/>
          <w:lang w:val="uk-UA"/>
        </w:rPr>
      </w:pPr>
      <w:r w:rsidRPr="0002194C">
        <w:rPr>
          <w:rFonts w:ascii="Times New Roman" w:eastAsia="Times New Roman" w:hAnsi="Times New Roman" w:cs="Times New Roman"/>
          <w:b/>
          <w:sz w:val="28"/>
          <w:szCs w:val="28"/>
          <w:lang w:val="uk-UA"/>
        </w:rPr>
        <w:t xml:space="preserve">                                                          </w:t>
      </w:r>
    </w:p>
    <w:p w14:paraId="726D55B0" w14:textId="72AAEE78" w:rsidR="005C32D8" w:rsidRPr="0002194C" w:rsidRDefault="00BC517E" w:rsidP="00545980">
      <w:pPr>
        <w:widowControl w:val="0"/>
        <w:spacing w:line="240" w:lineRule="auto"/>
        <w:jc w:val="center"/>
        <w:rPr>
          <w:rFonts w:ascii="Times New Roman" w:eastAsia="Times New Roman" w:hAnsi="Times New Roman" w:cs="Times New Roman"/>
          <w:b/>
          <w:sz w:val="28"/>
          <w:szCs w:val="28"/>
          <w:lang w:val="uk-UA"/>
        </w:rPr>
      </w:pPr>
      <w:r w:rsidRPr="0002194C">
        <w:rPr>
          <w:rFonts w:ascii="Times New Roman" w:eastAsia="Times New Roman" w:hAnsi="Times New Roman" w:cs="Times New Roman"/>
          <w:b/>
          <w:sz w:val="28"/>
          <w:szCs w:val="28"/>
          <w:lang w:val="uk-UA"/>
        </w:rPr>
        <w:t>ВИТРАТИ</w:t>
      </w:r>
    </w:p>
    <w:p w14:paraId="677D2710" w14:textId="77777777" w:rsidR="005C32D8" w:rsidRPr="0002194C" w:rsidRDefault="00BC517E" w:rsidP="0073053B">
      <w:pPr>
        <w:widowControl w:val="0"/>
        <w:spacing w:line="240" w:lineRule="auto"/>
        <w:jc w:val="both"/>
        <w:rPr>
          <w:rFonts w:ascii="Times New Roman" w:eastAsia="Times New Roman" w:hAnsi="Times New Roman" w:cs="Times New Roman"/>
          <w:b/>
          <w:sz w:val="28"/>
          <w:szCs w:val="28"/>
          <w:lang w:val="uk-UA"/>
        </w:rPr>
      </w:pPr>
      <w:r w:rsidRPr="0002194C">
        <w:rPr>
          <w:rFonts w:ascii="Times New Roman" w:eastAsia="Times New Roman" w:hAnsi="Times New Roman" w:cs="Times New Roman"/>
          <w:sz w:val="28"/>
          <w:szCs w:val="28"/>
          <w:lang w:val="uk-UA"/>
        </w:rPr>
        <w:t>на одного суб’єкта господарювання великого і середнього підприємництва, які виникають внаслідок дії регуляторного акта</w:t>
      </w:r>
    </w:p>
    <w:p w14:paraId="475080D5" w14:textId="77777777" w:rsidR="005C32D8" w:rsidRPr="0002194C" w:rsidRDefault="00BC517E" w:rsidP="0073053B">
      <w:pPr>
        <w:widowControl w:val="0"/>
        <w:spacing w:line="240" w:lineRule="auto"/>
        <w:ind w:left="1436"/>
        <w:jc w:val="both"/>
        <w:rPr>
          <w:rFonts w:ascii="Times New Roman" w:eastAsia="Times New Roman" w:hAnsi="Times New Roman" w:cs="Times New Roman"/>
          <w:b/>
          <w:sz w:val="28"/>
          <w:szCs w:val="28"/>
          <w:lang w:val="uk-UA"/>
        </w:rPr>
      </w:pPr>
      <w:r w:rsidRPr="0002194C">
        <w:rPr>
          <w:rFonts w:ascii="Times New Roman" w:eastAsia="Times New Roman" w:hAnsi="Times New Roman" w:cs="Times New Roman"/>
          <w:b/>
          <w:sz w:val="28"/>
          <w:szCs w:val="28"/>
          <w:lang w:val="uk-UA"/>
        </w:rPr>
        <w:lastRenderedPageBreak/>
        <w:t xml:space="preserve"> </w:t>
      </w:r>
    </w:p>
    <w:tbl>
      <w:tblPr>
        <w:tblStyle w:val="ac"/>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60"/>
        <w:gridCol w:w="4480"/>
        <w:gridCol w:w="1941"/>
        <w:gridCol w:w="1860"/>
      </w:tblGrid>
      <w:tr w:rsidR="005C32D8" w:rsidRPr="0002194C" w14:paraId="7A271BCE" w14:textId="77777777" w:rsidTr="000A57A7">
        <w:tc>
          <w:tcPr>
            <w:tcW w:w="793" w:type="pct"/>
            <w:shd w:val="clear" w:color="auto" w:fill="auto"/>
            <w:tcMar>
              <w:top w:w="100" w:type="dxa"/>
              <w:left w:w="100" w:type="dxa"/>
              <w:bottom w:w="100" w:type="dxa"/>
              <w:right w:w="100" w:type="dxa"/>
            </w:tcMar>
          </w:tcPr>
          <w:p w14:paraId="766B340E" w14:textId="77777777" w:rsidR="005C32D8" w:rsidRPr="0002194C" w:rsidRDefault="00BC517E" w:rsidP="00F014C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Порядковий номер</w:t>
            </w:r>
          </w:p>
        </w:tc>
        <w:tc>
          <w:tcPr>
            <w:tcW w:w="2276" w:type="pct"/>
            <w:shd w:val="clear" w:color="auto" w:fill="auto"/>
            <w:tcMar>
              <w:top w:w="100" w:type="dxa"/>
              <w:left w:w="100" w:type="dxa"/>
              <w:bottom w:w="100" w:type="dxa"/>
              <w:right w:w="100" w:type="dxa"/>
            </w:tcMar>
          </w:tcPr>
          <w:p w14:paraId="09B904A3" w14:textId="77777777" w:rsidR="005C32D8" w:rsidRPr="0002194C" w:rsidRDefault="00BC517E" w:rsidP="00F014C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Витрати</w:t>
            </w:r>
          </w:p>
        </w:tc>
        <w:tc>
          <w:tcPr>
            <w:tcW w:w="986" w:type="pct"/>
            <w:shd w:val="clear" w:color="auto" w:fill="auto"/>
            <w:tcMar>
              <w:top w:w="100" w:type="dxa"/>
              <w:left w:w="100" w:type="dxa"/>
              <w:bottom w:w="100" w:type="dxa"/>
              <w:right w:w="100" w:type="dxa"/>
            </w:tcMar>
          </w:tcPr>
          <w:p w14:paraId="19F384F5" w14:textId="77777777" w:rsidR="005C32D8" w:rsidRPr="0002194C" w:rsidRDefault="00BC517E" w:rsidP="00F014C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За перший рік</w:t>
            </w:r>
          </w:p>
        </w:tc>
        <w:tc>
          <w:tcPr>
            <w:tcW w:w="946" w:type="pct"/>
            <w:shd w:val="clear" w:color="auto" w:fill="auto"/>
            <w:tcMar>
              <w:top w:w="100" w:type="dxa"/>
              <w:left w:w="100" w:type="dxa"/>
              <w:bottom w:w="100" w:type="dxa"/>
              <w:right w:w="100" w:type="dxa"/>
            </w:tcMar>
          </w:tcPr>
          <w:p w14:paraId="2E407722" w14:textId="77777777" w:rsidR="005C32D8" w:rsidRPr="0002194C" w:rsidRDefault="00BC517E" w:rsidP="00F014C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За п’ять років</w:t>
            </w:r>
          </w:p>
        </w:tc>
      </w:tr>
      <w:tr w:rsidR="005C32D8" w:rsidRPr="0002194C" w14:paraId="4B0AC57B" w14:textId="77777777" w:rsidTr="000A57A7">
        <w:tc>
          <w:tcPr>
            <w:tcW w:w="793" w:type="pct"/>
            <w:shd w:val="clear" w:color="auto" w:fill="auto"/>
            <w:tcMar>
              <w:top w:w="100" w:type="dxa"/>
              <w:left w:w="100" w:type="dxa"/>
              <w:bottom w:w="100" w:type="dxa"/>
              <w:right w:w="100" w:type="dxa"/>
            </w:tcMar>
          </w:tcPr>
          <w:p w14:paraId="4962A07A"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1</w:t>
            </w:r>
          </w:p>
        </w:tc>
        <w:tc>
          <w:tcPr>
            <w:tcW w:w="2276" w:type="pct"/>
            <w:shd w:val="clear" w:color="auto" w:fill="auto"/>
            <w:tcMar>
              <w:top w:w="100" w:type="dxa"/>
              <w:left w:w="100" w:type="dxa"/>
              <w:bottom w:w="100" w:type="dxa"/>
              <w:right w:w="100" w:type="dxa"/>
            </w:tcMar>
          </w:tcPr>
          <w:p w14:paraId="67B33EDC"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986" w:type="pct"/>
            <w:shd w:val="clear" w:color="auto" w:fill="auto"/>
            <w:tcMar>
              <w:top w:w="100" w:type="dxa"/>
              <w:left w:w="100" w:type="dxa"/>
              <w:bottom w:w="100" w:type="dxa"/>
              <w:right w:w="100" w:type="dxa"/>
            </w:tcMar>
          </w:tcPr>
          <w:p w14:paraId="627F7641"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c>
          <w:tcPr>
            <w:tcW w:w="946" w:type="pct"/>
            <w:shd w:val="clear" w:color="auto" w:fill="auto"/>
            <w:tcMar>
              <w:top w:w="100" w:type="dxa"/>
              <w:left w:w="100" w:type="dxa"/>
              <w:bottom w:w="100" w:type="dxa"/>
              <w:right w:w="100" w:type="dxa"/>
            </w:tcMar>
          </w:tcPr>
          <w:p w14:paraId="4EE890E0"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r>
      <w:tr w:rsidR="005C32D8" w:rsidRPr="0002194C" w14:paraId="09732CC3" w14:textId="77777777" w:rsidTr="000A57A7">
        <w:tc>
          <w:tcPr>
            <w:tcW w:w="793" w:type="pct"/>
            <w:shd w:val="clear" w:color="auto" w:fill="auto"/>
            <w:tcMar>
              <w:top w:w="100" w:type="dxa"/>
              <w:left w:w="100" w:type="dxa"/>
              <w:bottom w:w="100" w:type="dxa"/>
              <w:right w:w="100" w:type="dxa"/>
            </w:tcMar>
          </w:tcPr>
          <w:p w14:paraId="7746CCEE"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2</w:t>
            </w:r>
          </w:p>
        </w:tc>
        <w:tc>
          <w:tcPr>
            <w:tcW w:w="2276" w:type="pct"/>
            <w:shd w:val="clear" w:color="auto" w:fill="auto"/>
            <w:tcMar>
              <w:top w:w="100" w:type="dxa"/>
              <w:left w:w="100" w:type="dxa"/>
              <w:bottom w:w="100" w:type="dxa"/>
              <w:right w:w="100" w:type="dxa"/>
            </w:tcMar>
          </w:tcPr>
          <w:p w14:paraId="7230D113"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986" w:type="pct"/>
            <w:shd w:val="clear" w:color="auto" w:fill="auto"/>
            <w:tcMar>
              <w:top w:w="100" w:type="dxa"/>
              <w:left w:w="100" w:type="dxa"/>
              <w:bottom w:w="100" w:type="dxa"/>
              <w:right w:w="100" w:type="dxa"/>
            </w:tcMar>
          </w:tcPr>
          <w:p w14:paraId="55D1C79A"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c>
          <w:tcPr>
            <w:tcW w:w="946" w:type="pct"/>
            <w:shd w:val="clear" w:color="auto" w:fill="auto"/>
            <w:tcMar>
              <w:top w:w="100" w:type="dxa"/>
              <w:left w:w="100" w:type="dxa"/>
              <w:bottom w:w="100" w:type="dxa"/>
              <w:right w:w="100" w:type="dxa"/>
            </w:tcMar>
          </w:tcPr>
          <w:p w14:paraId="6BE348F7"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r>
      <w:tr w:rsidR="005C32D8" w:rsidRPr="0002194C" w14:paraId="665A93D8" w14:textId="77777777" w:rsidTr="000A57A7">
        <w:tc>
          <w:tcPr>
            <w:tcW w:w="793" w:type="pct"/>
            <w:shd w:val="clear" w:color="auto" w:fill="auto"/>
            <w:tcMar>
              <w:top w:w="100" w:type="dxa"/>
              <w:left w:w="100" w:type="dxa"/>
              <w:bottom w:w="100" w:type="dxa"/>
              <w:right w:w="100" w:type="dxa"/>
            </w:tcMar>
          </w:tcPr>
          <w:p w14:paraId="2288E03A"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3</w:t>
            </w:r>
          </w:p>
        </w:tc>
        <w:tc>
          <w:tcPr>
            <w:tcW w:w="2276" w:type="pct"/>
            <w:shd w:val="clear" w:color="auto" w:fill="auto"/>
            <w:tcMar>
              <w:top w:w="100" w:type="dxa"/>
              <w:left w:w="100" w:type="dxa"/>
              <w:bottom w:w="100" w:type="dxa"/>
              <w:right w:w="100" w:type="dxa"/>
            </w:tcMar>
          </w:tcPr>
          <w:p w14:paraId="780ECB10"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Витрати, пов’язані із веденням обліку, підготовкою та поданням звітності державним органам, гривень</w:t>
            </w:r>
            <w:r w:rsidRPr="0002194C">
              <w:rPr>
                <w:rFonts w:ascii="Times New Roman" w:eastAsia="Times New Roman" w:hAnsi="Times New Roman" w:cs="Times New Roman"/>
                <w:b/>
                <w:sz w:val="28"/>
                <w:szCs w:val="28"/>
                <w:lang w:val="uk-UA"/>
              </w:rPr>
              <w:t xml:space="preserve"> </w:t>
            </w:r>
            <w:r w:rsidRPr="0002194C">
              <w:rPr>
                <w:rFonts w:ascii="Times New Roman" w:eastAsia="Times New Roman" w:hAnsi="Times New Roman" w:cs="Times New Roman"/>
                <w:lang w:val="uk-UA"/>
              </w:rPr>
              <w:t>*</w:t>
            </w:r>
          </w:p>
        </w:tc>
        <w:tc>
          <w:tcPr>
            <w:tcW w:w="986" w:type="pct"/>
            <w:shd w:val="clear" w:color="auto" w:fill="auto"/>
            <w:tcMar>
              <w:top w:w="100" w:type="dxa"/>
              <w:left w:w="100" w:type="dxa"/>
              <w:bottom w:w="100" w:type="dxa"/>
              <w:right w:w="100" w:type="dxa"/>
            </w:tcMar>
          </w:tcPr>
          <w:p w14:paraId="6A911547"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3210</w:t>
            </w:r>
          </w:p>
        </w:tc>
        <w:tc>
          <w:tcPr>
            <w:tcW w:w="946" w:type="pct"/>
            <w:shd w:val="clear" w:color="auto" w:fill="auto"/>
            <w:tcMar>
              <w:top w:w="100" w:type="dxa"/>
              <w:left w:w="100" w:type="dxa"/>
              <w:bottom w:w="100" w:type="dxa"/>
              <w:right w:w="100" w:type="dxa"/>
            </w:tcMar>
          </w:tcPr>
          <w:p w14:paraId="5AEA375B"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16050</w:t>
            </w:r>
          </w:p>
        </w:tc>
      </w:tr>
      <w:tr w:rsidR="005C32D8" w:rsidRPr="0002194C" w14:paraId="707D5909" w14:textId="77777777" w:rsidTr="000A57A7">
        <w:tc>
          <w:tcPr>
            <w:tcW w:w="793" w:type="pct"/>
            <w:shd w:val="clear" w:color="auto" w:fill="auto"/>
            <w:tcMar>
              <w:top w:w="100" w:type="dxa"/>
              <w:left w:w="100" w:type="dxa"/>
              <w:bottom w:w="100" w:type="dxa"/>
              <w:right w:w="100" w:type="dxa"/>
            </w:tcMar>
          </w:tcPr>
          <w:p w14:paraId="3BE6B3FD"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4</w:t>
            </w:r>
          </w:p>
        </w:tc>
        <w:tc>
          <w:tcPr>
            <w:tcW w:w="2276" w:type="pct"/>
            <w:shd w:val="clear" w:color="auto" w:fill="auto"/>
            <w:tcMar>
              <w:top w:w="100" w:type="dxa"/>
              <w:left w:w="100" w:type="dxa"/>
              <w:bottom w:w="100" w:type="dxa"/>
              <w:right w:w="100" w:type="dxa"/>
            </w:tcMar>
          </w:tcPr>
          <w:p w14:paraId="1C93C7AE"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lang w:val="uk-UA"/>
              </w:rPr>
            </w:pPr>
            <w:r w:rsidRPr="0002194C">
              <w:rPr>
                <w:rFonts w:ascii="Times New Roman" w:eastAsia="Times New Roman" w:hAnsi="Times New Roman" w:cs="Times New Roman"/>
                <w:sz w:val="24"/>
                <w:szCs w:val="24"/>
                <w:lang w:val="uk-UA"/>
              </w:rPr>
              <w:t>Витрати, пов’язані з адміністративними заходами державного нагляду (контролю) (перевірок, штрафних санкцій, виконання рішень/приписів тощо), гривень</w:t>
            </w:r>
          </w:p>
        </w:tc>
        <w:tc>
          <w:tcPr>
            <w:tcW w:w="986" w:type="pct"/>
            <w:shd w:val="clear" w:color="auto" w:fill="auto"/>
            <w:tcMar>
              <w:top w:w="100" w:type="dxa"/>
              <w:left w:w="100" w:type="dxa"/>
              <w:bottom w:w="100" w:type="dxa"/>
              <w:right w:w="100" w:type="dxa"/>
            </w:tcMar>
          </w:tcPr>
          <w:p w14:paraId="6C601EB9"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c>
          <w:tcPr>
            <w:tcW w:w="946" w:type="pct"/>
            <w:shd w:val="clear" w:color="auto" w:fill="auto"/>
            <w:tcMar>
              <w:top w:w="100" w:type="dxa"/>
              <w:left w:w="100" w:type="dxa"/>
              <w:bottom w:w="100" w:type="dxa"/>
              <w:right w:w="100" w:type="dxa"/>
            </w:tcMar>
          </w:tcPr>
          <w:p w14:paraId="3E87881B"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r>
      <w:tr w:rsidR="005C32D8" w:rsidRPr="0002194C" w14:paraId="768719DE" w14:textId="77777777" w:rsidTr="000A57A7">
        <w:tc>
          <w:tcPr>
            <w:tcW w:w="793" w:type="pct"/>
            <w:shd w:val="clear" w:color="auto" w:fill="auto"/>
            <w:tcMar>
              <w:top w:w="100" w:type="dxa"/>
              <w:left w:w="100" w:type="dxa"/>
              <w:bottom w:w="100" w:type="dxa"/>
              <w:right w:w="100" w:type="dxa"/>
            </w:tcMar>
          </w:tcPr>
          <w:p w14:paraId="13CD9752"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5</w:t>
            </w:r>
          </w:p>
        </w:tc>
        <w:tc>
          <w:tcPr>
            <w:tcW w:w="2276" w:type="pct"/>
            <w:shd w:val="clear" w:color="auto" w:fill="auto"/>
            <w:tcMar>
              <w:top w:w="100" w:type="dxa"/>
              <w:left w:w="100" w:type="dxa"/>
              <w:bottom w:w="100" w:type="dxa"/>
              <w:right w:w="100" w:type="dxa"/>
            </w:tcMar>
          </w:tcPr>
          <w:p w14:paraId="5132F1BD"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986" w:type="pct"/>
            <w:shd w:val="clear" w:color="auto" w:fill="auto"/>
            <w:tcMar>
              <w:top w:w="100" w:type="dxa"/>
              <w:left w:w="100" w:type="dxa"/>
              <w:bottom w:w="100" w:type="dxa"/>
              <w:right w:w="100" w:type="dxa"/>
            </w:tcMar>
          </w:tcPr>
          <w:p w14:paraId="2A70CE68"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c>
          <w:tcPr>
            <w:tcW w:w="946" w:type="pct"/>
            <w:shd w:val="clear" w:color="auto" w:fill="auto"/>
            <w:tcMar>
              <w:top w:w="100" w:type="dxa"/>
              <w:left w:w="100" w:type="dxa"/>
              <w:bottom w:w="100" w:type="dxa"/>
              <w:right w:w="100" w:type="dxa"/>
            </w:tcMar>
          </w:tcPr>
          <w:p w14:paraId="44AB3117"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r>
      <w:tr w:rsidR="005C32D8" w:rsidRPr="0002194C" w14:paraId="2FCFAABB" w14:textId="77777777" w:rsidTr="000A57A7">
        <w:tc>
          <w:tcPr>
            <w:tcW w:w="793" w:type="pct"/>
            <w:shd w:val="clear" w:color="auto" w:fill="auto"/>
            <w:tcMar>
              <w:top w:w="100" w:type="dxa"/>
              <w:left w:w="100" w:type="dxa"/>
              <w:bottom w:w="100" w:type="dxa"/>
              <w:right w:w="100" w:type="dxa"/>
            </w:tcMar>
          </w:tcPr>
          <w:p w14:paraId="37F843AC"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6</w:t>
            </w:r>
          </w:p>
        </w:tc>
        <w:tc>
          <w:tcPr>
            <w:tcW w:w="2276" w:type="pct"/>
            <w:shd w:val="clear" w:color="auto" w:fill="auto"/>
            <w:tcMar>
              <w:top w:w="100" w:type="dxa"/>
              <w:left w:w="100" w:type="dxa"/>
              <w:bottom w:w="100" w:type="dxa"/>
              <w:right w:w="100" w:type="dxa"/>
            </w:tcMar>
          </w:tcPr>
          <w:p w14:paraId="4A48F839"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Витрати на оборотні активи(матеріали, канцелярські товари тощо), гривень</w:t>
            </w:r>
          </w:p>
        </w:tc>
        <w:tc>
          <w:tcPr>
            <w:tcW w:w="986" w:type="pct"/>
            <w:shd w:val="clear" w:color="auto" w:fill="auto"/>
            <w:tcMar>
              <w:top w:w="100" w:type="dxa"/>
              <w:left w:w="100" w:type="dxa"/>
              <w:bottom w:w="100" w:type="dxa"/>
              <w:right w:w="100" w:type="dxa"/>
            </w:tcMar>
          </w:tcPr>
          <w:p w14:paraId="6C677B45"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c>
          <w:tcPr>
            <w:tcW w:w="946" w:type="pct"/>
            <w:shd w:val="clear" w:color="auto" w:fill="auto"/>
            <w:tcMar>
              <w:top w:w="100" w:type="dxa"/>
              <w:left w:w="100" w:type="dxa"/>
              <w:bottom w:w="100" w:type="dxa"/>
              <w:right w:w="100" w:type="dxa"/>
            </w:tcMar>
          </w:tcPr>
          <w:p w14:paraId="58F0FABB"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r>
      <w:tr w:rsidR="005C32D8" w:rsidRPr="0002194C" w14:paraId="2C38601B" w14:textId="77777777" w:rsidTr="000A57A7">
        <w:tc>
          <w:tcPr>
            <w:tcW w:w="793" w:type="pct"/>
            <w:shd w:val="clear" w:color="auto" w:fill="auto"/>
            <w:tcMar>
              <w:top w:w="100" w:type="dxa"/>
              <w:left w:w="100" w:type="dxa"/>
              <w:bottom w:w="100" w:type="dxa"/>
              <w:right w:w="100" w:type="dxa"/>
            </w:tcMar>
          </w:tcPr>
          <w:p w14:paraId="4CD596C2"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7</w:t>
            </w:r>
          </w:p>
        </w:tc>
        <w:tc>
          <w:tcPr>
            <w:tcW w:w="2276" w:type="pct"/>
            <w:shd w:val="clear" w:color="auto" w:fill="auto"/>
            <w:tcMar>
              <w:top w:w="100" w:type="dxa"/>
              <w:left w:w="100" w:type="dxa"/>
              <w:bottom w:w="100" w:type="dxa"/>
              <w:right w:w="100" w:type="dxa"/>
            </w:tcMar>
          </w:tcPr>
          <w:p w14:paraId="39056D9D"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 xml:space="preserve">Витрати, пов’язані із </w:t>
            </w:r>
            <w:proofErr w:type="spellStart"/>
            <w:r w:rsidRPr="0002194C">
              <w:rPr>
                <w:rFonts w:ascii="Times New Roman" w:eastAsia="Times New Roman" w:hAnsi="Times New Roman" w:cs="Times New Roman"/>
                <w:sz w:val="24"/>
                <w:szCs w:val="24"/>
                <w:lang w:val="uk-UA"/>
              </w:rPr>
              <w:t>наймом</w:t>
            </w:r>
            <w:proofErr w:type="spellEnd"/>
            <w:r w:rsidRPr="0002194C">
              <w:rPr>
                <w:rFonts w:ascii="Times New Roman" w:eastAsia="Times New Roman" w:hAnsi="Times New Roman" w:cs="Times New Roman"/>
                <w:sz w:val="24"/>
                <w:szCs w:val="24"/>
                <w:lang w:val="uk-UA"/>
              </w:rPr>
              <w:t xml:space="preserve"> додаткового персоналу, гривень</w:t>
            </w:r>
          </w:p>
        </w:tc>
        <w:tc>
          <w:tcPr>
            <w:tcW w:w="986" w:type="pct"/>
            <w:shd w:val="clear" w:color="auto" w:fill="auto"/>
            <w:tcMar>
              <w:top w:w="100" w:type="dxa"/>
              <w:left w:w="100" w:type="dxa"/>
              <w:bottom w:w="100" w:type="dxa"/>
              <w:right w:w="100" w:type="dxa"/>
            </w:tcMar>
          </w:tcPr>
          <w:p w14:paraId="204AF169"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c>
          <w:tcPr>
            <w:tcW w:w="946" w:type="pct"/>
            <w:shd w:val="clear" w:color="auto" w:fill="auto"/>
            <w:tcMar>
              <w:top w:w="100" w:type="dxa"/>
              <w:left w:w="100" w:type="dxa"/>
              <w:bottom w:w="100" w:type="dxa"/>
              <w:right w:w="100" w:type="dxa"/>
            </w:tcMar>
          </w:tcPr>
          <w:p w14:paraId="761C06A8"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r>
      <w:tr w:rsidR="005C32D8" w:rsidRPr="0002194C" w14:paraId="51477878" w14:textId="77777777" w:rsidTr="000A57A7">
        <w:tc>
          <w:tcPr>
            <w:tcW w:w="793" w:type="pct"/>
            <w:shd w:val="clear" w:color="auto" w:fill="auto"/>
            <w:tcMar>
              <w:top w:w="100" w:type="dxa"/>
              <w:left w:w="100" w:type="dxa"/>
              <w:bottom w:w="100" w:type="dxa"/>
              <w:right w:w="100" w:type="dxa"/>
            </w:tcMar>
          </w:tcPr>
          <w:p w14:paraId="09CBB611"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8</w:t>
            </w:r>
          </w:p>
        </w:tc>
        <w:tc>
          <w:tcPr>
            <w:tcW w:w="2276" w:type="pct"/>
            <w:shd w:val="clear" w:color="auto" w:fill="auto"/>
            <w:tcMar>
              <w:top w:w="100" w:type="dxa"/>
              <w:left w:w="100" w:type="dxa"/>
              <w:bottom w:w="100" w:type="dxa"/>
              <w:right w:w="100" w:type="dxa"/>
            </w:tcMar>
          </w:tcPr>
          <w:p w14:paraId="67145DE0"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Інше (уточнити), гривень</w:t>
            </w:r>
          </w:p>
        </w:tc>
        <w:tc>
          <w:tcPr>
            <w:tcW w:w="986" w:type="pct"/>
            <w:shd w:val="clear" w:color="auto" w:fill="auto"/>
            <w:tcMar>
              <w:top w:w="100" w:type="dxa"/>
              <w:left w:w="100" w:type="dxa"/>
              <w:bottom w:w="100" w:type="dxa"/>
              <w:right w:w="100" w:type="dxa"/>
            </w:tcMar>
          </w:tcPr>
          <w:p w14:paraId="136240F4"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c>
          <w:tcPr>
            <w:tcW w:w="946" w:type="pct"/>
            <w:shd w:val="clear" w:color="auto" w:fill="auto"/>
            <w:tcMar>
              <w:top w:w="100" w:type="dxa"/>
              <w:left w:w="100" w:type="dxa"/>
              <w:bottom w:w="100" w:type="dxa"/>
              <w:right w:w="100" w:type="dxa"/>
            </w:tcMar>
          </w:tcPr>
          <w:p w14:paraId="3B629DAB"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r>
      <w:tr w:rsidR="005C32D8" w:rsidRPr="0002194C" w14:paraId="020443ED" w14:textId="77777777" w:rsidTr="000A57A7">
        <w:tc>
          <w:tcPr>
            <w:tcW w:w="793" w:type="pct"/>
            <w:shd w:val="clear" w:color="auto" w:fill="auto"/>
            <w:tcMar>
              <w:top w:w="100" w:type="dxa"/>
              <w:left w:w="100" w:type="dxa"/>
              <w:bottom w:w="100" w:type="dxa"/>
              <w:right w:w="100" w:type="dxa"/>
            </w:tcMar>
          </w:tcPr>
          <w:p w14:paraId="3DE57B25"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9</w:t>
            </w:r>
          </w:p>
        </w:tc>
        <w:tc>
          <w:tcPr>
            <w:tcW w:w="2276" w:type="pct"/>
            <w:shd w:val="clear" w:color="auto" w:fill="auto"/>
            <w:tcMar>
              <w:top w:w="100" w:type="dxa"/>
              <w:left w:w="100" w:type="dxa"/>
              <w:bottom w:w="100" w:type="dxa"/>
              <w:right w:w="100" w:type="dxa"/>
            </w:tcMar>
          </w:tcPr>
          <w:p w14:paraId="27B21555"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РАЗОМ (сума рядків 1+2+3+4+5+6+7+8), гривень</w:t>
            </w:r>
          </w:p>
        </w:tc>
        <w:tc>
          <w:tcPr>
            <w:tcW w:w="986" w:type="pct"/>
            <w:shd w:val="clear" w:color="auto" w:fill="auto"/>
            <w:tcMar>
              <w:top w:w="100" w:type="dxa"/>
              <w:left w:w="100" w:type="dxa"/>
              <w:bottom w:w="100" w:type="dxa"/>
              <w:right w:w="100" w:type="dxa"/>
            </w:tcMar>
          </w:tcPr>
          <w:p w14:paraId="75E91E04"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3210</w:t>
            </w:r>
          </w:p>
        </w:tc>
        <w:tc>
          <w:tcPr>
            <w:tcW w:w="946" w:type="pct"/>
            <w:shd w:val="clear" w:color="auto" w:fill="auto"/>
            <w:tcMar>
              <w:top w:w="100" w:type="dxa"/>
              <w:left w:w="100" w:type="dxa"/>
              <w:bottom w:w="100" w:type="dxa"/>
              <w:right w:w="100" w:type="dxa"/>
            </w:tcMar>
          </w:tcPr>
          <w:p w14:paraId="0B316BE1"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16050</w:t>
            </w:r>
          </w:p>
        </w:tc>
      </w:tr>
      <w:tr w:rsidR="005C32D8" w:rsidRPr="0002194C" w14:paraId="1BA1AE47" w14:textId="77777777" w:rsidTr="000A57A7">
        <w:tc>
          <w:tcPr>
            <w:tcW w:w="793" w:type="pct"/>
            <w:shd w:val="clear" w:color="auto" w:fill="auto"/>
            <w:tcMar>
              <w:top w:w="100" w:type="dxa"/>
              <w:left w:w="100" w:type="dxa"/>
              <w:bottom w:w="100" w:type="dxa"/>
              <w:right w:w="100" w:type="dxa"/>
            </w:tcMar>
          </w:tcPr>
          <w:p w14:paraId="78AE7C83"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10</w:t>
            </w:r>
          </w:p>
          <w:p w14:paraId="58EBAE3E" w14:textId="77777777" w:rsidR="005C32D8" w:rsidRPr="0002194C" w:rsidRDefault="005C32D8"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p>
          <w:p w14:paraId="64886CA5" w14:textId="77777777" w:rsidR="005C32D8" w:rsidRPr="0002194C" w:rsidRDefault="005C32D8"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p>
          <w:p w14:paraId="60BCD3E6" w14:textId="77777777" w:rsidR="005C32D8" w:rsidRPr="0002194C" w:rsidRDefault="005C32D8"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p>
        </w:tc>
        <w:tc>
          <w:tcPr>
            <w:tcW w:w="2276" w:type="pct"/>
            <w:shd w:val="clear" w:color="auto" w:fill="auto"/>
            <w:tcMar>
              <w:top w:w="100" w:type="dxa"/>
              <w:left w:w="100" w:type="dxa"/>
              <w:bottom w:w="100" w:type="dxa"/>
              <w:right w:w="100" w:type="dxa"/>
            </w:tcMar>
          </w:tcPr>
          <w:p w14:paraId="471A1637"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986" w:type="pct"/>
            <w:shd w:val="clear" w:color="auto" w:fill="auto"/>
            <w:tcMar>
              <w:top w:w="100" w:type="dxa"/>
              <w:left w:w="100" w:type="dxa"/>
              <w:bottom w:w="100" w:type="dxa"/>
              <w:right w:w="100" w:type="dxa"/>
            </w:tcMar>
          </w:tcPr>
          <w:p w14:paraId="4ED318E4"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25</w:t>
            </w:r>
          </w:p>
        </w:tc>
        <w:tc>
          <w:tcPr>
            <w:tcW w:w="946" w:type="pct"/>
            <w:shd w:val="clear" w:color="auto" w:fill="auto"/>
            <w:tcMar>
              <w:top w:w="100" w:type="dxa"/>
              <w:left w:w="100" w:type="dxa"/>
              <w:bottom w:w="100" w:type="dxa"/>
              <w:right w:w="100" w:type="dxa"/>
            </w:tcMar>
          </w:tcPr>
          <w:p w14:paraId="136EC5A9"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125</w:t>
            </w:r>
          </w:p>
        </w:tc>
      </w:tr>
      <w:tr w:rsidR="005C32D8" w:rsidRPr="0002194C" w14:paraId="68D6D538" w14:textId="77777777" w:rsidTr="003C0805">
        <w:tc>
          <w:tcPr>
            <w:tcW w:w="793" w:type="pct"/>
            <w:shd w:val="clear" w:color="auto" w:fill="auto"/>
            <w:tcMar>
              <w:top w:w="100" w:type="dxa"/>
              <w:left w:w="100" w:type="dxa"/>
              <w:bottom w:w="100" w:type="dxa"/>
              <w:right w:w="100" w:type="dxa"/>
            </w:tcMar>
            <w:vAlign w:val="center"/>
          </w:tcPr>
          <w:p w14:paraId="24A79104" w14:textId="77777777" w:rsidR="003C0805" w:rsidRPr="003C0805" w:rsidRDefault="00BC517E" w:rsidP="003C0805">
            <w:pPr>
              <w:widowControl w:val="0"/>
              <w:pBdr>
                <w:top w:val="nil"/>
                <w:left w:val="nil"/>
                <w:bottom w:val="nil"/>
                <w:right w:val="nil"/>
                <w:between w:val="nil"/>
              </w:pBdr>
              <w:tabs>
                <w:tab w:val="right" w:pos="1360"/>
              </w:tabs>
              <w:spacing w:line="240" w:lineRule="auto"/>
              <w:ind w:left="-708"/>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1111</w:t>
            </w:r>
            <w:r w:rsidR="003C0805">
              <w:rPr>
                <w:rFonts w:ascii="Times New Roman" w:eastAsia="Times New Roman" w:hAnsi="Times New Roman" w:cs="Times New Roman"/>
                <w:sz w:val="24"/>
                <w:szCs w:val="24"/>
                <w:lang w:val="uk-UA"/>
              </w:rPr>
              <w:t>1 11</w:t>
            </w:r>
          </w:p>
          <w:p w14:paraId="4B731B46" w14:textId="77777777" w:rsidR="003C0805" w:rsidRPr="003C0805" w:rsidRDefault="003C0805" w:rsidP="003C0805">
            <w:pPr>
              <w:widowControl w:val="0"/>
              <w:pBdr>
                <w:top w:val="nil"/>
                <w:left w:val="nil"/>
                <w:bottom w:val="nil"/>
                <w:right w:val="nil"/>
                <w:between w:val="nil"/>
              </w:pBdr>
              <w:tabs>
                <w:tab w:val="right" w:pos="1360"/>
              </w:tabs>
              <w:spacing w:line="240" w:lineRule="auto"/>
              <w:ind w:left="-708"/>
              <w:jc w:val="both"/>
              <w:rPr>
                <w:rFonts w:ascii="Times New Roman" w:eastAsia="Times New Roman" w:hAnsi="Times New Roman" w:cs="Times New Roman"/>
                <w:sz w:val="24"/>
                <w:szCs w:val="24"/>
                <w:lang w:val="uk-UA"/>
              </w:rPr>
            </w:pPr>
          </w:p>
          <w:p w14:paraId="19EA1796" w14:textId="77777777" w:rsidR="003C0805" w:rsidRPr="003C0805" w:rsidRDefault="003C0805" w:rsidP="003C0805">
            <w:pPr>
              <w:widowControl w:val="0"/>
              <w:pBdr>
                <w:top w:val="nil"/>
                <w:left w:val="nil"/>
                <w:bottom w:val="nil"/>
                <w:right w:val="nil"/>
                <w:between w:val="nil"/>
              </w:pBdr>
              <w:tabs>
                <w:tab w:val="right" w:pos="1360"/>
              </w:tabs>
              <w:spacing w:line="240" w:lineRule="auto"/>
              <w:ind w:left="-708"/>
              <w:jc w:val="both"/>
              <w:rPr>
                <w:rFonts w:ascii="Times New Roman" w:eastAsia="Times New Roman" w:hAnsi="Times New Roman" w:cs="Times New Roman"/>
                <w:sz w:val="24"/>
                <w:szCs w:val="24"/>
                <w:lang w:val="uk-UA"/>
              </w:rPr>
            </w:pPr>
          </w:p>
          <w:p w14:paraId="44979016" w14:textId="77777777" w:rsidR="005C32D8" w:rsidRPr="0002194C" w:rsidRDefault="005C32D8" w:rsidP="0073053B">
            <w:pPr>
              <w:widowControl w:val="0"/>
              <w:pBdr>
                <w:top w:val="nil"/>
                <w:left w:val="nil"/>
                <w:bottom w:val="nil"/>
                <w:right w:val="nil"/>
                <w:between w:val="nil"/>
              </w:pBdr>
              <w:spacing w:line="240" w:lineRule="auto"/>
              <w:ind w:left="-708"/>
              <w:jc w:val="both"/>
              <w:rPr>
                <w:rFonts w:ascii="Times New Roman" w:eastAsia="Times New Roman" w:hAnsi="Times New Roman" w:cs="Times New Roman"/>
                <w:sz w:val="24"/>
                <w:szCs w:val="24"/>
                <w:lang w:val="uk-UA"/>
              </w:rPr>
            </w:pPr>
          </w:p>
        </w:tc>
        <w:tc>
          <w:tcPr>
            <w:tcW w:w="2276" w:type="pct"/>
            <w:shd w:val="clear" w:color="auto" w:fill="auto"/>
            <w:tcMar>
              <w:top w:w="100" w:type="dxa"/>
              <w:left w:w="100" w:type="dxa"/>
              <w:bottom w:w="100" w:type="dxa"/>
              <w:right w:w="100" w:type="dxa"/>
            </w:tcMar>
          </w:tcPr>
          <w:p w14:paraId="057F777C"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 xml:space="preserve">Сумарні витрати  суб’єктів господарювання великого та середнього підприємництва, на виконання регулювання (вартість регулювання) </w:t>
            </w:r>
            <w:r w:rsidRPr="0002194C">
              <w:rPr>
                <w:rFonts w:ascii="Times New Roman" w:eastAsia="Times New Roman" w:hAnsi="Times New Roman" w:cs="Times New Roman"/>
                <w:sz w:val="24"/>
                <w:szCs w:val="24"/>
                <w:lang w:val="uk-UA"/>
              </w:rPr>
              <w:lastRenderedPageBreak/>
              <w:t>(рядок 9 х рядок 10), гривень</w:t>
            </w:r>
          </w:p>
        </w:tc>
        <w:tc>
          <w:tcPr>
            <w:tcW w:w="986" w:type="pct"/>
            <w:shd w:val="clear" w:color="auto" w:fill="auto"/>
            <w:tcMar>
              <w:top w:w="100" w:type="dxa"/>
              <w:left w:w="100" w:type="dxa"/>
              <w:bottom w:w="100" w:type="dxa"/>
              <w:right w:w="100" w:type="dxa"/>
            </w:tcMar>
          </w:tcPr>
          <w:p w14:paraId="06177B36"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lastRenderedPageBreak/>
              <w:t>80250</w:t>
            </w:r>
          </w:p>
        </w:tc>
        <w:tc>
          <w:tcPr>
            <w:tcW w:w="946" w:type="pct"/>
            <w:shd w:val="clear" w:color="auto" w:fill="auto"/>
            <w:tcMar>
              <w:top w:w="100" w:type="dxa"/>
              <w:left w:w="100" w:type="dxa"/>
              <w:bottom w:w="100" w:type="dxa"/>
              <w:right w:w="100" w:type="dxa"/>
            </w:tcMar>
          </w:tcPr>
          <w:p w14:paraId="4DDE6BB5" w14:textId="628B799D" w:rsidR="005C32D8" w:rsidRPr="0002194C" w:rsidRDefault="00F1120B"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w:t>
            </w:r>
            <w:r w:rsidR="005F738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250</w:t>
            </w:r>
          </w:p>
        </w:tc>
      </w:tr>
    </w:tbl>
    <w:p w14:paraId="7CC9BD71" w14:textId="77777777" w:rsidR="00F014C5" w:rsidRDefault="00F014C5" w:rsidP="00FB14D3">
      <w:pPr>
        <w:widowControl w:val="0"/>
        <w:spacing w:line="240" w:lineRule="auto"/>
        <w:ind w:firstLine="567"/>
        <w:jc w:val="both"/>
        <w:rPr>
          <w:rFonts w:ascii="Times New Roman" w:eastAsia="Times New Roman" w:hAnsi="Times New Roman" w:cs="Times New Roman"/>
          <w:lang w:val="uk-UA"/>
        </w:rPr>
      </w:pPr>
    </w:p>
    <w:p w14:paraId="14BEB6B7" w14:textId="77777777" w:rsidR="005C32D8" w:rsidRPr="0002194C" w:rsidRDefault="00BC517E" w:rsidP="00FB14D3">
      <w:pPr>
        <w:widowControl w:val="0"/>
        <w:spacing w:line="240" w:lineRule="auto"/>
        <w:ind w:firstLine="567"/>
        <w:jc w:val="both"/>
        <w:rPr>
          <w:rFonts w:ascii="Times New Roman" w:eastAsia="Times New Roman" w:hAnsi="Times New Roman" w:cs="Times New Roman"/>
          <w:lang w:val="uk-UA"/>
        </w:rPr>
      </w:pPr>
      <w:r w:rsidRPr="0002194C">
        <w:rPr>
          <w:rFonts w:ascii="Times New Roman" w:eastAsia="Times New Roman" w:hAnsi="Times New Roman" w:cs="Times New Roman"/>
          <w:lang w:val="uk-UA"/>
        </w:rPr>
        <w:t xml:space="preserve">* Витрати часу персоналу кваліфікаційної організації на процедуру організації виконання вимог регулювання орієнтовно складатимуть </w:t>
      </w:r>
      <w:r w:rsidR="00255032">
        <w:rPr>
          <w:rFonts w:ascii="Times New Roman" w:eastAsia="Times New Roman" w:hAnsi="Times New Roman" w:cs="Times New Roman"/>
          <w:lang w:val="uk-UA"/>
        </w:rPr>
        <w:t>3</w:t>
      </w:r>
      <w:r w:rsidRPr="0002194C">
        <w:rPr>
          <w:rFonts w:ascii="Times New Roman" w:eastAsia="Times New Roman" w:hAnsi="Times New Roman" w:cs="Times New Roman"/>
          <w:lang w:val="uk-UA"/>
        </w:rPr>
        <w:t xml:space="preserve"> години.</w:t>
      </w:r>
    </w:p>
    <w:p w14:paraId="73743723" w14:textId="3171F9C2" w:rsidR="005C32D8" w:rsidRPr="0002194C" w:rsidRDefault="00BC517E" w:rsidP="00FB14D3">
      <w:pPr>
        <w:widowControl w:val="0"/>
        <w:spacing w:line="240" w:lineRule="auto"/>
        <w:ind w:firstLine="567"/>
        <w:jc w:val="both"/>
        <w:rPr>
          <w:rFonts w:ascii="Times New Roman" w:eastAsia="Times New Roman" w:hAnsi="Times New Roman" w:cs="Times New Roman"/>
          <w:lang w:val="uk-UA"/>
        </w:rPr>
      </w:pPr>
      <w:r w:rsidRPr="0002194C">
        <w:rPr>
          <w:rFonts w:ascii="Times New Roman" w:eastAsia="Times New Roman" w:hAnsi="Times New Roman" w:cs="Times New Roman"/>
          <w:lang w:val="uk-UA"/>
        </w:rPr>
        <w:t>За інформацією Держстату в січні 2022 року середня зароб</w:t>
      </w:r>
      <w:r w:rsidR="007E7809">
        <w:rPr>
          <w:rFonts w:ascii="Times New Roman" w:eastAsia="Times New Roman" w:hAnsi="Times New Roman" w:cs="Times New Roman"/>
          <w:lang w:val="uk-UA"/>
        </w:rPr>
        <w:t>ітна плата за видом діяльності «Надання інших видів послуг»</w:t>
      </w:r>
      <w:r w:rsidRPr="0002194C">
        <w:rPr>
          <w:rFonts w:ascii="Times New Roman" w:eastAsia="Times New Roman" w:hAnsi="Times New Roman" w:cs="Times New Roman"/>
          <w:lang w:val="uk-UA"/>
        </w:rPr>
        <w:t xml:space="preserve"> складає 18899 грн (погодинно – 107 грн).</w:t>
      </w:r>
    </w:p>
    <w:p w14:paraId="4C741D72" w14:textId="3875730D" w:rsidR="005C32D8" w:rsidRPr="0002194C" w:rsidRDefault="00BC517E" w:rsidP="00FB14D3">
      <w:pPr>
        <w:widowControl w:val="0"/>
        <w:spacing w:line="240" w:lineRule="auto"/>
        <w:ind w:firstLine="567"/>
        <w:jc w:val="both"/>
        <w:rPr>
          <w:rFonts w:ascii="Times New Roman" w:eastAsia="Times New Roman" w:hAnsi="Times New Roman" w:cs="Times New Roman"/>
          <w:lang w:val="uk-UA"/>
        </w:rPr>
      </w:pPr>
      <w:r w:rsidRPr="0002194C">
        <w:rPr>
          <w:rFonts w:ascii="Times New Roman" w:eastAsia="Times New Roman" w:hAnsi="Times New Roman" w:cs="Times New Roman"/>
          <w:lang w:val="uk-UA"/>
        </w:rPr>
        <w:t xml:space="preserve">Таким чином, обсяг витрат </w:t>
      </w:r>
      <w:r w:rsidR="00C57D66">
        <w:rPr>
          <w:rFonts w:ascii="Times New Roman" w:eastAsia="Times New Roman" w:hAnsi="Times New Roman" w:cs="Times New Roman"/>
          <w:lang w:val="uk-UA"/>
        </w:rPr>
        <w:t xml:space="preserve">для одного відправлення </w:t>
      </w:r>
      <w:r w:rsidRPr="0002194C">
        <w:rPr>
          <w:rFonts w:ascii="Times New Roman" w:eastAsia="Times New Roman" w:hAnsi="Times New Roman" w:cs="Times New Roman"/>
          <w:lang w:val="uk-UA"/>
        </w:rPr>
        <w:t xml:space="preserve">складе 321 грн (107 грн х 3 год). </w:t>
      </w:r>
    </w:p>
    <w:p w14:paraId="1D9A6F44" w14:textId="77777777" w:rsidR="005C32D8" w:rsidRPr="0002194C" w:rsidRDefault="00BC517E" w:rsidP="00FB14D3">
      <w:pPr>
        <w:widowControl w:val="0"/>
        <w:spacing w:line="240" w:lineRule="auto"/>
        <w:ind w:firstLine="567"/>
        <w:jc w:val="both"/>
        <w:rPr>
          <w:rFonts w:ascii="Times New Roman" w:eastAsia="Times New Roman" w:hAnsi="Times New Roman" w:cs="Times New Roman"/>
          <w:lang w:val="uk-UA"/>
        </w:rPr>
      </w:pPr>
      <w:r w:rsidRPr="0002194C">
        <w:rPr>
          <w:rFonts w:ascii="Times New Roman" w:eastAsia="Times New Roman" w:hAnsi="Times New Roman" w:cs="Times New Roman"/>
          <w:lang w:val="uk-UA"/>
        </w:rPr>
        <w:t xml:space="preserve">До розрахунку включено вартість відправлення десяти (протягом року) інформацій кваліфікаційною організацією. Загальний обсяг витрат на процедуру офіційного звітування протягом року складе 3210 грн (107 грн х 3 год х 10 </w:t>
      </w:r>
      <w:proofErr w:type="spellStart"/>
      <w:r w:rsidRPr="0002194C">
        <w:rPr>
          <w:rFonts w:ascii="Times New Roman" w:eastAsia="Times New Roman" w:hAnsi="Times New Roman" w:cs="Times New Roman"/>
          <w:lang w:val="uk-UA"/>
        </w:rPr>
        <w:t>звітностей</w:t>
      </w:r>
      <w:proofErr w:type="spellEnd"/>
      <w:r w:rsidRPr="0002194C">
        <w:rPr>
          <w:rFonts w:ascii="Times New Roman" w:eastAsia="Times New Roman" w:hAnsi="Times New Roman" w:cs="Times New Roman"/>
          <w:lang w:val="uk-UA"/>
        </w:rPr>
        <w:t>).</w:t>
      </w:r>
    </w:p>
    <w:p w14:paraId="48AB36CE" w14:textId="77777777" w:rsidR="005C32D8" w:rsidRDefault="005C32D8" w:rsidP="0073053B">
      <w:pPr>
        <w:widowControl w:val="0"/>
        <w:spacing w:line="240" w:lineRule="auto"/>
        <w:ind w:left="-141"/>
        <w:jc w:val="both"/>
        <w:rPr>
          <w:rFonts w:ascii="Times New Roman" w:eastAsia="Times New Roman" w:hAnsi="Times New Roman" w:cs="Times New Roman"/>
          <w:b/>
          <w:sz w:val="28"/>
          <w:szCs w:val="28"/>
          <w:lang w:val="uk-UA"/>
        </w:rPr>
      </w:pPr>
    </w:p>
    <w:p w14:paraId="6B625207" w14:textId="37938EE7" w:rsidR="005C32D8" w:rsidRDefault="00BC517E" w:rsidP="0073053B">
      <w:pPr>
        <w:widowControl w:val="0"/>
        <w:tabs>
          <w:tab w:val="left" w:pos="567"/>
        </w:tabs>
        <w:spacing w:line="240" w:lineRule="auto"/>
        <w:ind w:left="-1133"/>
        <w:jc w:val="both"/>
        <w:rPr>
          <w:rFonts w:ascii="Times New Roman" w:eastAsia="Times New Roman" w:hAnsi="Times New Roman" w:cs="Times New Roman"/>
          <w:b/>
          <w:sz w:val="28"/>
          <w:szCs w:val="28"/>
          <w:lang w:val="uk-UA"/>
        </w:rPr>
      </w:pPr>
      <w:r w:rsidRPr="0002194C">
        <w:rPr>
          <w:rFonts w:ascii="Times New Roman" w:eastAsia="Times New Roman" w:hAnsi="Times New Roman" w:cs="Times New Roman"/>
          <w:b/>
          <w:sz w:val="28"/>
          <w:szCs w:val="28"/>
          <w:lang w:val="uk-UA"/>
        </w:rPr>
        <w:t xml:space="preserve">               </w:t>
      </w:r>
      <w:r w:rsidR="00645620">
        <w:rPr>
          <w:rFonts w:ascii="Times New Roman" w:eastAsia="Times New Roman" w:hAnsi="Times New Roman" w:cs="Times New Roman"/>
          <w:b/>
          <w:sz w:val="28"/>
          <w:szCs w:val="28"/>
          <w:lang w:val="uk-UA"/>
        </w:rPr>
        <w:tab/>
      </w:r>
      <w:r w:rsidRPr="0002194C">
        <w:rPr>
          <w:rFonts w:ascii="Times New Roman" w:eastAsia="Times New Roman" w:hAnsi="Times New Roman" w:cs="Times New Roman"/>
          <w:b/>
          <w:sz w:val="28"/>
          <w:szCs w:val="28"/>
          <w:lang w:val="uk-UA"/>
        </w:rPr>
        <w:t>Розрахунок відповідн</w:t>
      </w:r>
      <w:r w:rsidR="00645620">
        <w:rPr>
          <w:rFonts w:ascii="Times New Roman" w:eastAsia="Times New Roman" w:hAnsi="Times New Roman" w:cs="Times New Roman"/>
          <w:b/>
          <w:sz w:val="28"/>
          <w:szCs w:val="28"/>
          <w:lang w:val="uk-UA"/>
        </w:rPr>
        <w:t>их витрат на одного суб’єкт</w:t>
      </w:r>
      <w:r w:rsidR="006C7553">
        <w:rPr>
          <w:rFonts w:ascii="Times New Roman" w:eastAsia="Times New Roman" w:hAnsi="Times New Roman" w:cs="Times New Roman"/>
          <w:b/>
          <w:sz w:val="28"/>
          <w:szCs w:val="28"/>
          <w:lang w:val="uk-UA"/>
        </w:rPr>
        <w:t>а</w:t>
      </w:r>
      <w:r w:rsidR="00645620">
        <w:rPr>
          <w:rFonts w:ascii="Times New Roman" w:eastAsia="Times New Roman" w:hAnsi="Times New Roman" w:cs="Times New Roman"/>
          <w:b/>
          <w:sz w:val="28"/>
          <w:szCs w:val="28"/>
          <w:lang w:val="uk-UA"/>
        </w:rPr>
        <w:t xml:space="preserve"> </w:t>
      </w:r>
      <w:r w:rsidRPr="0002194C">
        <w:rPr>
          <w:rFonts w:ascii="Times New Roman" w:eastAsia="Times New Roman" w:hAnsi="Times New Roman" w:cs="Times New Roman"/>
          <w:b/>
          <w:sz w:val="28"/>
          <w:szCs w:val="28"/>
          <w:lang w:val="uk-UA"/>
        </w:rPr>
        <w:t xml:space="preserve">господарювання </w:t>
      </w:r>
    </w:p>
    <w:p w14:paraId="4A32F4D0" w14:textId="77777777" w:rsidR="00960DBA" w:rsidRPr="0002194C" w:rsidRDefault="00960DBA" w:rsidP="00240A62">
      <w:pPr>
        <w:widowControl w:val="0"/>
        <w:tabs>
          <w:tab w:val="left" w:pos="567"/>
        </w:tabs>
        <w:spacing w:line="240" w:lineRule="auto"/>
        <w:ind w:left="-1133"/>
        <w:jc w:val="both"/>
        <w:rPr>
          <w:rFonts w:ascii="Times New Roman" w:eastAsia="Times New Roman" w:hAnsi="Times New Roman" w:cs="Times New Roman"/>
          <w:b/>
          <w:sz w:val="28"/>
          <w:szCs w:val="28"/>
          <w:lang w:val="uk-UA"/>
        </w:rPr>
      </w:pPr>
    </w:p>
    <w:tbl>
      <w:tblPr>
        <w:tblStyle w:val="ad"/>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558"/>
        <w:gridCol w:w="1557"/>
        <w:gridCol w:w="1809"/>
        <w:gridCol w:w="1917"/>
      </w:tblGrid>
      <w:tr w:rsidR="005C32D8" w:rsidRPr="0002194C" w14:paraId="23B49C92" w14:textId="77777777" w:rsidTr="000A57A7">
        <w:tc>
          <w:tcPr>
            <w:tcW w:w="2316" w:type="pct"/>
            <w:shd w:val="clear" w:color="auto" w:fill="auto"/>
            <w:tcMar>
              <w:top w:w="100" w:type="dxa"/>
              <w:left w:w="100" w:type="dxa"/>
              <w:bottom w:w="100" w:type="dxa"/>
              <w:right w:w="100" w:type="dxa"/>
            </w:tcMar>
          </w:tcPr>
          <w:p w14:paraId="35F1C48A" w14:textId="77777777" w:rsidR="005C32D8" w:rsidRPr="0002194C" w:rsidRDefault="00BC517E" w:rsidP="00960DB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Вид витрат</w:t>
            </w:r>
          </w:p>
        </w:tc>
        <w:tc>
          <w:tcPr>
            <w:tcW w:w="791" w:type="pct"/>
            <w:shd w:val="clear" w:color="auto" w:fill="auto"/>
            <w:tcMar>
              <w:top w:w="100" w:type="dxa"/>
              <w:left w:w="100" w:type="dxa"/>
              <w:bottom w:w="100" w:type="dxa"/>
              <w:right w:w="100" w:type="dxa"/>
            </w:tcMar>
          </w:tcPr>
          <w:p w14:paraId="170DAE7D" w14:textId="77777777" w:rsidR="005C32D8" w:rsidRPr="0002194C" w:rsidRDefault="00BC517E" w:rsidP="00960DBA">
            <w:pPr>
              <w:widowControl w:val="0"/>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У перший рік</w:t>
            </w:r>
          </w:p>
        </w:tc>
        <w:tc>
          <w:tcPr>
            <w:tcW w:w="919" w:type="pct"/>
            <w:shd w:val="clear" w:color="auto" w:fill="auto"/>
            <w:tcMar>
              <w:top w:w="100" w:type="dxa"/>
              <w:left w:w="100" w:type="dxa"/>
              <w:bottom w:w="100" w:type="dxa"/>
              <w:right w:w="100" w:type="dxa"/>
            </w:tcMar>
          </w:tcPr>
          <w:p w14:paraId="02EBA869" w14:textId="1FE6AF79" w:rsidR="005C32D8" w:rsidRPr="0002194C" w:rsidRDefault="00BC517E" w:rsidP="00960DB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Періодичні</w:t>
            </w:r>
          </w:p>
          <w:p w14:paraId="25A8840F" w14:textId="77777777" w:rsidR="005C32D8" w:rsidRPr="0002194C" w:rsidRDefault="00BC517E" w:rsidP="00960DB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(за рік)</w:t>
            </w:r>
          </w:p>
        </w:tc>
        <w:tc>
          <w:tcPr>
            <w:tcW w:w="974" w:type="pct"/>
            <w:shd w:val="clear" w:color="auto" w:fill="auto"/>
            <w:tcMar>
              <w:top w:w="100" w:type="dxa"/>
              <w:left w:w="100" w:type="dxa"/>
              <w:bottom w:w="100" w:type="dxa"/>
              <w:right w:w="100" w:type="dxa"/>
            </w:tcMar>
          </w:tcPr>
          <w:p w14:paraId="4CDF0AF8" w14:textId="77777777" w:rsidR="005C32D8" w:rsidRPr="0002194C" w:rsidRDefault="00BC517E" w:rsidP="00960DB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Витрати за п’ять років</w:t>
            </w:r>
          </w:p>
        </w:tc>
      </w:tr>
      <w:tr w:rsidR="005C32D8" w:rsidRPr="0002194C" w14:paraId="32F86BF6" w14:textId="77777777" w:rsidTr="000A57A7">
        <w:tc>
          <w:tcPr>
            <w:tcW w:w="2316" w:type="pct"/>
            <w:shd w:val="clear" w:color="auto" w:fill="auto"/>
            <w:tcMar>
              <w:top w:w="100" w:type="dxa"/>
              <w:left w:w="100" w:type="dxa"/>
              <w:bottom w:w="100" w:type="dxa"/>
              <w:right w:w="100" w:type="dxa"/>
            </w:tcMar>
          </w:tcPr>
          <w:p w14:paraId="62E743A9"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791" w:type="pct"/>
            <w:shd w:val="clear" w:color="auto" w:fill="auto"/>
            <w:tcMar>
              <w:top w:w="100" w:type="dxa"/>
              <w:left w:w="100" w:type="dxa"/>
              <w:bottom w:w="100" w:type="dxa"/>
              <w:right w:w="100" w:type="dxa"/>
            </w:tcMar>
          </w:tcPr>
          <w:p w14:paraId="5D1B9431" w14:textId="77777777" w:rsidR="005C32D8" w:rsidRPr="0002194C" w:rsidRDefault="00BC517E" w:rsidP="00FB14D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w:t>
            </w:r>
          </w:p>
        </w:tc>
        <w:tc>
          <w:tcPr>
            <w:tcW w:w="919" w:type="pct"/>
            <w:shd w:val="clear" w:color="auto" w:fill="auto"/>
            <w:tcMar>
              <w:top w:w="100" w:type="dxa"/>
              <w:left w:w="100" w:type="dxa"/>
              <w:bottom w:w="100" w:type="dxa"/>
              <w:right w:w="100" w:type="dxa"/>
            </w:tcMar>
          </w:tcPr>
          <w:p w14:paraId="061107ED" w14:textId="77777777" w:rsidR="005C32D8" w:rsidRPr="0002194C" w:rsidRDefault="00BC517E" w:rsidP="00FB14D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w:t>
            </w:r>
          </w:p>
        </w:tc>
        <w:tc>
          <w:tcPr>
            <w:tcW w:w="974" w:type="pct"/>
            <w:shd w:val="clear" w:color="auto" w:fill="auto"/>
            <w:tcMar>
              <w:top w:w="100" w:type="dxa"/>
              <w:left w:w="100" w:type="dxa"/>
              <w:bottom w:w="100" w:type="dxa"/>
              <w:right w:w="100" w:type="dxa"/>
            </w:tcMar>
          </w:tcPr>
          <w:p w14:paraId="5669C6B2" w14:textId="77777777" w:rsidR="005C32D8" w:rsidRPr="0002194C" w:rsidRDefault="00BC517E" w:rsidP="00FB14D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w:t>
            </w:r>
          </w:p>
        </w:tc>
      </w:tr>
    </w:tbl>
    <w:p w14:paraId="7F529946" w14:textId="77777777" w:rsidR="005C32D8" w:rsidRPr="0002194C" w:rsidRDefault="005C32D8" w:rsidP="0073053B">
      <w:pPr>
        <w:widowControl w:val="0"/>
        <w:spacing w:line="240" w:lineRule="auto"/>
        <w:jc w:val="both"/>
        <w:rPr>
          <w:rFonts w:ascii="Times New Roman" w:eastAsia="Times New Roman" w:hAnsi="Times New Roman" w:cs="Times New Roman"/>
          <w:b/>
          <w:sz w:val="28"/>
          <w:szCs w:val="28"/>
          <w:lang w:val="uk-UA"/>
        </w:rPr>
      </w:pPr>
    </w:p>
    <w:tbl>
      <w:tblPr>
        <w:tblStyle w:val="ae"/>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357"/>
        <w:gridCol w:w="3043"/>
        <w:gridCol w:w="2441"/>
      </w:tblGrid>
      <w:tr w:rsidR="005C32D8" w:rsidRPr="0002194C" w14:paraId="0BD2F771" w14:textId="77777777" w:rsidTr="000A57A7">
        <w:tc>
          <w:tcPr>
            <w:tcW w:w="2214" w:type="pct"/>
            <w:shd w:val="clear" w:color="auto" w:fill="auto"/>
            <w:tcMar>
              <w:top w:w="100" w:type="dxa"/>
              <w:left w:w="100" w:type="dxa"/>
              <w:bottom w:w="100" w:type="dxa"/>
              <w:right w:w="100" w:type="dxa"/>
            </w:tcMar>
          </w:tcPr>
          <w:p w14:paraId="1ECF1BA0" w14:textId="77777777" w:rsidR="005C32D8" w:rsidRPr="0002194C" w:rsidRDefault="00BC517E" w:rsidP="00960DB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Вид витрат</w:t>
            </w:r>
          </w:p>
        </w:tc>
        <w:tc>
          <w:tcPr>
            <w:tcW w:w="1546" w:type="pct"/>
            <w:shd w:val="clear" w:color="auto" w:fill="auto"/>
            <w:tcMar>
              <w:top w:w="100" w:type="dxa"/>
              <w:left w:w="100" w:type="dxa"/>
              <w:bottom w:w="100" w:type="dxa"/>
              <w:right w:w="100" w:type="dxa"/>
            </w:tcMar>
          </w:tcPr>
          <w:p w14:paraId="0A639315" w14:textId="77777777" w:rsidR="005C32D8" w:rsidRPr="0002194C" w:rsidRDefault="00BC517E" w:rsidP="00960DB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Витрати на сплату податків та зборів (змінених/нововведених)</w:t>
            </w:r>
          </w:p>
          <w:p w14:paraId="290E4AD2" w14:textId="77777777" w:rsidR="005C32D8" w:rsidRPr="0002194C" w:rsidRDefault="00BC517E" w:rsidP="00960DB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(за рік)</w:t>
            </w:r>
          </w:p>
        </w:tc>
        <w:tc>
          <w:tcPr>
            <w:tcW w:w="1240" w:type="pct"/>
            <w:shd w:val="clear" w:color="auto" w:fill="auto"/>
            <w:tcMar>
              <w:top w:w="100" w:type="dxa"/>
              <w:left w:w="100" w:type="dxa"/>
              <w:bottom w:w="100" w:type="dxa"/>
              <w:right w:w="100" w:type="dxa"/>
            </w:tcMar>
          </w:tcPr>
          <w:p w14:paraId="24592AFD" w14:textId="77777777" w:rsidR="005C32D8" w:rsidRPr="0002194C" w:rsidRDefault="00BC517E" w:rsidP="00960DB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Витрати за п’ять років</w:t>
            </w:r>
          </w:p>
        </w:tc>
      </w:tr>
      <w:tr w:rsidR="005C32D8" w:rsidRPr="0002194C" w14:paraId="54EB90F8" w14:textId="77777777" w:rsidTr="000A57A7">
        <w:tc>
          <w:tcPr>
            <w:tcW w:w="2214" w:type="pct"/>
            <w:shd w:val="clear" w:color="auto" w:fill="auto"/>
            <w:tcMar>
              <w:top w:w="100" w:type="dxa"/>
              <w:left w:w="100" w:type="dxa"/>
              <w:bottom w:w="100" w:type="dxa"/>
              <w:right w:w="100" w:type="dxa"/>
            </w:tcMar>
          </w:tcPr>
          <w:p w14:paraId="376B6120"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lang w:val="uk-UA"/>
              </w:rPr>
            </w:pPr>
            <w:r w:rsidRPr="0002194C">
              <w:rPr>
                <w:rFonts w:ascii="Times New Roman" w:eastAsia="Times New Roman" w:hAnsi="Times New Roman" w:cs="Times New Roman"/>
                <w:sz w:val="24"/>
                <w:szCs w:val="24"/>
                <w:lang w:val="uk-UA"/>
              </w:rPr>
              <w:t>Податки та збори (зміна розміру податків/зборів, виникнення необхідності у сплаті податків/зборів)</w:t>
            </w:r>
          </w:p>
        </w:tc>
        <w:tc>
          <w:tcPr>
            <w:tcW w:w="1546" w:type="pct"/>
            <w:shd w:val="clear" w:color="auto" w:fill="auto"/>
            <w:tcMar>
              <w:top w:w="100" w:type="dxa"/>
              <w:left w:w="100" w:type="dxa"/>
              <w:bottom w:w="100" w:type="dxa"/>
              <w:right w:w="100" w:type="dxa"/>
            </w:tcMar>
          </w:tcPr>
          <w:p w14:paraId="2D79CF82" w14:textId="77777777" w:rsidR="005C32D8" w:rsidRPr="0002194C" w:rsidRDefault="00BC517E" w:rsidP="00FB14D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c>
          <w:tcPr>
            <w:tcW w:w="1240" w:type="pct"/>
            <w:shd w:val="clear" w:color="auto" w:fill="auto"/>
            <w:tcMar>
              <w:top w:w="100" w:type="dxa"/>
              <w:left w:w="100" w:type="dxa"/>
              <w:bottom w:w="100" w:type="dxa"/>
              <w:right w:w="100" w:type="dxa"/>
            </w:tcMar>
          </w:tcPr>
          <w:p w14:paraId="351A819F" w14:textId="77777777" w:rsidR="005C32D8" w:rsidRPr="0002194C" w:rsidRDefault="00BC517E" w:rsidP="00FB14D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r>
    </w:tbl>
    <w:p w14:paraId="6C255C9F" w14:textId="77777777" w:rsidR="005C32D8" w:rsidRPr="0002194C" w:rsidRDefault="005C32D8" w:rsidP="0073053B">
      <w:pPr>
        <w:widowControl w:val="0"/>
        <w:spacing w:line="240" w:lineRule="auto"/>
        <w:jc w:val="both"/>
        <w:rPr>
          <w:rFonts w:ascii="Times New Roman" w:eastAsia="Times New Roman" w:hAnsi="Times New Roman" w:cs="Times New Roman"/>
          <w:b/>
          <w:sz w:val="28"/>
          <w:szCs w:val="28"/>
          <w:lang w:val="uk-UA"/>
        </w:rPr>
      </w:pPr>
    </w:p>
    <w:tbl>
      <w:tblPr>
        <w:tblStyle w:val="af"/>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44"/>
        <w:gridCol w:w="2149"/>
        <w:gridCol w:w="1848"/>
        <w:gridCol w:w="1401"/>
        <w:gridCol w:w="1799"/>
      </w:tblGrid>
      <w:tr w:rsidR="005C32D8" w:rsidRPr="0002194C" w14:paraId="737B5D0D" w14:textId="77777777" w:rsidTr="000A57A7">
        <w:tc>
          <w:tcPr>
            <w:tcW w:w="1343" w:type="pct"/>
            <w:shd w:val="clear" w:color="auto" w:fill="auto"/>
            <w:tcMar>
              <w:top w:w="100" w:type="dxa"/>
              <w:left w:w="100" w:type="dxa"/>
              <w:bottom w:w="100" w:type="dxa"/>
              <w:right w:w="100" w:type="dxa"/>
            </w:tcMar>
          </w:tcPr>
          <w:p w14:paraId="705F3A7E" w14:textId="77777777" w:rsidR="005C32D8" w:rsidRPr="0002194C" w:rsidRDefault="00BC517E" w:rsidP="00960DB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Вид витрат</w:t>
            </w:r>
          </w:p>
        </w:tc>
        <w:tc>
          <w:tcPr>
            <w:tcW w:w="1092" w:type="pct"/>
            <w:shd w:val="clear" w:color="auto" w:fill="auto"/>
            <w:tcMar>
              <w:top w:w="100" w:type="dxa"/>
              <w:left w:w="100" w:type="dxa"/>
              <w:bottom w:w="100" w:type="dxa"/>
              <w:right w:w="100" w:type="dxa"/>
            </w:tcMar>
          </w:tcPr>
          <w:p w14:paraId="1053E1FF" w14:textId="6FE67B9D" w:rsidR="005C32D8" w:rsidRPr="0002194C" w:rsidRDefault="00BC517E" w:rsidP="00960DB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Витрати* на ведення обліку, підготовку та подання звітності</w:t>
            </w:r>
          </w:p>
          <w:p w14:paraId="7D11AE9A" w14:textId="77777777" w:rsidR="005C32D8" w:rsidRPr="0002194C" w:rsidRDefault="00BC517E" w:rsidP="00960DB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(за рік)</w:t>
            </w:r>
          </w:p>
        </w:tc>
        <w:tc>
          <w:tcPr>
            <w:tcW w:w="939" w:type="pct"/>
            <w:shd w:val="clear" w:color="auto" w:fill="auto"/>
            <w:tcMar>
              <w:top w:w="100" w:type="dxa"/>
              <w:left w:w="100" w:type="dxa"/>
              <w:bottom w:w="100" w:type="dxa"/>
              <w:right w:w="100" w:type="dxa"/>
            </w:tcMar>
          </w:tcPr>
          <w:p w14:paraId="2A644847" w14:textId="77777777" w:rsidR="005C32D8" w:rsidRPr="0002194C" w:rsidRDefault="00BC517E" w:rsidP="00960DB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Витрати на оплату штрафних санкцій за рік</w:t>
            </w:r>
          </w:p>
        </w:tc>
        <w:tc>
          <w:tcPr>
            <w:tcW w:w="712" w:type="pct"/>
            <w:shd w:val="clear" w:color="auto" w:fill="auto"/>
            <w:tcMar>
              <w:top w:w="100" w:type="dxa"/>
              <w:left w:w="100" w:type="dxa"/>
              <w:bottom w:w="100" w:type="dxa"/>
              <w:right w:w="100" w:type="dxa"/>
            </w:tcMar>
          </w:tcPr>
          <w:p w14:paraId="643588DC" w14:textId="77777777" w:rsidR="005C32D8" w:rsidRPr="0002194C" w:rsidRDefault="00BC517E" w:rsidP="00960DB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Разом за рік</w:t>
            </w:r>
          </w:p>
        </w:tc>
        <w:tc>
          <w:tcPr>
            <w:tcW w:w="914" w:type="pct"/>
            <w:shd w:val="clear" w:color="auto" w:fill="auto"/>
            <w:tcMar>
              <w:top w:w="100" w:type="dxa"/>
              <w:left w:w="100" w:type="dxa"/>
              <w:bottom w:w="100" w:type="dxa"/>
              <w:right w:w="100" w:type="dxa"/>
            </w:tcMar>
          </w:tcPr>
          <w:p w14:paraId="74D03B2E" w14:textId="77777777" w:rsidR="005C32D8" w:rsidRPr="0002194C" w:rsidRDefault="00BC517E" w:rsidP="00960DB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Витрати за п’ять років</w:t>
            </w:r>
          </w:p>
        </w:tc>
      </w:tr>
      <w:tr w:rsidR="005C32D8" w:rsidRPr="0002194C" w14:paraId="2E890738" w14:textId="77777777" w:rsidTr="000A57A7">
        <w:tc>
          <w:tcPr>
            <w:tcW w:w="1343" w:type="pct"/>
            <w:shd w:val="clear" w:color="auto" w:fill="auto"/>
            <w:tcMar>
              <w:top w:w="100" w:type="dxa"/>
              <w:left w:w="100" w:type="dxa"/>
              <w:bottom w:w="100" w:type="dxa"/>
              <w:right w:w="100" w:type="dxa"/>
            </w:tcMar>
          </w:tcPr>
          <w:p w14:paraId="5EADB9FA" w14:textId="77777777"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lang w:val="uk-UA"/>
              </w:rPr>
            </w:pPr>
            <w:r w:rsidRPr="0002194C">
              <w:rPr>
                <w:rFonts w:ascii="Times New Roman" w:eastAsia="Times New Roman" w:hAnsi="Times New Roman" w:cs="Times New Roman"/>
                <w:sz w:val="24"/>
                <w:szCs w:val="24"/>
                <w:lang w:val="uk-UA"/>
              </w:rPr>
              <w:t>Витрати, пов’язані із веденням обліку, підготовкою та поданням звітності державним органам (витрати часу персоналу)</w:t>
            </w:r>
          </w:p>
        </w:tc>
        <w:tc>
          <w:tcPr>
            <w:tcW w:w="1092" w:type="pct"/>
            <w:shd w:val="clear" w:color="auto" w:fill="auto"/>
            <w:tcMar>
              <w:top w:w="100" w:type="dxa"/>
              <w:left w:w="100" w:type="dxa"/>
              <w:bottom w:w="100" w:type="dxa"/>
              <w:right w:w="100" w:type="dxa"/>
            </w:tcMar>
          </w:tcPr>
          <w:p w14:paraId="49C48835"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3210</w:t>
            </w:r>
          </w:p>
        </w:tc>
        <w:tc>
          <w:tcPr>
            <w:tcW w:w="939" w:type="pct"/>
            <w:shd w:val="clear" w:color="auto" w:fill="auto"/>
            <w:tcMar>
              <w:top w:w="100" w:type="dxa"/>
              <w:left w:w="100" w:type="dxa"/>
              <w:bottom w:w="100" w:type="dxa"/>
              <w:right w:w="100" w:type="dxa"/>
            </w:tcMar>
          </w:tcPr>
          <w:p w14:paraId="13AA31AC"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c>
          <w:tcPr>
            <w:tcW w:w="712" w:type="pct"/>
            <w:shd w:val="clear" w:color="auto" w:fill="auto"/>
            <w:tcMar>
              <w:top w:w="100" w:type="dxa"/>
              <w:left w:w="100" w:type="dxa"/>
              <w:bottom w:w="100" w:type="dxa"/>
              <w:right w:w="100" w:type="dxa"/>
            </w:tcMar>
          </w:tcPr>
          <w:p w14:paraId="034053DA"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3210</w:t>
            </w:r>
          </w:p>
        </w:tc>
        <w:tc>
          <w:tcPr>
            <w:tcW w:w="914" w:type="pct"/>
            <w:shd w:val="clear" w:color="auto" w:fill="auto"/>
            <w:tcMar>
              <w:top w:w="100" w:type="dxa"/>
              <w:left w:w="100" w:type="dxa"/>
              <w:bottom w:w="100" w:type="dxa"/>
              <w:right w:w="100" w:type="dxa"/>
            </w:tcMar>
          </w:tcPr>
          <w:p w14:paraId="55DD86CB"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16050</w:t>
            </w:r>
          </w:p>
        </w:tc>
      </w:tr>
    </w:tbl>
    <w:p w14:paraId="59E6C848" w14:textId="77777777" w:rsidR="005C32D8" w:rsidRPr="0002194C" w:rsidRDefault="005C32D8" w:rsidP="0073053B">
      <w:pPr>
        <w:widowControl w:val="0"/>
        <w:tabs>
          <w:tab w:val="left" w:pos="567"/>
        </w:tabs>
        <w:spacing w:line="240" w:lineRule="auto"/>
        <w:ind w:left="283" w:firstLine="141"/>
        <w:jc w:val="both"/>
        <w:rPr>
          <w:rFonts w:ascii="Times New Roman" w:eastAsia="Times New Roman" w:hAnsi="Times New Roman" w:cs="Times New Roman"/>
          <w:sz w:val="20"/>
          <w:szCs w:val="20"/>
          <w:lang w:val="uk-UA"/>
        </w:rPr>
      </w:pPr>
    </w:p>
    <w:p w14:paraId="059E634D" w14:textId="77777777" w:rsidR="005C32D8" w:rsidRPr="0002194C" w:rsidRDefault="00BC517E" w:rsidP="0073053B">
      <w:pPr>
        <w:widowControl w:val="0"/>
        <w:spacing w:line="240" w:lineRule="auto"/>
        <w:ind w:firstLine="567"/>
        <w:jc w:val="both"/>
        <w:rPr>
          <w:rFonts w:ascii="Times New Roman" w:eastAsia="Times New Roman" w:hAnsi="Times New Roman" w:cs="Times New Roman"/>
          <w:lang w:val="uk-UA"/>
        </w:rPr>
      </w:pPr>
      <w:r w:rsidRPr="0002194C">
        <w:rPr>
          <w:rFonts w:ascii="Times New Roman" w:eastAsia="Times New Roman" w:hAnsi="Times New Roman" w:cs="Times New Roman"/>
          <w:lang w:val="uk-UA"/>
        </w:rPr>
        <w:t xml:space="preserve">* Витрати часу персоналу кваліфікаційної організації на процедуру організації виконання вимог регулювання орієнтовно складатимуть </w:t>
      </w:r>
      <w:r w:rsidR="009B255F">
        <w:rPr>
          <w:rFonts w:ascii="Times New Roman" w:eastAsia="Times New Roman" w:hAnsi="Times New Roman" w:cs="Times New Roman"/>
          <w:lang w:val="uk-UA"/>
        </w:rPr>
        <w:t>3</w:t>
      </w:r>
      <w:r w:rsidRPr="0002194C">
        <w:rPr>
          <w:rFonts w:ascii="Times New Roman" w:eastAsia="Times New Roman" w:hAnsi="Times New Roman" w:cs="Times New Roman"/>
          <w:lang w:val="uk-UA"/>
        </w:rPr>
        <w:t xml:space="preserve"> години.</w:t>
      </w:r>
    </w:p>
    <w:p w14:paraId="28543F17" w14:textId="118AF15C" w:rsidR="005C32D8" w:rsidRPr="0002194C" w:rsidRDefault="00BC517E" w:rsidP="0073053B">
      <w:pPr>
        <w:widowControl w:val="0"/>
        <w:spacing w:line="240" w:lineRule="auto"/>
        <w:ind w:firstLine="567"/>
        <w:jc w:val="both"/>
        <w:rPr>
          <w:rFonts w:ascii="Times New Roman" w:eastAsia="Times New Roman" w:hAnsi="Times New Roman" w:cs="Times New Roman"/>
          <w:lang w:val="uk-UA"/>
        </w:rPr>
      </w:pPr>
      <w:r w:rsidRPr="0002194C">
        <w:rPr>
          <w:rFonts w:ascii="Times New Roman" w:eastAsia="Times New Roman" w:hAnsi="Times New Roman" w:cs="Times New Roman"/>
          <w:lang w:val="uk-UA"/>
        </w:rPr>
        <w:t>За інформацією Держстату в січні 2022 року середня зароб</w:t>
      </w:r>
      <w:r w:rsidR="007E7809">
        <w:rPr>
          <w:rFonts w:ascii="Times New Roman" w:eastAsia="Times New Roman" w:hAnsi="Times New Roman" w:cs="Times New Roman"/>
          <w:lang w:val="uk-UA"/>
        </w:rPr>
        <w:t>ітна плата за видом діяльності «Надання інших видів послуг»</w:t>
      </w:r>
      <w:r w:rsidRPr="0002194C">
        <w:rPr>
          <w:rFonts w:ascii="Times New Roman" w:eastAsia="Times New Roman" w:hAnsi="Times New Roman" w:cs="Times New Roman"/>
          <w:lang w:val="uk-UA"/>
        </w:rPr>
        <w:t xml:space="preserve"> складає 18899 грн (погодинно – 107 грн).</w:t>
      </w:r>
    </w:p>
    <w:p w14:paraId="1B16F17F" w14:textId="33B22973" w:rsidR="00960DBA" w:rsidRPr="00960DBA" w:rsidRDefault="00960DBA" w:rsidP="00960DBA">
      <w:pPr>
        <w:widowControl w:val="0"/>
        <w:spacing w:line="240" w:lineRule="auto"/>
        <w:ind w:firstLine="567"/>
        <w:jc w:val="both"/>
        <w:rPr>
          <w:rFonts w:ascii="Times New Roman" w:eastAsia="Times New Roman" w:hAnsi="Times New Roman" w:cs="Times New Roman"/>
          <w:lang w:val="uk-UA"/>
        </w:rPr>
      </w:pPr>
      <w:r w:rsidRPr="00960DBA">
        <w:rPr>
          <w:rFonts w:ascii="Times New Roman" w:eastAsia="Times New Roman" w:hAnsi="Times New Roman" w:cs="Times New Roman"/>
          <w:lang w:val="uk-UA"/>
        </w:rPr>
        <w:t xml:space="preserve">Таким чином, обсяг витрат для одного відправлення складе 321 грн (107 грн х 3 год). </w:t>
      </w:r>
    </w:p>
    <w:p w14:paraId="36865EA4" w14:textId="77777777" w:rsidR="005C32D8" w:rsidRDefault="00BC517E" w:rsidP="0073053B">
      <w:pPr>
        <w:widowControl w:val="0"/>
        <w:spacing w:line="240" w:lineRule="auto"/>
        <w:ind w:firstLine="567"/>
        <w:jc w:val="both"/>
        <w:rPr>
          <w:rFonts w:ascii="Times New Roman" w:eastAsia="Times New Roman" w:hAnsi="Times New Roman" w:cs="Times New Roman"/>
          <w:lang w:val="uk-UA"/>
        </w:rPr>
      </w:pPr>
      <w:r w:rsidRPr="0002194C">
        <w:rPr>
          <w:rFonts w:ascii="Times New Roman" w:eastAsia="Times New Roman" w:hAnsi="Times New Roman" w:cs="Times New Roman"/>
          <w:lang w:val="uk-UA"/>
        </w:rPr>
        <w:t xml:space="preserve">До розрахунку включено вартість відправлення десяти (протягом року) інформацій </w:t>
      </w:r>
      <w:r w:rsidRPr="0002194C">
        <w:rPr>
          <w:rFonts w:ascii="Times New Roman" w:eastAsia="Times New Roman" w:hAnsi="Times New Roman" w:cs="Times New Roman"/>
          <w:lang w:val="uk-UA"/>
        </w:rPr>
        <w:lastRenderedPageBreak/>
        <w:t xml:space="preserve">кваліфікаційною організацією. Загальний обсяг витрат на процедуру офіційного звітування протягом року складе 3210 грн (107 грн х 3 год х 10 </w:t>
      </w:r>
      <w:proofErr w:type="spellStart"/>
      <w:r w:rsidRPr="0002194C">
        <w:rPr>
          <w:rFonts w:ascii="Times New Roman" w:eastAsia="Times New Roman" w:hAnsi="Times New Roman" w:cs="Times New Roman"/>
          <w:lang w:val="uk-UA"/>
        </w:rPr>
        <w:t>звітностей</w:t>
      </w:r>
      <w:proofErr w:type="spellEnd"/>
      <w:r w:rsidRPr="0002194C">
        <w:rPr>
          <w:rFonts w:ascii="Times New Roman" w:eastAsia="Times New Roman" w:hAnsi="Times New Roman" w:cs="Times New Roman"/>
          <w:lang w:val="uk-UA"/>
        </w:rPr>
        <w:t>), протягом 5 років - 16050 грн.</w:t>
      </w:r>
    </w:p>
    <w:p w14:paraId="5BE996A3" w14:textId="77777777" w:rsidR="00E00284" w:rsidRPr="0002194C" w:rsidRDefault="00E00284" w:rsidP="0073053B">
      <w:pPr>
        <w:widowControl w:val="0"/>
        <w:spacing w:line="240" w:lineRule="auto"/>
        <w:ind w:firstLine="567"/>
        <w:jc w:val="both"/>
        <w:rPr>
          <w:rFonts w:ascii="Times New Roman" w:eastAsia="Times New Roman" w:hAnsi="Times New Roman" w:cs="Times New Roman"/>
          <w:lang w:val="uk-UA"/>
        </w:rPr>
      </w:pPr>
    </w:p>
    <w:tbl>
      <w:tblPr>
        <w:tblStyle w:val="af0"/>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401"/>
        <w:gridCol w:w="2025"/>
        <w:gridCol w:w="2527"/>
        <w:gridCol w:w="1508"/>
        <w:gridCol w:w="1380"/>
      </w:tblGrid>
      <w:tr w:rsidR="005C32D8" w:rsidRPr="0002194C" w14:paraId="747CA469" w14:textId="77777777" w:rsidTr="000A57A7">
        <w:tc>
          <w:tcPr>
            <w:tcW w:w="1220" w:type="pct"/>
            <w:shd w:val="clear" w:color="auto" w:fill="auto"/>
            <w:tcMar>
              <w:top w:w="100" w:type="dxa"/>
              <w:left w:w="100" w:type="dxa"/>
              <w:bottom w:w="100" w:type="dxa"/>
              <w:right w:w="100" w:type="dxa"/>
            </w:tcMar>
          </w:tcPr>
          <w:p w14:paraId="2B44DBFC" w14:textId="77777777" w:rsidR="005C32D8" w:rsidRPr="0002194C" w:rsidRDefault="00BC517E" w:rsidP="001E4C9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b/>
                <w:sz w:val="24"/>
                <w:szCs w:val="24"/>
                <w:lang w:val="uk-UA"/>
              </w:rPr>
              <w:t>Вид витрат</w:t>
            </w:r>
          </w:p>
        </w:tc>
        <w:tc>
          <w:tcPr>
            <w:tcW w:w="1029" w:type="pct"/>
            <w:shd w:val="clear" w:color="auto" w:fill="auto"/>
            <w:tcMar>
              <w:top w:w="100" w:type="dxa"/>
              <w:left w:w="100" w:type="dxa"/>
              <w:bottom w:w="100" w:type="dxa"/>
              <w:right w:w="100" w:type="dxa"/>
            </w:tcMar>
          </w:tcPr>
          <w:p w14:paraId="0BB81430" w14:textId="77777777" w:rsidR="005C32D8" w:rsidRPr="0002194C" w:rsidRDefault="00BC517E" w:rsidP="001E4C9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b/>
                <w:sz w:val="24"/>
                <w:szCs w:val="24"/>
                <w:lang w:val="uk-UA"/>
              </w:rPr>
              <w:t>Витрати на адміністрування заходів  державного нагляду (контролю) (за рік)</w:t>
            </w:r>
          </w:p>
        </w:tc>
        <w:tc>
          <w:tcPr>
            <w:tcW w:w="1284" w:type="pct"/>
            <w:shd w:val="clear" w:color="auto" w:fill="auto"/>
            <w:tcMar>
              <w:top w:w="100" w:type="dxa"/>
              <w:left w:w="100" w:type="dxa"/>
              <w:bottom w:w="100" w:type="dxa"/>
              <w:right w:w="100" w:type="dxa"/>
            </w:tcMar>
          </w:tcPr>
          <w:p w14:paraId="2FEB2D69" w14:textId="77777777" w:rsidR="005C32D8" w:rsidRPr="0002194C" w:rsidRDefault="00BC517E" w:rsidP="001E4C9B">
            <w:pPr>
              <w:widowControl w:val="0"/>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Витрати на оплату штрафних санкцій та усунення виявлених порушень (за рік)</w:t>
            </w:r>
          </w:p>
        </w:tc>
        <w:tc>
          <w:tcPr>
            <w:tcW w:w="766" w:type="pct"/>
            <w:shd w:val="clear" w:color="auto" w:fill="auto"/>
            <w:tcMar>
              <w:top w:w="100" w:type="dxa"/>
              <w:left w:w="100" w:type="dxa"/>
              <w:bottom w:w="100" w:type="dxa"/>
              <w:right w:w="100" w:type="dxa"/>
            </w:tcMar>
          </w:tcPr>
          <w:p w14:paraId="6C39E2EB" w14:textId="77777777" w:rsidR="005C32D8" w:rsidRPr="0002194C" w:rsidRDefault="00BC517E" w:rsidP="001E4C9B">
            <w:pPr>
              <w:widowControl w:val="0"/>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Разом за рік</w:t>
            </w:r>
          </w:p>
        </w:tc>
        <w:tc>
          <w:tcPr>
            <w:tcW w:w="702" w:type="pct"/>
            <w:shd w:val="clear" w:color="auto" w:fill="auto"/>
            <w:tcMar>
              <w:top w:w="100" w:type="dxa"/>
              <w:left w:w="100" w:type="dxa"/>
              <w:bottom w:w="100" w:type="dxa"/>
              <w:right w:w="100" w:type="dxa"/>
            </w:tcMar>
          </w:tcPr>
          <w:p w14:paraId="03C3400B" w14:textId="77777777" w:rsidR="005C32D8" w:rsidRPr="0002194C" w:rsidRDefault="00BC517E" w:rsidP="001E4C9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Витрати за п’ять років</w:t>
            </w:r>
          </w:p>
        </w:tc>
      </w:tr>
      <w:tr w:rsidR="005C32D8" w:rsidRPr="0002194C" w14:paraId="25AF4748" w14:textId="77777777" w:rsidTr="000A57A7">
        <w:tc>
          <w:tcPr>
            <w:tcW w:w="1220" w:type="pct"/>
            <w:shd w:val="clear" w:color="auto" w:fill="auto"/>
            <w:tcMar>
              <w:top w:w="100" w:type="dxa"/>
              <w:left w:w="100" w:type="dxa"/>
              <w:bottom w:w="100" w:type="dxa"/>
              <w:right w:w="100" w:type="dxa"/>
            </w:tcMar>
          </w:tcPr>
          <w:p w14:paraId="6CBC35BF" w14:textId="77777777" w:rsidR="005C32D8" w:rsidRPr="0002194C" w:rsidRDefault="00BC517E" w:rsidP="0073053B">
            <w:pPr>
              <w:widowControl w:val="0"/>
              <w:spacing w:line="240" w:lineRule="auto"/>
              <w:jc w:val="both"/>
              <w:rPr>
                <w:rFonts w:ascii="Times New Roman" w:eastAsia="Times New Roman" w:hAnsi="Times New Roman" w:cs="Times New Roman"/>
                <w:b/>
                <w:sz w:val="24"/>
                <w:szCs w:val="24"/>
                <w:lang w:val="uk-UA"/>
              </w:rPr>
            </w:pPr>
            <w:r w:rsidRPr="0002194C">
              <w:rPr>
                <w:rFonts w:ascii="Times New Roman" w:eastAsia="Times New Roman" w:hAnsi="Times New Roman" w:cs="Times New Roman"/>
                <w:sz w:val="24"/>
                <w:szCs w:val="24"/>
                <w:lang w:val="uk-UA"/>
              </w:rPr>
              <w:t>Витрати, пов’язані з адміністративними заходами державного нагляду (контролю) (перевірок, штрафних санкцій, виконання рішень/приписів тощо)</w:t>
            </w:r>
          </w:p>
        </w:tc>
        <w:tc>
          <w:tcPr>
            <w:tcW w:w="1029" w:type="pct"/>
            <w:shd w:val="clear" w:color="auto" w:fill="auto"/>
            <w:tcMar>
              <w:top w:w="100" w:type="dxa"/>
              <w:left w:w="100" w:type="dxa"/>
              <w:bottom w:w="100" w:type="dxa"/>
              <w:right w:w="100" w:type="dxa"/>
            </w:tcMar>
          </w:tcPr>
          <w:p w14:paraId="0B66C5EB"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w:t>
            </w:r>
          </w:p>
        </w:tc>
        <w:tc>
          <w:tcPr>
            <w:tcW w:w="1284" w:type="pct"/>
            <w:shd w:val="clear" w:color="auto" w:fill="auto"/>
            <w:tcMar>
              <w:top w:w="100" w:type="dxa"/>
              <w:left w:w="100" w:type="dxa"/>
              <w:bottom w:w="100" w:type="dxa"/>
              <w:right w:w="100" w:type="dxa"/>
            </w:tcMar>
          </w:tcPr>
          <w:p w14:paraId="00C380A5"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w:t>
            </w:r>
          </w:p>
        </w:tc>
        <w:tc>
          <w:tcPr>
            <w:tcW w:w="766" w:type="pct"/>
            <w:shd w:val="clear" w:color="auto" w:fill="auto"/>
            <w:tcMar>
              <w:top w:w="100" w:type="dxa"/>
              <w:left w:w="100" w:type="dxa"/>
              <w:bottom w:w="100" w:type="dxa"/>
              <w:right w:w="100" w:type="dxa"/>
            </w:tcMar>
          </w:tcPr>
          <w:p w14:paraId="672AFD3A"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w:t>
            </w:r>
          </w:p>
        </w:tc>
        <w:tc>
          <w:tcPr>
            <w:tcW w:w="702" w:type="pct"/>
            <w:shd w:val="clear" w:color="auto" w:fill="auto"/>
            <w:tcMar>
              <w:top w:w="100" w:type="dxa"/>
              <w:left w:w="100" w:type="dxa"/>
              <w:bottom w:w="100" w:type="dxa"/>
              <w:right w:w="100" w:type="dxa"/>
            </w:tcMar>
          </w:tcPr>
          <w:p w14:paraId="77417841"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w:t>
            </w:r>
          </w:p>
        </w:tc>
      </w:tr>
    </w:tbl>
    <w:p w14:paraId="504E5DC3" w14:textId="77777777" w:rsidR="005C32D8" w:rsidRPr="0002194C" w:rsidRDefault="00BC517E" w:rsidP="0073053B">
      <w:pPr>
        <w:widowControl w:val="0"/>
        <w:spacing w:line="240" w:lineRule="auto"/>
        <w:jc w:val="both"/>
        <w:rPr>
          <w:rFonts w:ascii="Times New Roman" w:eastAsia="Times New Roman" w:hAnsi="Times New Roman" w:cs="Times New Roman"/>
          <w:b/>
          <w:sz w:val="28"/>
          <w:szCs w:val="28"/>
          <w:lang w:val="uk-UA"/>
        </w:rPr>
      </w:pPr>
      <w:r w:rsidRPr="0002194C">
        <w:rPr>
          <w:rFonts w:ascii="Times New Roman" w:eastAsia="Times New Roman" w:hAnsi="Times New Roman" w:cs="Times New Roman"/>
          <w:sz w:val="24"/>
          <w:szCs w:val="24"/>
          <w:lang w:val="uk-UA"/>
        </w:rPr>
        <w:t xml:space="preserve">     </w:t>
      </w:r>
    </w:p>
    <w:tbl>
      <w:tblPr>
        <w:tblStyle w:val="af1"/>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31"/>
        <w:gridCol w:w="1641"/>
        <w:gridCol w:w="2164"/>
        <w:gridCol w:w="1579"/>
        <w:gridCol w:w="1626"/>
      </w:tblGrid>
      <w:tr w:rsidR="005C32D8" w:rsidRPr="0002194C" w14:paraId="07816BA0" w14:textId="77777777" w:rsidTr="000A57A7">
        <w:tc>
          <w:tcPr>
            <w:tcW w:w="1206" w:type="pct"/>
            <w:shd w:val="clear" w:color="auto" w:fill="auto"/>
            <w:tcMar>
              <w:top w:w="100" w:type="dxa"/>
              <w:left w:w="100" w:type="dxa"/>
              <w:bottom w:w="100" w:type="dxa"/>
              <w:right w:w="100" w:type="dxa"/>
            </w:tcMar>
          </w:tcPr>
          <w:p w14:paraId="696FDC0D" w14:textId="77777777" w:rsidR="005C32D8" w:rsidRPr="0002194C" w:rsidRDefault="00BC517E" w:rsidP="001E4C9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Вид витрат</w:t>
            </w:r>
          </w:p>
        </w:tc>
        <w:tc>
          <w:tcPr>
            <w:tcW w:w="868" w:type="pct"/>
            <w:shd w:val="clear" w:color="auto" w:fill="auto"/>
            <w:tcMar>
              <w:top w:w="100" w:type="dxa"/>
              <w:left w:w="100" w:type="dxa"/>
              <w:bottom w:w="100" w:type="dxa"/>
              <w:right w:w="100" w:type="dxa"/>
            </w:tcMar>
          </w:tcPr>
          <w:p w14:paraId="0359D33D" w14:textId="77777777" w:rsidR="005C32D8" w:rsidRPr="0002194C" w:rsidRDefault="00BC517E" w:rsidP="001E4C9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Витрати на проходження відповідних процедур (витрати часу, витрати на експертизи, тощо)</w:t>
            </w:r>
          </w:p>
        </w:tc>
        <w:tc>
          <w:tcPr>
            <w:tcW w:w="1182" w:type="pct"/>
            <w:shd w:val="clear" w:color="auto" w:fill="auto"/>
            <w:tcMar>
              <w:top w:w="100" w:type="dxa"/>
              <w:left w:w="100" w:type="dxa"/>
              <w:bottom w:w="100" w:type="dxa"/>
              <w:right w:w="100" w:type="dxa"/>
            </w:tcMar>
          </w:tcPr>
          <w:p w14:paraId="28098FF2" w14:textId="77777777" w:rsidR="005C32D8" w:rsidRPr="0002194C" w:rsidRDefault="00BC517E" w:rsidP="001E4C9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Витрати безпосередньо на дозволи, ліцензії, сертифікати, страхові поліси (за рік-стартовий)</w:t>
            </w:r>
          </w:p>
        </w:tc>
        <w:tc>
          <w:tcPr>
            <w:tcW w:w="860" w:type="pct"/>
            <w:shd w:val="clear" w:color="auto" w:fill="auto"/>
            <w:tcMar>
              <w:top w:w="100" w:type="dxa"/>
              <w:left w:w="100" w:type="dxa"/>
              <w:bottom w:w="100" w:type="dxa"/>
              <w:right w:w="100" w:type="dxa"/>
            </w:tcMar>
          </w:tcPr>
          <w:p w14:paraId="11E40704" w14:textId="77777777" w:rsidR="005C32D8" w:rsidRPr="0002194C" w:rsidRDefault="00BC517E" w:rsidP="001E4C9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Разом за рік (стартовий)</w:t>
            </w:r>
          </w:p>
        </w:tc>
        <w:tc>
          <w:tcPr>
            <w:tcW w:w="884" w:type="pct"/>
            <w:shd w:val="clear" w:color="auto" w:fill="auto"/>
            <w:tcMar>
              <w:top w:w="100" w:type="dxa"/>
              <w:left w:w="100" w:type="dxa"/>
              <w:bottom w:w="100" w:type="dxa"/>
              <w:right w:w="100" w:type="dxa"/>
            </w:tcMar>
          </w:tcPr>
          <w:p w14:paraId="73EDDE98" w14:textId="77777777" w:rsidR="005C32D8" w:rsidRPr="0002194C" w:rsidRDefault="00BC517E" w:rsidP="001E4C9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Витрати за п’ять років</w:t>
            </w:r>
          </w:p>
        </w:tc>
      </w:tr>
      <w:tr w:rsidR="005C32D8" w:rsidRPr="0002194C" w14:paraId="37EEB6FE" w14:textId="77777777" w:rsidTr="000A57A7">
        <w:tc>
          <w:tcPr>
            <w:tcW w:w="1206" w:type="pct"/>
            <w:shd w:val="clear" w:color="auto" w:fill="auto"/>
            <w:tcMar>
              <w:top w:w="100" w:type="dxa"/>
              <w:left w:w="100" w:type="dxa"/>
              <w:bottom w:w="100" w:type="dxa"/>
              <w:right w:w="100" w:type="dxa"/>
            </w:tcMar>
          </w:tcPr>
          <w:p w14:paraId="0B0A9D17" w14:textId="21AF4FE1" w:rsidR="005C32D8" w:rsidRPr="0002194C" w:rsidRDefault="00BC517E" w:rsidP="00EC304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w:t>
            </w:r>
            <w:r w:rsidR="00EC3044">
              <w:rPr>
                <w:rFonts w:ascii="Times New Roman" w:eastAsia="Times New Roman" w:hAnsi="Times New Roman" w:cs="Times New Roman"/>
                <w:sz w:val="24"/>
                <w:szCs w:val="24"/>
                <w:lang w:val="uk-UA"/>
              </w:rPr>
              <w:t>их</w:t>
            </w:r>
            <w:r w:rsidRPr="0002194C">
              <w:rPr>
                <w:rFonts w:ascii="Times New Roman" w:eastAsia="Times New Roman" w:hAnsi="Times New Roman" w:cs="Times New Roman"/>
                <w:sz w:val="24"/>
                <w:szCs w:val="24"/>
                <w:lang w:val="uk-UA"/>
              </w:rPr>
              <w:t>/обов’язкових експертиз, сертифікації, атестації тощо) та інших послуг (проведення наукових, інших експертиз, страхування тощо)</w:t>
            </w:r>
          </w:p>
        </w:tc>
        <w:tc>
          <w:tcPr>
            <w:tcW w:w="868" w:type="pct"/>
            <w:shd w:val="clear" w:color="auto" w:fill="auto"/>
            <w:tcMar>
              <w:top w:w="100" w:type="dxa"/>
              <w:left w:w="100" w:type="dxa"/>
              <w:bottom w:w="100" w:type="dxa"/>
              <w:right w:w="100" w:type="dxa"/>
            </w:tcMar>
          </w:tcPr>
          <w:p w14:paraId="3139252B"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c>
          <w:tcPr>
            <w:tcW w:w="1182" w:type="pct"/>
            <w:shd w:val="clear" w:color="auto" w:fill="auto"/>
            <w:tcMar>
              <w:top w:w="100" w:type="dxa"/>
              <w:left w:w="100" w:type="dxa"/>
              <w:bottom w:w="100" w:type="dxa"/>
              <w:right w:w="100" w:type="dxa"/>
            </w:tcMar>
          </w:tcPr>
          <w:p w14:paraId="7853A3BB"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c>
          <w:tcPr>
            <w:tcW w:w="860" w:type="pct"/>
            <w:shd w:val="clear" w:color="auto" w:fill="auto"/>
            <w:tcMar>
              <w:top w:w="100" w:type="dxa"/>
              <w:left w:w="100" w:type="dxa"/>
              <w:bottom w:w="100" w:type="dxa"/>
              <w:right w:w="100" w:type="dxa"/>
            </w:tcMar>
          </w:tcPr>
          <w:p w14:paraId="3BBD3738"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c>
          <w:tcPr>
            <w:tcW w:w="884" w:type="pct"/>
            <w:shd w:val="clear" w:color="auto" w:fill="auto"/>
            <w:tcMar>
              <w:top w:w="100" w:type="dxa"/>
              <w:left w:w="100" w:type="dxa"/>
              <w:bottom w:w="100" w:type="dxa"/>
              <w:right w:w="100" w:type="dxa"/>
            </w:tcMar>
          </w:tcPr>
          <w:p w14:paraId="64FC239A"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w:t>
            </w:r>
          </w:p>
        </w:tc>
      </w:tr>
    </w:tbl>
    <w:p w14:paraId="7BA9D71E" w14:textId="77777777" w:rsidR="000A57A7" w:rsidRPr="0002194C" w:rsidRDefault="000A57A7" w:rsidP="0073053B">
      <w:pPr>
        <w:widowControl w:val="0"/>
        <w:spacing w:line="240" w:lineRule="auto"/>
        <w:jc w:val="both"/>
        <w:rPr>
          <w:rFonts w:ascii="Times New Roman" w:eastAsia="Times New Roman" w:hAnsi="Times New Roman" w:cs="Times New Roman"/>
          <w:sz w:val="28"/>
          <w:szCs w:val="28"/>
          <w:lang w:val="uk-UA"/>
        </w:rPr>
      </w:pPr>
    </w:p>
    <w:tbl>
      <w:tblPr>
        <w:tblStyle w:val="af2"/>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010"/>
        <w:gridCol w:w="1838"/>
        <w:gridCol w:w="1728"/>
        <w:gridCol w:w="2265"/>
      </w:tblGrid>
      <w:tr w:rsidR="005C32D8" w:rsidRPr="0002194C" w14:paraId="1A66CADC" w14:textId="77777777" w:rsidTr="000A57A7">
        <w:tc>
          <w:tcPr>
            <w:tcW w:w="2037" w:type="pct"/>
            <w:shd w:val="clear" w:color="auto" w:fill="auto"/>
            <w:tcMar>
              <w:top w:w="100" w:type="dxa"/>
              <w:left w:w="100" w:type="dxa"/>
              <w:bottom w:w="100" w:type="dxa"/>
              <w:right w:w="100" w:type="dxa"/>
            </w:tcMar>
          </w:tcPr>
          <w:p w14:paraId="3DAE9CCC" w14:textId="77777777" w:rsidR="005C32D8" w:rsidRPr="0002194C" w:rsidRDefault="00BC517E" w:rsidP="0073053B">
            <w:pPr>
              <w:widowControl w:val="0"/>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Вид витрат</w:t>
            </w:r>
          </w:p>
        </w:tc>
        <w:tc>
          <w:tcPr>
            <w:tcW w:w="934" w:type="pct"/>
            <w:shd w:val="clear" w:color="auto" w:fill="auto"/>
            <w:tcMar>
              <w:top w:w="100" w:type="dxa"/>
              <w:left w:w="100" w:type="dxa"/>
              <w:bottom w:w="100" w:type="dxa"/>
              <w:right w:w="100" w:type="dxa"/>
            </w:tcMar>
          </w:tcPr>
          <w:p w14:paraId="6EC22489" w14:textId="77777777" w:rsidR="005C32D8" w:rsidRPr="0002194C" w:rsidRDefault="00BC517E" w:rsidP="0073053B">
            <w:pPr>
              <w:widowControl w:val="0"/>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За рік (стартовий)</w:t>
            </w:r>
          </w:p>
        </w:tc>
        <w:tc>
          <w:tcPr>
            <w:tcW w:w="878" w:type="pct"/>
            <w:shd w:val="clear" w:color="auto" w:fill="auto"/>
            <w:tcMar>
              <w:top w:w="100" w:type="dxa"/>
              <w:left w:w="100" w:type="dxa"/>
              <w:bottom w:w="100" w:type="dxa"/>
              <w:right w:w="100" w:type="dxa"/>
            </w:tcMar>
          </w:tcPr>
          <w:p w14:paraId="29008139" w14:textId="77777777" w:rsidR="005C32D8" w:rsidRPr="0002194C" w:rsidRDefault="00BC517E" w:rsidP="0073053B">
            <w:pPr>
              <w:widowControl w:val="0"/>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 xml:space="preserve">Періодичні </w:t>
            </w:r>
          </w:p>
          <w:p w14:paraId="136A3F73" w14:textId="77777777" w:rsidR="005C32D8" w:rsidRPr="0002194C" w:rsidRDefault="00BC517E" w:rsidP="0073053B">
            <w:pPr>
              <w:widowControl w:val="0"/>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(за наступний рік)</w:t>
            </w:r>
          </w:p>
        </w:tc>
        <w:tc>
          <w:tcPr>
            <w:tcW w:w="1151" w:type="pct"/>
            <w:shd w:val="clear" w:color="auto" w:fill="auto"/>
            <w:tcMar>
              <w:top w:w="100" w:type="dxa"/>
              <w:left w:w="100" w:type="dxa"/>
              <w:bottom w:w="100" w:type="dxa"/>
              <w:right w:w="100" w:type="dxa"/>
            </w:tcMar>
          </w:tcPr>
          <w:p w14:paraId="6E10ED26" w14:textId="77777777" w:rsidR="005C32D8" w:rsidRPr="0002194C" w:rsidRDefault="00BC517E" w:rsidP="0073053B">
            <w:pPr>
              <w:widowControl w:val="0"/>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Витрати за п’ять років</w:t>
            </w:r>
          </w:p>
        </w:tc>
      </w:tr>
      <w:tr w:rsidR="005C32D8" w:rsidRPr="0002194C" w14:paraId="3ECBAF90" w14:textId="77777777" w:rsidTr="000A57A7">
        <w:tc>
          <w:tcPr>
            <w:tcW w:w="2037" w:type="pct"/>
            <w:shd w:val="clear" w:color="auto" w:fill="auto"/>
            <w:tcMar>
              <w:top w:w="100" w:type="dxa"/>
              <w:left w:w="100" w:type="dxa"/>
              <w:bottom w:w="100" w:type="dxa"/>
              <w:right w:w="100" w:type="dxa"/>
            </w:tcMar>
          </w:tcPr>
          <w:p w14:paraId="74811DBB" w14:textId="77777777" w:rsidR="005C32D8" w:rsidRPr="0002194C" w:rsidRDefault="00BC517E" w:rsidP="0073053B">
            <w:pPr>
              <w:widowControl w:val="0"/>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lastRenderedPageBreak/>
              <w:t>Витрати на оборотні активи (матеріали, канцелярські товари тощо)</w:t>
            </w:r>
          </w:p>
        </w:tc>
        <w:tc>
          <w:tcPr>
            <w:tcW w:w="934" w:type="pct"/>
            <w:shd w:val="clear" w:color="auto" w:fill="auto"/>
            <w:tcMar>
              <w:top w:w="100" w:type="dxa"/>
              <w:left w:w="100" w:type="dxa"/>
              <w:bottom w:w="100" w:type="dxa"/>
              <w:right w:w="100" w:type="dxa"/>
            </w:tcMar>
          </w:tcPr>
          <w:p w14:paraId="185E7789" w14:textId="77777777" w:rsidR="005C32D8" w:rsidRPr="0002194C" w:rsidRDefault="00BC517E" w:rsidP="0073053B">
            <w:pPr>
              <w:widowControl w:val="0"/>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w:t>
            </w:r>
          </w:p>
        </w:tc>
        <w:tc>
          <w:tcPr>
            <w:tcW w:w="878" w:type="pct"/>
            <w:shd w:val="clear" w:color="auto" w:fill="auto"/>
            <w:tcMar>
              <w:top w:w="100" w:type="dxa"/>
              <w:left w:w="100" w:type="dxa"/>
              <w:bottom w:w="100" w:type="dxa"/>
              <w:right w:w="100" w:type="dxa"/>
            </w:tcMar>
          </w:tcPr>
          <w:p w14:paraId="7B1C8C1F" w14:textId="77777777" w:rsidR="005C32D8" w:rsidRPr="0002194C" w:rsidRDefault="00BC517E" w:rsidP="0073053B">
            <w:pPr>
              <w:widowControl w:val="0"/>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w:t>
            </w:r>
          </w:p>
        </w:tc>
        <w:tc>
          <w:tcPr>
            <w:tcW w:w="1151" w:type="pct"/>
            <w:shd w:val="clear" w:color="auto" w:fill="auto"/>
            <w:tcMar>
              <w:top w:w="100" w:type="dxa"/>
              <w:left w:w="100" w:type="dxa"/>
              <w:bottom w:w="100" w:type="dxa"/>
              <w:right w:w="100" w:type="dxa"/>
            </w:tcMar>
          </w:tcPr>
          <w:p w14:paraId="11387ACC" w14:textId="77777777" w:rsidR="005C32D8" w:rsidRPr="0002194C" w:rsidRDefault="00BC517E" w:rsidP="0073053B">
            <w:pPr>
              <w:widowControl w:val="0"/>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w:t>
            </w:r>
          </w:p>
        </w:tc>
      </w:tr>
    </w:tbl>
    <w:p w14:paraId="271AFDC8" w14:textId="77777777" w:rsidR="005C32D8" w:rsidRPr="0002194C" w:rsidRDefault="005C32D8" w:rsidP="0073053B">
      <w:pPr>
        <w:widowControl w:val="0"/>
        <w:spacing w:line="240" w:lineRule="auto"/>
        <w:jc w:val="both"/>
        <w:rPr>
          <w:rFonts w:ascii="Times New Roman" w:eastAsia="Times New Roman" w:hAnsi="Times New Roman" w:cs="Times New Roman"/>
          <w:b/>
          <w:sz w:val="24"/>
          <w:szCs w:val="24"/>
          <w:lang w:val="uk-UA"/>
        </w:rPr>
      </w:pPr>
    </w:p>
    <w:tbl>
      <w:tblPr>
        <w:tblStyle w:val="af3"/>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521"/>
        <w:gridCol w:w="3051"/>
        <w:gridCol w:w="2269"/>
      </w:tblGrid>
      <w:tr w:rsidR="005C32D8" w:rsidRPr="0002194C" w14:paraId="20F114EF" w14:textId="77777777" w:rsidTr="000A57A7">
        <w:tc>
          <w:tcPr>
            <w:tcW w:w="2297" w:type="pct"/>
            <w:shd w:val="clear" w:color="auto" w:fill="auto"/>
            <w:tcMar>
              <w:top w:w="100" w:type="dxa"/>
              <w:left w:w="100" w:type="dxa"/>
              <w:bottom w:w="100" w:type="dxa"/>
              <w:right w:w="100" w:type="dxa"/>
            </w:tcMar>
          </w:tcPr>
          <w:p w14:paraId="5186ACA9"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Вид витрат</w:t>
            </w:r>
          </w:p>
        </w:tc>
        <w:tc>
          <w:tcPr>
            <w:tcW w:w="1550" w:type="pct"/>
            <w:shd w:val="clear" w:color="auto" w:fill="auto"/>
            <w:tcMar>
              <w:top w:w="100" w:type="dxa"/>
              <w:left w:w="100" w:type="dxa"/>
              <w:bottom w:w="100" w:type="dxa"/>
              <w:right w:w="100" w:type="dxa"/>
            </w:tcMar>
          </w:tcPr>
          <w:p w14:paraId="369AA26A"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Витрати на оплату праці додатково найманого персоналу (за рік)</w:t>
            </w:r>
          </w:p>
        </w:tc>
        <w:tc>
          <w:tcPr>
            <w:tcW w:w="1153" w:type="pct"/>
            <w:shd w:val="clear" w:color="auto" w:fill="auto"/>
            <w:tcMar>
              <w:top w:w="100" w:type="dxa"/>
              <w:left w:w="100" w:type="dxa"/>
              <w:bottom w:w="100" w:type="dxa"/>
              <w:right w:w="100" w:type="dxa"/>
            </w:tcMar>
          </w:tcPr>
          <w:p w14:paraId="6555A03C"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02194C">
              <w:rPr>
                <w:rFonts w:ascii="Times New Roman" w:eastAsia="Times New Roman" w:hAnsi="Times New Roman" w:cs="Times New Roman"/>
                <w:b/>
                <w:sz w:val="24"/>
                <w:szCs w:val="24"/>
                <w:lang w:val="uk-UA"/>
              </w:rPr>
              <w:t>Витрати за п’ять років</w:t>
            </w:r>
          </w:p>
        </w:tc>
      </w:tr>
      <w:tr w:rsidR="005C32D8" w:rsidRPr="0002194C" w14:paraId="263A0120" w14:textId="77777777" w:rsidTr="000A57A7">
        <w:tc>
          <w:tcPr>
            <w:tcW w:w="2297" w:type="pct"/>
            <w:shd w:val="clear" w:color="auto" w:fill="auto"/>
            <w:tcMar>
              <w:top w:w="100" w:type="dxa"/>
              <w:left w:w="100" w:type="dxa"/>
              <w:bottom w:w="100" w:type="dxa"/>
              <w:right w:w="100" w:type="dxa"/>
            </w:tcMar>
          </w:tcPr>
          <w:p w14:paraId="5BBCE752" w14:textId="174FD2C1" w:rsidR="005C32D8" w:rsidRPr="0002194C" w:rsidRDefault="00BC517E" w:rsidP="0073053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 xml:space="preserve">Витрати, пов’язані </w:t>
            </w:r>
            <w:r w:rsidR="00621EC8">
              <w:rPr>
                <w:rFonts w:ascii="Times New Roman" w:eastAsia="Times New Roman" w:hAnsi="Times New Roman" w:cs="Times New Roman"/>
                <w:sz w:val="24"/>
                <w:szCs w:val="24"/>
                <w:lang w:val="uk-UA"/>
              </w:rPr>
              <w:t xml:space="preserve">із </w:t>
            </w:r>
            <w:proofErr w:type="spellStart"/>
            <w:r w:rsidR="00621EC8">
              <w:rPr>
                <w:rFonts w:ascii="Times New Roman" w:eastAsia="Times New Roman" w:hAnsi="Times New Roman" w:cs="Times New Roman"/>
                <w:sz w:val="24"/>
                <w:szCs w:val="24"/>
                <w:lang w:val="uk-UA"/>
              </w:rPr>
              <w:t>наймом</w:t>
            </w:r>
            <w:proofErr w:type="spellEnd"/>
            <w:r w:rsidR="00621EC8">
              <w:rPr>
                <w:rFonts w:ascii="Times New Roman" w:eastAsia="Times New Roman" w:hAnsi="Times New Roman" w:cs="Times New Roman"/>
                <w:sz w:val="24"/>
                <w:szCs w:val="24"/>
                <w:lang w:val="uk-UA"/>
              </w:rPr>
              <w:t xml:space="preserve"> додаткового персоналу</w:t>
            </w:r>
            <w:r w:rsidRPr="0002194C">
              <w:rPr>
                <w:rFonts w:ascii="Times New Roman" w:eastAsia="Times New Roman" w:hAnsi="Times New Roman" w:cs="Times New Roman"/>
                <w:sz w:val="24"/>
                <w:szCs w:val="24"/>
                <w:lang w:val="uk-UA"/>
              </w:rPr>
              <w:t xml:space="preserve"> </w:t>
            </w:r>
          </w:p>
        </w:tc>
        <w:tc>
          <w:tcPr>
            <w:tcW w:w="1550" w:type="pct"/>
            <w:shd w:val="clear" w:color="auto" w:fill="auto"/>
            <w:tcMar>
              <w:top w:w="100" w:type="dxa"/>
              <w:left w:w="100" w:type="dxa"/>
              <w:bottom w:w="100" w:type="dxa"/>
              <w:right w:w="100" w:type="dxa"/>
            </w:tcMar>
          </w:tcPr>
          <w:p w14:paraId="79030E1A"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w:t>
            </w:r>
          </w:p>
        </w:tc>
        <w:tc>
          <w:tcPr>
            <w:tcW w:w="1153" w:type="pct"/>
            <w:shd w:val="clear" w:color="auto" w:fill="auto"/>
            <w:tcMar>
              <w:top w:w="100" w:type="dxa"/>
              <w:left w:w="100" w:type="dxa"/>
              <w:bottom w:w="100" w:type="dxa"/>
              <w:right w:w="100" w:type="dxa"/>
            </w:tcMar>
          </w:tcPr>
          <w:p w14:paraId="0540E912"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w:t>
            </w:r>
          </w:p>
        </w:tc>
      </w:tr>
    </w:tbl>
    <w:p w14:paraId="1A49FB33" w14:textId="77777777" w:rsidR="005C32D8" w:rsidRPr="0002194C" w:rsidRDefault="005C32D8" w:rsidP="0073053B">
      <w:pPr>
        <w:widowControl w:val="0"/>
        <w:spacing w:line="240" w:lineRule="auto"/>
        <w:jc w:val="both"/>
        <w:rPr>
          <w:rFonts w:ascii="Times New Roman" w:eastAsia="Times New Roman" w:hAnsi="Times New Roman" w:cs="Times New Roman"/>
          <w:b/>
          <w:sz w:val="28"/>
          <w:szCs w:val="28"/>
          <w:lang w:val="uk-UA"/>
        </w:rPr>
      </w:pPr>
    </w:p>
    <w:p w14:paraId="23368D73" w14:textId="77777777" w:rsidR="005C32D8" w:rsidRPr="0002194C" w:rsidRDefault="00BC517E" w:rsidP="000A57A7">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b/>
          <w:sz w:val="28"/>
          <w:szCs w:val="28"/>
          <w:lang w:val="uk-UA"/>
        </w:rPr>
        <w:t>IV. Вибір найбільш оптимального альтернативного способу</w:t>
      </w:r>
      <w:r w:rsidRPr="0002194C">
        <w:rPr>
          <w:rFonts w:ascii="Times New Roman" w:eastAsia="Times New Roman" w:hAnsi="Times New Roman" w:cs="Times New Roman"/>
          <w:sz w:val="28"/>
          <w:szCs w:val="28"/>
          <w:lang w:val="uk-UA"/>
        </w:rPr>
        <w:t xml:space="preserve"> </w:t>
      </w:r>
      <w:r w:rsidRPr="0002194C">
        <w:rPr>
          <w:rFonts w:ascii="Times New Roman" w:eastAsia="Times New Roman" w:hAnsi="Times New Roman" w:cs="Times New Roman"/>
          <w:b/>
          <w:sz w:val="28"/>
          <w:szCs w:val="28"/>
          <w:lang w:val="uk-UA"/>
        </w:rPr>
        <w:t>досягнення цілей</w:t>
      </w:r>
    </w:p>
    <w:p w14:paraId="7EDD37E9"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Враховуючи вищенаведені позитивні та негативні сторони альтернативних способів досягнення мети, доцільно прийняти розроблений </w:t>
      </w:r>
      <w:r w:rsidR="00D01D7B">
        <w:rPr>
          <w:rFonts w:ascii="Times New Roman" w:eastAsia="Times New Roman" w:hAnsi="Times New Roman" w:cs="Times New Roman"/>
          <w:sz w:val="28"/>
          <w:szCs w:val="28"/>
          <w:lang w:val="uk-UA"/>
        </w:rPr>
        <w:t>прое</w:t>
      </w:r>
      <w:r w:rsidRPr="0002194C">
        <w:rPr>
          <w:rFonts w:ascii="Times New Roman" w:eastAsia="Times New Roman" w:hAnsi="Times New Roman" w:cs="Times New Roman"/>
          <w:sz w:val="28"/>
          <w:szCs w:val="28"/>
          <w:lang w:val="uk-UA"/>
        </w:rPr>
        <w:t>кт акта.</w:t>
      </w: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02"/>
        <w:gridCol w:w="3030"/>
        <w:gridCol w:w="3925"/>
      </w:tblGrid>
      <w:tr w:rsidR="005C32D8" w:rsidRPr="00721B8D" w14:paraId="464A90C6" w14:textId="77777777" w:rsidTr="000A57A7">
        <w:tc>
          <w:tcPr>
            <w:tcW w:w="1472" w:type="pct"/>
          </w:tcPr>
          <w:p w14:paraId="07B6DC43" w14:textId="77777777" w:rsidR="005C32D8" w:rsidRPr="00721B8D" w:rsidRDefault="00BC517E" w:rsidP="00DE51C9">
            <w:pPr>
              <w:widowControl w:val="0"/>
              <w:spacing w:line="240" w:lineRule="auto"/>
              <w:ind w:left="103"/>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Рейтинг результативності (досягнення цілей під час вирішення проблеми)</w:t>
            </w:r>
          </w:p>
        </w:tc>
        <w:tc>
          <w:tcPr>
            <w:tcW w:w="1537" w:type="pct"/>
          </w:tcPr>
          <w:p w14:paraId="0D2C9823" w14:textId="77777777" w:rsidR="005C32D8" w:rsidRPr="00721B8D" w:rsidRDefault="00BC517E" w:rsidP="00DE51C9">
            <w:pPr>
              <w:widowControl w:val="0"/>
              <w:spacing w:line="240" w:lineRule="auto"/>
              <w:ind w:left="103"/>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Бал результативності (за чотирибаль</w:t>
            </w:r>
            <w:r w:rsidR="00AE57E2" w:rsidRPr="00721B8D">
              <w:rPr>
                <w:rFonts w:ascii="Times New Roman" w:eastAsia="Times New Roman" w:hAnsi="Times New Roman" w:cs="Times New Roman"/>
                <w:b/>
                <w:sz w:val="28"/>
                <w:szCs w:val="28"/>
                <w:lang w:val="uk-UA"/>
              </w:rPr>
              <w:t>но</w:t>
            </w:r>
            <w:r w:rsidRPr="00721B8D">
              <w:rPr>
                <w:rFonts w:ascii="Times New Roman" w:eastAsia="Times New Roman" w:hAnsi="Times New Roman" w:cs="Times New Roman"/>
                <w:b/>
                <w:sz w:val="28"/>
                <w:szCs w:val="28"/>
                <w:lang w:val="uk-UA"/>
              </w:rPr>
              <w:t>ю системою оцінки)</w:t>
            </w:r>
          </w:p>
        </w:tc>
        <w:tc>
          <w:tcPr>
            <w:tcW w:w="1991" w:type="pct"/>
          </w:tcPr>
          <w:p w14:paraId="02D5271F" w14:textId="77777777" w:rsidR="005C32D8" w:rsidRPr="00721B8D" w:rsidRDefault="00BC517E" w:rsidP="00DE51C9">
            <w:pPr>
              <w:widowControl w:val="0"/>
              <w:spacing w:line="240" w:lineRule="auto"/>
              <w:ind w:left="103"/>
              <w:jc w:val="center"/>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 xml:space="preserve">Коментарі щодо присвоєння відповідного </w:t>
            </w:r>
            <w:proofErr w:type="spellStart"/>
            <w:r w:rsidRPr="00721B8D">
              <w:rPr>
                <w:rFonts w:ascii="Times New Roman" w:eastAsia="Times New Roman" w:hAnsi="Times New Roman" w:cs="Times New Roman"/>
                <w:b/>
                <w:sz w:val="28"/>
                <w:szCs w:val="28"/>
                <w:lang w:val="uk-UA"/>
              </w:rPr>
              <w:t>бала</w:t>
            </w:r>
            <w:proofErr w:type="spellEnd"/>
          </w:p>
        </w:tc>
      </w:tr>
      <w:tr w:rsidR="005C32D8" w:rsidRPr="00721B8D" w14:paraId="1ACA6403" w14:textId="77777777" w:rsidTr="000A57A7">
        <w:tc>
          <w:tcPr>
            <w:tcW w:w="1472" w:type="pct"/>
          </w:tcPr>
          <w:p w14:paraId="35A0E4D5" w14:textId="1099DFBD" w:rsidR="005C32D8" w:rsidRPr="00721B8D" w:rsidRDefault="00BC517E" w:rsidP="0073053B">
            <w:pPr>
              <w:widowControl w:val="0"/>
              <w:spacing w:line="240" w:lineRule="auto"/>
              <w:ind w:left="103"/>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b/>
                <w:sz w:val="28"/>
                <w:szCs w:val="28"/>
                <w:lang w:val="uk-UA"/>
              </w:rPr>
              <w:t>Альтернатива 1</w:t>
            </w:r>
            <w:r w:rsidRPr="00721B8D">
              <w:rPr>
                <w:rFonts w:ascii="Times New Roman" w:eastAsia="Times New Roman" w:hAnsi="Times New Roman" w:cs="Times New Roman"/>
                <w:sz w:val="28"/>
                <w:szCs w:val="28"/>
                <w:lang w:val="uk-UA"/>
              </w:rPr>
              <w:t xml:space="preserve">  Залишення існуючої на </w:t>
            </w:r>
            <w:r w:rsidR="00923D80">
              <w:rPr>
                <w:rFonts w:ascii="Times New Roman" w:eastAsia="Times New Roman" w:hAnsi="Times New Roman" w:cs="Times New Roman"/>
                <w:sz w:val="28"/>
                <w:szCs w:val="28"/>
                <w:lang w:val="uk-UA"/>
              </w:rPr>
              <w:t>даний момент  ситуації без змін</w:t>
            </w:r>
          </w:p>
          <w:p w14:paraId="7877953E" w14:textId="77777777" w:rsidR="005C32D8" w:rsidRPr="00721B8D" w:rsidRDefault="005C32D8" w:rsidP="0073053B">
            <w:pPr>
              <w:widowControl w:val="0"/>
              <w:spacing w:line="240" w:lineRule="auto"/>
              <w:ind w:left="103"/>
              <w:jc w:val="both"/>
              <w:rPr>
                <w:rFonts w:ascii="Times New Roman" w:eastAsia="Times New Roman" w:hAnsi="Times New Roman" w:cs="Times New Roman"/>
                <w:sz w:val="28"/>
                <w:szCs w:val="28"/>
                <w:lang w:val="uk-UA"/>
              </w:rPr>
            </w:pPr>
          </w:p>
          <w:p w14:paraId="1EA571DF" w14:textId="77777777" w:rsidR="005C32D8" w:rsidRPr="00721B8D" w:rsidRDefault="005C32D8" w:rsidP="0073053B">
            <w:pPr>
              <w:widowControl w:val="0"/>
              <w:spacing w:line="240" w:lineRule="auto"/>
              <w:ind w:left="103"/>
              <w:jc w:val="both"/>
              <w:rPr>
                <w:rFonts w:ascii="Times New Roman" w:eastAsia="Times New Roman" w:hAnsi="Times New Roman" w:cs="Times New Roman"/>
                <w:sz w:val="28"/>
                <w:szCs w:val="28"/>
                <w:lang w:val="uk-UA"/>
              </w:rPr>
            </w:pPr>
          </w:p>
          <w:p w14:paraId="4C0E45B6" w14:textId="77777777" w:rsidR="005C32D8" w:rsidRPr="00721B8D" w:rsidRDefault="005C32D8" w:rsidP="0073053B">
            <w:pPr>
              <w:widowControl w:val="0"/>
              <w:spacing w:line="240" w:lineRule="auto"/>
              <w:ind w:left="103"/>
              <w:jc w:val="both"/>
              <w:rPr>
                <w:rFonts w:ascii="Times New Roman" w:eastAsia="Times New Roman" w:hAnsi="Times New Roman" w:cs="Times New Roman"/>
                <w:sz w:val="28"/>
                <w:szCs w:val="28"/>
                <w:lang w:val="uk-UA"/>
              </w:rPr>
            </w:pPr>
          </w:p>
        </w:tc>
        <w:tc>
          <w:tcPr>
            <w:tcW w:w="1537" w:type="pct"/>
          </w:tcPr>
          <w:p w14:paraId="5A953ED1" w14:textId="77777777" w:rsidR="005C32D8" w:rsidRPr="00721B8D" w:rsidRDefault="00BC517E" w:rsidP="0073053B">
            <w:pPr>
              <w:widowControl w:val="0"/>
              <w:spacing w:line="240" w:lineRule="auto"/>
              <w:ind w:left="103"/>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1</w:t>
            </w:r>
          </w:p>
        </w:tc>
        <w:tc>
          <w:tcPr>
            <w:tcW w:w="1991" w:type="pct"/>
          </w:tcPr>
          <w:p w14:paraId="7D4139B9" w14:textId="77777777" w:rsidR="00923D80" w:rsidRDefault="00BC517E" w:rsidP="0073053B">
            <w:pPr>
              <w:widowControl w:val="0"/>
              <w:spacing w:line="240" w:lineRule="auto"/>
              <w:ind w:left="103" w:firstLine="181"/>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 xml:space="preserve">У разі залишення існуючої на даний момент ситуації без змін проблема продовжуватиме існувати, що не забезпечить досягнення поставленої </w:t>
            </w:r>
            <w:r w:rsidR="00684979">
              <w:rPr>
                <w:rFonts w:ascii="Times New Roman" w:eastAsia="Times New Roman" w:hAnsi="Times New Roman" w:cs="Times New Roman"/>
                <w:sz w:val="28"/>
                <w:szCs w:val="28"/>
                <w:lang w:val="uk-UA"/>
              </w:rPr>
              <w:t>мети щодо створення нормативно-</w:t>
            </w:r>
            <w:r w:rsidRPr="00721B8D">
              <w:rPr>
                <w:rFonts w:ascii="Times New Roman" w:eastAsia="Times New Roman" w:hAnsi="Times New Roman" w:cs="Times New Roman"/>
                <w:sz w:val="28"/>
                <w:szCs w:val="28"/>
                <w:lang w:val="uk-UA"/>
              </w:rPr>
              <w:t xml:space="preserve">правового </w:t>
            </w:r>
            <w:r w:rsidR="00721B8D" w:rsidRPr="00721B8D">
              <w:rPr>
                <w:rFonts w:ascii="Times New Roman" w:eastAsia="Times New Roman" w:hAnsi="Times New Roman" w:cs="Times New Roman"/>
                <w:sz w:val="28"/>
                <w:szCs w:val="28"/>
                <w:lang w:val="uk-UA"/>
              </w:rPr>
              <w:t>підґрунтя</w:t>
            </w:r>
            <w:r w:rsidRPr="00721B8D">
              <w:rPr>
                <w:rFonts w:ascii="Times New Roman" w:eastAsia="Times New Roman" w:hAnsi="Times New Roman" w:cs="Times New Roman"/>
                <w:sz w:val="28"/>
                <w:szCs w:val="28"/>
                <w:lang w:val="uk-UA"/>
              </w:rPr>
              <w:t xml:space="preserve"> для впровадження </w:t>
            </w:r>
            <w:r w:rsidR="00AE57E2" w:rsidRPr="00721B8D">
              <w:rPr>
                <w:rFonts w:ascii="Times New Roman" w:eastAsia="Times New Roman" w:hAnsi="Times New Roman" w:cs="Times New Roman"/>
                <w:sz w:val="28"/>
                <w:szCs w:val="28"/>
                <w:lang w:val="uk-UA"/>
              </w:rPr>
              <w:t>Порядку ведення та оприлюднення бази даних енергетичних аудиторів</w:t>
            </w:r>
          </w:p>
          <w:p w14:paraId="2A97C0C1" w14:textId="4D2D02DE" w:rsidR="005C32D8" w:rsidRPr="00721B8D" w:rsidRDefault="00923D80" w:rsidP="00923D80">
            <w:pPr>
              <w:widowControl w:val="0"/>
              <w:tabs>
                <w:tab w:val="left" w:pos="2055"/>
              </w:tabs>
              <w:spacing w:line="240" w:lineRule="auto"/>
              <w:ind w:left="103"/>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Забезпечить досягнен</w:t>
            </w:r>
            <w:r>
              <w:rPr>
                <w:rFonts w:ascii="Times New Roman" w:eastAsia="Times New Roman" w:hAnsi="Times New Roman" w:cs="Times New Roman"/>
                <w:sz w:val="28"/>
                <w:szCs w:val="28"/>
                <w:lang w:val="uk-UA"/>
              </w:rPr>
              <w:t>ня цілей державного регулювання</w:t>
            </w:r>
          </w:p>
        </w:tc>
      </w:tr>
      <w:tr w:rsidR="005C32D8" w:rsidRPr="00D412AF" w14:paraId="00C2C100" w14:textId="77777777" w:rsidTr="000A57A7">
        <w:tc>
          <w:tcPr>
            <w:tcW w:w="1472" w:type="pct"/>
          </w:tcPr>
          <w:p w14:paraId="616B8DE5" w14:textId="22060FED" w:rsidR="005C32D8" w:rsidRPr="00721B8D" w:rsidRDefault="00A25EF1" w:rsidP="0073053B">
            <w:pPr>
              <w:widowControl w:val="0"/>
              <w:tabs>
                <w:tab w:val="left" w:pos="2055"/>
              </w:tabs>
              <w:spacing w:line="240" w:lineRule="auto"/>
              <w:ind w:left="103"/>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Альтернатива </w:t>
            </w:r>
            <w:r w:rsidR="00BC517E" w:rsidRPr="00721B8D">
              <w:rPr>
                <w:rFonts w:ascii="Times New Roman" w:eastAsia="Times New Roman" w:hAnsi="Times New Roman" w:cs="Times New Roman"/>
                <w:b/>
                <w:sz w:val="28"/>
                <w:szCs w:val="28"/>
                <w:lang w:val="uk-UA"/>
              </w:rPr>
              <w:t>2</w:t>
            </w:r>
            <w:r w:rsidR="00BC517E" w:rsidRPr="00721B8D">
              <w:rPr>
                <w:rFonts w:ascii="Times New Roman" w:eastAsia="Times New Roman" w:hAnsi="Times New Roman" w:cs="Times New Roman"/>
                <w:sz w:val="28"/>
                <w:szCs w:val="28"/>
                <w:lang w:val="uk-UA"/>
              </w:rPr>
              <w:t xml:space="preserve"> Прийняття проекту акта.</w:t>
            </w:r>
          </w:p>
          <w:p w14:paraId="762F7CFB" w14:textId="12E8DA0C" w:rsidR="005C32D8" w:rsidRPr="00721B8D" w:rsidRDefault="00BC517E" w:rsidP="0073053B">
            <w:pPr>
              <w:widowControl w:val="0"/>
              <w:tabs>
                <w:tab w:val="left" w:pos="2055"/>
              </w:tabs>
              <w:spacing w:line="240" w:lineRule="auto"/>
              <w:ind w:left="103"/>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Забезпечить досягнен</w:t>
            </w:r>
            <w:r w:rsidR="00923D80">
              <w:rPr>
                <w:rFonts w:ascii="Times New Roman" w:eastAsia="Times New Roman" w:hAnsi="Times New Roman" w:cs="Times New Roman"/>
                <w:sz w:val="28"/>
                <w:szCs w:val="28"/>
                <w:lang w:val="uk-UA"/>
              </w:rPr>
              <w:t>ня цілей державного регулювання</w:t>
            </w:r>
          </w:p>
          <w:p w14:paraId="16DA8D84" w14:textId="77777777" w:rsidR="005C32D8" w:rsidRPr="00721B8D" w:rsidRDefault="005C32D8" w:rsidP="0073053B">
            <w:pPr>
              <w:widowControl w:val="0"/>
              <w:tabs>
                <w:tab w:val="left" w:pos="2055"/>
              </w:tabs>
              <w:spacing w:line="240" w:lineRule="auto"/>
              <w:ind w:left="103"/>
              <w:jc w:val="both"/>
              <w:rPr>
                <w:rFonts w:ascii="Times New Roman" w:eastAsia="Times New Roman" w:hAnsi="Times New Roman" w:cs="Times New Roman"/>
                <w:sz w:val="28"/>
                <w:szCs w:val="28"/>
                <w:lang w:val="uk-UA"/>
              </w:rPr>
            </w:pPr>
          </w:p>
        </w:tc>
        <w:tc>
          <w:tcPr>
            <w:tcW w:w="1537" w:type="pct"/>
          </w:tcPr>
          <w:p w14:paraId="5973BCD2" w14:textId="77777777" w:rsidR="005C32D8" w:rsidRPr="00721B8D" w:rsidRDefault="00BC517E" w:rsidP="0073053B">
            <w:pPr>
              <w:widowControl w:val="0"/>
              <w:spacing w:line="240" w:lineRule="auto"/>
              <w:ind w:left="103"/>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4</w:t>
            </w:r>
          </w:p>
        </w:tc>
        <w:tc>
          <w:tcPr>
            <w:tcW w:w="1991" w:type="pct"/>
          </w:tcPr>
          <w:p w14:paraId="481FA326" w14:textId="77777777" w:rsidR="005C32D8" w:rsidRPr="00721B8D" w:rsidRDefault="00BC517E" w:rsidP="0073053B">
            <w:pPr>
              <w:widowControl w:val="0"/>
              <w:spacing w:line="240" w:lineRule="auto"/>
              <w:ind w:left="103"/>
              <w:jc w:val="both"/>
              <w:rPr>
                <w:rFonts w:ascii="Times New Roman" w:eastAsia="Times New Roman" w:hAnsi="Times New Roman" w:cs="Times New Roman"/>
                <w:sz w:val="28"/>
                <w:szCs w:val="28"/>
                <w:lang w:val="uk-UA"/>
              </w:rPr>
            </w:pPr>
            <w:r w:rsidRPr="00721B8D">
              <w:rPr>
                <w:rFonts w:ascii="Times New Roman" w:eastAsia="Times New Roman" w:hAnsi="Times New Roman" w:cs="Times New Roman"/>
                <w:sz w:val="28"/>
                <w:szCs w:val="28"/>
                <w:lang w:val="uk-UA"/>
              </w:rPr>
              <w:t xml:space="preserve">У разі прийняття проекту акта задекларовані цілі забезпечать повною мірою досягнення поставленої мети стосовно створення нормативно-правового </w:t>
            </w:r>
            <w:r w:rsidR="00AE57E2" w:rsidRPr="00721B8D">
              <w:rPr>
                <w:rFonts w:ascii="Times New Roman" w:eastAsia="Times New Roman" w:hAnsi="Times New Roman" w:cs="Times New Roman"/>
                <w:sz w:val="28"/>
                <w:szCs w:val="28"/>
                <w:lang w:val="uk-UA"/>
              </w:rPr>
              <w:t>підґрунтя</w:t>
            </w:r>
            <w:r w:rsidRPr="00721B8D">
              <w:rPr>
                <w:rFonts w:ascii="Times New Roman" w:eastAsia="Times New Roman" w:hAnsi="Times New Roman" w:cs="Times New Roman"/>
                <w:sz w:val="28"/>
                <w:szCs w:val="28"/>
                <w:lang w:val="uk-UA"/>
              </w:rPr>
              <w:t xml:space="preserve"> для визначення </w:t>
            </w:r>
            <w:r w:rsidR="000A6604" w:rsidRPr="00721B8D">
              <w:rPr>
                <w:rFonts w:ascii="Times New Roman" w:eastAsia="Times New Roman" w:hAnsi="Times New Roman" w:cs="Times New Roman"/>
                <w:sz w:val="28"/>
                <w:szCs w:val="28"/>
                <w:lang w:val="uk-UA"/>
              </w:rPr>
              <w:t>відносин, пов’язаних</w:t>
            </w:r>
            <w:r w:rsidRPr="00721B8D">
              <w:rPr>
                <w:rFonts w:ascii="Times New Roman" w:eastAsia="Times New Roman" w:hAnsi="Times New Roman" w:cs="Times New Roman"/>
                <w:sz w:val="28"/>
                <w:szCs w:val="28"/>
                <w:lang w:val="uk-UA"/>
              </w:rPr>
              <w:t xml:space="preserve"> з </w:t>
            </w:r>
            <w:r w:rsidR="00AE57E2" w:rsidRPr="00721B8D">
              <w:rPr>
                <w:rFonts w:ascii="Times New Roman" w:eastAsia="Times New Roman" w:hAnsi="Times New Roman" w:cs="Times New Roman"/>
                <w:sz w:val="28"/>
                <w:szCs w:val="28"/>
                <w:lang w:val="uk-UA"/>
              </w:rPr>
              <w:t xml:space="preserve">веденням та оприлюдненням відомостей з бази даних </w:t>
            </w:r>
            <w:r w:rsidR="00AE57E2" w:rsidRPr="00721B8D">
              <w:rPr>
                <w:rFonts w:ascii="Times New Roman" w:eastAsia="Times New Roman" w:hAnsi="Times New Roman" w:cs="Times New Roman"/>
                <w:sz w:val="28"/>
                <w:szCs w:val="28"/>
                <w:lang w:val="uk-UA"/>
              </w:rPr>
              <w:lastRenderedPageBreak/>
              <w:t>енергетичних аудиторів</w:t>
            </w:r>
          </w:p>
        </w:tc>
      </w:tr>
    </w:tbl>
    <w:p w14:paraId="4A72C875" w14:textId="77777777" w:rsidR="00952570" w:rsidRPr="0002194C" w:rsidRDefault="00952570" w:rsidP="0073053B">
      <w:pPr>
        <w:widowControl w:val="0"/>
        <w:spacing w:line="240" w:lineRule="auto"/>
        <w:ind w:left="1436"/>
        <w:jc w:val="both"/>
        <w:rPr>
          <w:rFonts w:ascii="Times New Roman" w:eastAsia="Times New Roman" w:hAnsi="Times New Roman" w:cs="Times New Roman"/>
          <w:sz w:val="28"/>
          <w:szCs w:val="28"/>
          <w:lang w:val="uk-UA"/>
        </w:rPr>
      </w:pPr>
    </w:p>
    <w:tbl>
      <w:tblPr>
        <w:tblStyle w:val="af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2036"/>
        <w:gridCol w:w="2602"/>
        <w:gridCol w:w="2701"/>
      </w:tblGrid>
      <w:tr w:rsidR="005C32D8" w:rsidRPr="0002194C" w14:paraId="1041A368" w14:textId="77777777" w:rsidTr="00A25EF1">
        <w:tc>
          <w:tcPr>
            <w:tcW w:w="1277" w:type="pct"/>
            <w:vAlign w:val="center"/>
          </w:tcPr>
          <w:p w14:paraId="308117D5" w14:textId="39EC9E84" w:rsidR="005C32D8" w:rsidRPr="0002194C" w:rsidRDefault="00BC517E" w:rsidP="00FB17C5">
            <w:pPr>
              <w:widowControl w:val="0"/>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b/>
                <w:sz w:val="28"/>
                <w:szCs w:val="28"/>
                <w:lang w:val="uk-UA"/>
              </w:rPr>
              <w:t xml:space="preserve">Рейтинг </w:t>
            </w:r>
            <w:proofErr w:type="spellStart"/>
            <w:r w:rsidRPr="0002194C">
              <w:rPr>
                <w:rFonts w:ascii="Times New Roman" w:eastAsia="Times New Roman" w:hAnsi="Times New Roman" w:cs="Times New Roman"/>
                <w:b/>
                <w:sz w:val="28"/>
                <w:szCs w:val="28"/>
                <w:lang w:val="uk-UA"/>
              </w:rPr>
              <w:t>результат</w:t>
            </w:r>
            <w:r w:rsidR="00A25EF1">
              <w:rPr>
                <w:rFonts w:ascii="Times New Roman" w:eastAsia="Times New Roman" w:hAnsi="Times New Roman" w:cs="Times New Roman"/>
                <w:b/>
                <w:sz w:val="28"/>
                <w:szCs w:val="28"/>
                <w:lang w:val="uk-UA"/>
              </w:rPr>
              <w:t>и</w:t>
            </w:r>
            <w:r w:rsidRPr="0002194C">
              <w:rPr>
                <w:rFonts w:ascii="Times New Roman" w:eastAsia="Times New Roman" w:hAnsi="Times New Roman" w:cs="Times New Roman"/>
                <w:b/>
                <w:sz w:val="28"/>
                <w:szCs w:val="28"/>
                <w:lang w:val="uk-UA"/>
              </w:rPr>
              <w:t>в</w:t>
            </w:r>
            <w:proofErr w:type="spellEnd"/>
          </w:p>
          <w:p w14:paraId="637C17D3" w14:textId="77777777" w:rsidR="005C32D8" w:rsidRPr="0002194C" w:rsidRDefault="00BC517E" w:rsidP="00FB17C5">
            <w:pPr>
              <w:widowControl w:val="0"/>
              <w:spacing w:line="240" w:lineRule="auto"/>
              <w:jc w:val="center"/>
              <w:rPr>
                <w:rFonts w:ascii="Times New Roman" w:eastAsia="Times New Roman" w:hAnsi="Times New Roman" w:cs="Times New Roman"/>
                <w:sz w:val="28"/>
                <w:szCs w:val="28"/>
                <w:lang w:val="uk-UA"/>
              </w:rPr>
            </w:pPr>
            <w:proofErr w:type="spellStart"/>
            <w:r w:rsidRPr="0002194C">
              <w:rPr>
                <w:rFonts w:ascii="Times New Roman" w:eastAsia="Times New Roman" w:hAnsi="Times New Roman" w:cs="Times New Roman"/>
                <w:b/>
                <w:sz w:val="28"/>
                <w:szCs w:val="28"/>
                <w:lang w:val="uk-UA"/>
              </w:rPr>
              <w:t>ності</w:t>
            </w:r>
            <w:proofErr w:type="spellEnd"/>
          </w:p>
        </w:tc>
        <w:tc>
          <w:tcPr>
            <w:tcW w:w="1033" w:type="pct"/>
            <w:vAlign w:val="center"/>
          </w:tcPr>
          <w:p w14:paraId="2AAAE480" w14:textId="77777777" w:rsidR="005C32D8" w:rsidRPr="0002194C" w:rsidRDefault="00BC517E" w:rsidP="00FB17C5">
            <w:pPr>
              <w:widowControl w:val="0"/>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b/>
                <w:sz w:val="28"/>
                <w:szCs w:val="28"/>
                <w:lang w:val="uk-UA"/>
              </w:rPr>
              <w:t>Вигоди (підсумок)</w:t>
            </w:r>
          </w:p>
        </w:tc>
        <w:tc>
          <w:tcPr>
            <w:tcW w:w="1320" w:type="pct"/>
            <w:vAlign w:val="center"/>
          </w:tcPr>
          <w:p w14:paraId="790CDD16" w14:textId="77777777" w:rsidR="005C32D8" w:rsidRPr="0002194C" w:rsidRDefault="00BC517E" w:rsidP="00FB17C5">
            <w:pPr>
              <w:widowControl w:val="0"/>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b/>
                <w:sz w:val="28"/>
                <w:szCs w:val="28"/>
                <w:lang w:val="uk-UA"/>
              </w:rPr>
              <w:t>Витрати (підсумок)</w:t>
            </w:r>
          </w:p>
        </w:tc>
        <w:tc>
          <w:tcPr>
            <w:tcW w:w="1370" w:type="pct"/>
            <w:vAlign w:val="center"/>
          </w:tcPr>
          <w:p w14:paraId="7D8A85FB" w14:textId="77777777" w:rsidR="005C32D8" w:rsidRPr="0002194C" w:rsidRDefault="00BC517E" w:rsidP="00FB17C5">
            <w:pPr>
              <w:widowControl w:val="0"/>
              <w:spacing w:line="240" w:lineRule="auto"/>
              <w:jc w:val="center"/>
              <w:rPr>
                <w:rFonts w:ascii="Times New Roman" w:eastAsia="Times New Roman" w:hAnsi="Times New Roman" w:cs="Times New Roman"/>
                <w:b/>
                <w:sz w:val="28"/>
                <w:szCs w:val="28"/>
                <w:lang w:val="uk-UA"/>
              </w:rPr>
            </w:pPr>
            <w:r w:rsidRPr="0002194C">
              <w:rPr>
                <w:rFonts w:ascii="Times New Roman" w:eastAsia="Times New Roman" w:hAnsi="Times New Roman" w:cs="Times New Roman"/>
                <w:b/>
                <w:sz w:val="28"/>
                <w:szCs w:val="28"/>
                <w:lang w:val="uk-UA"/>
              </w:rPr>
              <w:t>Обґрунтування відповідного місця альтернати</w:t>
            </w:r>
          </w:p>
          <w:p w14:paraId="4642EB17" w14:textId="77777777" w:rsidR="005C32D8" w:rsidRPr="0002194C" w:rsidRDefault="00BC517E" w:rsidP="00FB17C5">
            <w:pPr>
              <w:widowControl w:val="0"/>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b/>
                <w:sz w:val="28"/>
                <w:szCs w:val="28"/>
                <w:lang w:val="uk-UA"/>
              </w:rPr>
              <w:t>ви у рейтингу</w:t>
            </w:r>
          </w:p>
        </w:tc>
      </w:tr>
      <w:tr w:rsidR="005C32D8" w:rsidRPr="0002194C" w14:paraId="1D93ECF3" w14:textId="77777777" w:rsidTr="00A25EF1">
        <w:tc>
          <w:tcPr>
            <w:tcW w:w="1277" w:type="pct"/>
          </w:tcPr>
          <w:p w14:paraId="41267C49" w14:textId="5ABE8F66" w:rsidR="005C32D8" w:rsidRPr="00A25EF1" w:rsidRDefault="00BC517E" w:rsidP="0073053B">
            <w:pPr>
              <w:widowControl w:val="0"/>
              <w:spacing w:line="240" w:lineRule="auto"/>
              <w:jc w:val="both"/>
              <w:rPr>
                <w:rFonts w:ascii="Times New Roman" w:eastAsia="Times New Roman" w:hAnsi="Times New Roman" w:cs="Times New Roman"/>
                <w:b/>
                <w:sz w:val="28"/>
                <w:szCs w:val="28"/>
                <w:lang w:val="uk-UA"/>
              </w:rPr>
            </w:pPr>
            <w:r w:rsidRPr="0002194C">
              <w:rPr>
                <w:rFonts w:ascii="Times New Roman" w:eastAsia="Times New Roman" w:hAnsi="Times New Roman" w:cs="Times New Roman"/>
                <w:b/>
                <w:sz w:val="28"/>
                <w:szCs w:val="28"/>
                <w:lang w:val="uk-UA"/>
              </w:rPr>
              <w:t>Альтернатива</w:t>
            </w:r>
            <w:r w:rsidR="00A25EF1">
              <w:rPr>
                <w:rFonts w:ascii="Times New Roman" w:eastAsia="Times New Roman" w:hAnsi="Times New Roman" w:cs="Times New Roman"/>
                <w:b/>
                <w:sz w:val="28"/>
                <w:szCs w:val="28"/>
                <w:lang w:val="uk-UA"/>
              </w:rPr>
              <w:t> </w:t>
            </w:r>
            <w:r w:rsidRPr="0002194C">
              <w:rPr>
                <w:rFonts w:ascii="Times New Roman" w:eastAsia="Times New Roman" w:hAnsi="Times New Roman" w:cs="Times New Roman"/>
                <w:b/>
                <w:sz w:val="28"/>
                <w:szCs w:val="28"/>
                <w:lang w:val="uk-UA"/>
              </w:rPr>
              <w:t>2</w:t>
            </w:r>
            <w:r w:rsidRPr="0002194C">
              <w:rPr>
                <w:rFonts w:ascii="Times New Roman" w:eastAsia="Times New Roman" w:hAnsi="Times New Roman" w:cs="Times New Roman"/>
                <w:sz w:val="28"/>
                <w:szCs w:val="28"/>
                <w:lang w:val="uk-UA"/>
              </w:rPr>
              <w:t xml:space="preserve"> </w:t>
            </w:r>
          </w:p>
          <w:p w14:paraId="7C7ADC80" w14:textId="227E7818" w:rsidR="005C32D8" w:rsidRPr="0002194C" w:rsidRDefault="00923D80" w:rsidP="0073053B">
            <w:pPr>
              <w:widowControl w:val="0"/>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Прийняття проекту акта</w:t>
            </w:r>
          </w:p>
          <w:p w14:paraId="106A0E7E" w14:textId="77777777" w:rsidR="005C32D8" w:rsidRPr="0002194C" w:rsidRDefault="00BC517E" w:rsidP="0073053B">
            <w:pPr>
              <w:widowControl w:val="0"/>
              <w:spacing w:line="240" w:lineRule="auto"/>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Забезпечить досягнення цілей державного регулювання</w:t>
            </w:r>
          </w:p>
        </w:tc>
        <w:tc>
          <w:tcPr>
            <w:tcW w:w="1033" w:type="pct"/>
          </w:tcPr>
          <w:p w14:paraId="4FBAB224" w14:textId="77777777" w:rsidR="005C32D8" w:rsidRPr="0002194C" w:rsidRDefault="00BC517E" w:rsidP="0073053B">
            <w:pPr>
              <w:widowControl w:val="0"/>
              <w:tabs>
                <w:tab w:val="left" w:pos="851"/>
                <w:tab w:val="left" w:pos="1012"/>
                <w:tab w:val="left" w:pos="1177"/>
                <w:tab w:val="left" w:pos="1408"/>
                <w:tab w:val="left" w:pos="1567"/>
                <w:tab w:val="left" w:pos="1636"/>
                <w:tab w:val="left" w:pos="1800"/>
                <w:tab w:val="left" w:pos="1885"/>
                <w:tab w:val="left" w:pos="2167"/>
                <w:tab w:val="left" w:pos="2330"/>
              </w:tabs>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У разі прийняття проекту акта для держави та суб’єктів господарювання вигода заключатиметься  у визначенні єдиного підходу до  механізму </w:t>
            </w:r>
            <w:r w:rsidR="00532B32" w:rsidRPr="00532B32">
              <w:rPr>
                <w:rFonts w:ascii="Times New Roman" w:eastAsia="Times New Roman" w:hAnsi="Times New Roman" w:cs="Times New Roman"/>
                <w:sz w:val="28"/>
                <w:szCs w:val="28"/>
                <w:lang w:val="uk-UA"/>
              </w:rPr>
              <w:t>ведення та оприлюднення відомостей з бази даних енергетичних аудиторів</w:t>
            </w:r>
          </w:p>
        </w:tc>
        <w:tc>
          <w:tcPr>
            <w:tcW w:w="1320" w:type="pct"/>
          </w:tcPr>
          <w:p w14:paraId="4850FC06" w14:textId="77777777" w:rsidR="005C32D8" w:rsidRPr="0002194C" w:rsidRDefault="00BC517E" w:rsidP="0073053B">
            <w:pPr>
              <w:widowControl w:val="0"/>
              <w:tabs>
                <w:tab w:val="left" w:pos="1880"/>
              </w:tabs>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Додаткові витрати з державного бюджету не передбачені.</w:t>
            </w:r>
          </w:p>
          <w:p w14:paraId="65E15010" w14:textId="5BA7103C" w:rsidR="005C32D8" w:rsidRPr="0002194C" w:rsidRDefault="00BC517E" w:rsidP="0073053B">
            <w:pPr>
              <w:widowControl w:val="0"/>
              <w:tabs>
                <w:tab w:val="left" w:pos="1880"/>
              </w:tabs>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Прогнозні витрати на рік для одного суб’єкта великого або середнього підпр</w:t>
            </w:r>
            <w:r w:rsidR="00923D80">
              <w:rPr>
                <w:rFonts w:ascii="Times New Roman" w:eastAsia="Times New Roman" w:hAnsi="Times New Roman" w:cs="Times New Roman"/>
                <w:sz w:val="28"/>
                <w:szCs w:val="28"/>
                <w:lang w:val="uk-UA"/>
              </w:rPr>
              <w:t>иємництва складатимуть 3210 грн</w:t>
            </w:r>
          </w:p>
          <w:p w14:paraId="0FC96682" w14:textId="77777777" w:rsidR="005C32D8" w:rsidRPr="0002194C" w:rsidRDefault="00BC517E" w:rsidP="0073053B">
            <w:pPr>
              <w:widowControl w:val="0"/>
              <w:tabs>
                <w:tab w:val="left" w:pos="1880"/>
              </w:tabs>
              <w:spacing w:line="240" w:lineRule="auto"/>
              <w:ind w:left="103"/>
              <w:jc w:val="both"/>
              <w:rPr>
                <w:rFonts w:ascii="Times New Roman" w:eastAsia="Times New Roman" w:hAnsi="Times New Roman" w:cs="Times New Roman"/>
                <w:color w:val="FF0000"/>
                <w:sz w:val="28"/>
                <w:szCs w:val="28"/>
                <w:lang w:val="uk-UA"/>
              </w:rPr>
            </w:pPr>
            <w:r w:rsidRPr="0002194C">
              <w:rPr>
                <w:rFonts w:ascii="Times New Roman" w:eastAsia="Times New Roman" w:hAnsi="Times New Roman" w:cs="Times New Roman"/>
                <w:color w:val="FF0000"/>
                <w:sz w:val="28"/>
                <w:szCs w:val="28"/>
                <w:lang w:val="uk-UA"/>
              </w:rPr>
              <w:t xml:space="preserve"> </w:t>
            </w:r>
          </w:p>
        </w:tc>
        <w:tc>
          <w:tcPr>
            <w:tcW w:w="1370" w:type="pct"/>
          </w:tcPr>
          <w:p w14:paraId="3C6E43E5" w14:textId="77777777" w:rsidR="005C32D8" w:rsidRPr="0002194C" w:rsidRDefault="00BC517E" w:rsidP="0073053B">
            <w:pPr>
              <w:widowControl w:val="0"/>
              <w:tabs>
                <w:tab w:val="left" w:pos="1017"/>
                <w:tab w:val="left" w:pos="1098"/>
                <w:tab w:val="left" w:pos="1129"/>
                <w:tab w:val="left" w:pos="1294"/>
                <w:tab w:val="left" w:pos="1329"/>
                <w:tab w:val="left" w:pos="1391"/>
                <w:tab w:val="left" w:pos="1609"/>
                <w:tab w:val="left" w:pos="1730"/>
                <w:tab w:val="left" w:pos="1993"/>
                <w:tab w:val="left" w:pos="2084"/>
                <w:tab w:val="left" w:pos="2165"/>
                <w:tab w:val="left" w:pos="2296"/>
              </w:tabs>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1 місце </w:t>
            </w:r>
          </w:p>
          <w:p w14:paraId="6D2F8AA5" w14:textId="77777777" w:rsidR="005C32D8" w:rsidRPr="0002194C" w:rsidRDefault="00BC517E" w:rsidP="0073053B">
            <w:pPr>
              <w:widowControl w:val="0"/>
              <w:tabs>
                <w:tab w:val="left" w:pos="1017"/>
                <w:tab w:val="left" w:pos="1098"/>
                <w:tab w:val="left" w:pos="1129"/>
                <w:tab w:val="left" w:pos="1294"/>
                <w:tab w:val="left" w:pos="1329"/>
                <w:tab w:val="left" w:pos="1391"/>
                <w:tab w:val="left" w:pos="1609"/>
                <w:tab w:val="left" w:pos="1730"/>
                <w:tab w:val="left" w:pos="1993"/>
                <w:tab w:val="left" w:pos="2084"/>
                <w:tab w:val="left" w:pos="2165"/>
                <w:tab w:val="left" w:pos="2296"/>
              </w:tabs>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у рейтингу.</w:t>
            </w:r>
          </w:p>
          <w:p w14:paraId="53E6CFB4" w14:textId="77777777" w:rsidR="005C32D8" w:rsidRPr="0002194C" w:rsidRDefault="00BC517E" w:rsidP="0073053B">
            <w:pPr>
              <w:widowControl w:val="0"/>
              <w:tabs>
                <w:tab w:val="left" w:pos="1017"/>
                <w:tab w:val="left" w:pos="1098"/>
                <w:tab w:val="left" w:pos="1129"/>
                <w:tab w:val="left" w:pos="1294"/>
                <w:tab w:val="left" w:pos="1329"/>
                <w:tab w:val="left" w:pos="1391"/>
                <w:tab w:val="left" w:pos="1609"/>
                <w:tab w:val="left" w:pos="1730"/>
                <w:tab w:val="left" w:pos="1993"/>
                <w:tab w:val="left" w:pos="2084"/>
                <w:tab w:val="left" w:pos="2165"/>
                <w:tab w:val="left" w:pos="2296"/>
              </w:tabs>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Задекларовані цілі державного регулювання будуть досягнути  повною мірою, буде повністю забезпечено</w:t>
            </w:r>
          </w:p>
          <w:p w14:paraId="58BB1EA8" w14:textId="77777777" w:rsidR="005C32D8" w:rsidRPr="0002194C" w:rsidRDefault="00BC517E" w:rsidP="0073053B">
            <w:pPr>
              <w:widowControl w:val="0"/>
              <w:tabs>
                <w:tab w:val="left" w:pos="1017"/>
                <w:tab w:val="left" w:pos="1098"/>
                <w:tab w:val="left" w:pos="1129"/>
                <w:tab w:val="left" w:pos="1294"/>
                <w:tab w:val="left" w:pos="1329"/>
                <w:tab w:val="left" w:pos="1391"/>
                <w:tab w:val="left" w:pos="1609"/>
                <w:tab w:val="left" w:pos="1730"/>
                <w:tab w:val="left" w:pos="1993"/>
                <w:tab w:val="left" w:pos="2084"/>
                <w:tab w:val="left" w:pos="2165"/>
                <w:tab w:val="left" w:pos="2296"/>
              </w:tabs>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вирішення питання визначення порядку </w:t>
            </w:r>
            <w:r w:rsidR="00532B32" w:rsidRPr="00532B32">
              <w:rPr>
                <w:rFonts w:ascii="Times New Roman" w:eastAsia="Times New Roman" w:hAnsi="Times New Roman" w:cs="Times New Roman"/>
                <w:sz w:val="28"/>
                <w:szCs w:val="28"/>
                <w:lang w:val="uk-UA"/>
              </w:rPr>
              <w:t xml:space="preserve">ведення та оприлюднення відомостей з бази даних </w:t>
            </w:r>
            <w:r w:rsidR="0079158E">
              <w:rPr>
                <w:rFonts w:ascii="Times New Roman" w:eastAsia="Times New Roman" w:hAnsi="Times New Roman" w:cs="Times New Roman"/>
                <w:sz w:val="28"/>
                <w:szCs w:val="28"/>
                <w:lang w:val="uk-UA"/>
              </w:rPr>
              <w:t>енергетичних аудиторів</w:t>
            </w:r>
          </w:p>
        </w:tc>
      </w:tr>
      <w:tr w:rsidR="005C32D8" w:rsidRPr="0002194C" w14:paraId="4266E9BC" w14:textId="77777777" w:rsidTr="00A25EF1">
        <w:tc>
          <w:tcPr>
            <w:tcW w:w="1277" w:type="pct"/>
          </w:tcPr>
          <w:p w14:paraId="4EF5D88E" w14:textId="5B90342A" w:rsidR="005C32D8" w:rsidRPr="0002194C" w:rsidRDefault="00BC517E" w:rsidP="0073053B">
            <w:pPr>
              <w:widowControl w:val="0"/>
              <w:spacing w:line="240" w:lineRule="auto"/>
              <w:jc w:val="both"/>
              <w:rPr>
                <w:rFonts w:ascii="Times New Roman" w:eastAsia="Times New Roman" w:hAnsi="Times New Roman" w:cs="Times New Roman"/>
                <w:b/>
                <w:sz w:val="28"/>
                <w:szCs w:val="28"/>
                <w:lang w:val="uk-UA"/>
              </w:rPr>
            </w:pPr>
            <w:r w:rsidRPr="0002194C">
              <w:rPr>
                <w:rFonts w:ascii="Times New Roman" w:eastAsia="Times New Roman" w:hAnsi="Times New Roman" w:cs="Times New Roman"/>
                <w:b/>
                <w:sz w:val="28"/>
                <w:szCs w:val="28"/>
                <w:lang w:val="uk-UA"/>
              </w:rPr>
              <w:t>Альтернатива</w:t>
            </w:r>
            <w:r w:rsidR="00A25EF1">
              <w:rPr>
                <w:rFonts w:ascii="Times New Roman" w:eastAsia="Times New Roman" w:hAnsi="Times New Roman" w:cs="Times New Roman"/>
                <w:b/>
                <w:sz w:val="28"/>
                <w:szCs w:val="28"/>
                <w:lang w:val="uk-UA"/>
              </w:rPr>
              <w:t> </w:t>
            </w:r>
            <w:r w:rsidRPr="0002194C">
              <w:rPr>
                <w:rFonts w:ascii="Times New Roman" w:eastAsia="Times New Roman" w:hAnsi="Times New Roman" w:cs="Times New Roman"/>
                <w:b/>
                <w:sz w:val="28"/>
                <w:szCs w:val="28"/>
                <w:lang w:val="uk-UA"/>
              </w:rPr>
              <w:t>1</w:t>
            </w:r>
          </w:p>
          <w:p w14:paraId="488194DB" w14:textId="77777777" w:rsidR="005C32D8" w:rsidRPr="0002194C" w:rsidRDefault="00BC517E" w:rsidP="0073053B">
            <w:pPr>
              <w:widowControl w:val="0"/>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Залишення існуючої на даний момент  ситуації без змін.</w:t>
            </w:r>
          </w:p>
          <w:p w14:paraId="2E386429" w14:textId="6DB4C17A" w:rsidR="005C32D8" w:rsidRPr="0002194C" w:rsidRDefault="00BC517E" w:rsidP="0073053B">
            <w:pPr>
              <w:widowControl w:val="0"/>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Спосіб оцінюється</w:t>
            </w:r>
            <w:r w:rsidR="001119D0">
              <w:rPr>
                <w:rFonts w:ascii="Times New Roman" w:eastAsia="Times New Roman" w:hAnsi="Times New Roman" w:cs="Times New Roman"/>
                <w:sz w:val="28"/>
                <w:szCs w:val="28"/>
                <w:lang w:val="uk-UA"/>
              </w:rPr>
              <w:t>,</w:t>
            </w:r>
            <w:r w:rsidRPr="0002194C">
              <w:rPr>
                <w:rFonts w:ascii="Times New Roman" w:eastAsia="Times New Roman" w:hAnsi="Times New Roman" w:cs="Times New Roman"/>
                <w:sz w:val="28"/>
                <w:szCs w:val="28"/>
                <w:lang w:val="uk-UA"/>
              </w:rPr>
              <w:t xml:space="preserve"> як т</w:t>
            </w:r>
            <w:r w:rsidR="00923D80">
              <w:rPr>
                <w:rFonts w:ascii="Times New Roman" w:eastAsia="Times New Roman" w:hAnsi="Times New Roman" w:cs="Times New Roman"/>
                <w:sz w:val="28"/>
                <w:szCs w:val="28"/>
                <w:lang w:val="uk-UA"/>
              </w:rPr>
              <w:t>акий, що потребує вдосконалення</w:t>
            </w:r>
          </w:p>
        </w:tc>
        <w:tc>
          <w:tcPr>
            <w:tcW w:w="1033" w:type="pct"/>
          </w:tcPr>
          <w:p w14:paraId="44674120" w14:textId="77777777" w:rsidR="005C32D8" w:rsidRPr="0002194C" w:rsidRDefault="00BC517E" w:rsidP="0073053B">
            <w:pPr>
              <w:widowControl w:val="0"/>
              <w:tabs>
                <w:tab w:val="left" w:pos="1362"/>
                <w:tab w:val="left" w:pos="2195"/>
              </w:tabs>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Відсутні.</w:t>
            </w:r>
          </w:p>
          <w:p w14:paraId="483A465C" w14:textId="2E9F371D" w:rsidR="005C32D8" w:rsidRPr="0002194C" w:rsidRDefault="00BC517E" w:rsidP="0073053B">
            <w:pPr>
              <w:widowControl w:val="0"/>
              <w:tabs>
                <w:tab w:val="left" w:pos="1362"/>
                <w:tab w:val="left" w:pos="2195"/>
              </w:tabs>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Вигоди для держави та су</w:t>
            </w:r>
            <w:r w:rsidR="00923D80">
              <w:rPr>
                <w:rFonts w:ascii="Times New Roman" w:eastAsia="Times New Roman" w:hAnsi="Times New Roman" w:cs="Times New Roman"/>
                <w:sz w:val="28"/>
                <w:szCs w:val="28"/>
                <w:lang w:val="uk-UA"/>
              </w:rPr>
              <w:t>б’єктів господарювання відсутні</w:t>
            </w:r>
          </w:p>
        </w:tc>
        <w:tc>
          <w:tcPr>
            <w:tcW w:w="1320" w:type="pct"/>
          </w:tcPr>
          <w:p w14:paraId="7EAA1A2D" w14:textId="77777777" w:rsidR="005C32D8" w:rsidRPr="0002194C" w:rsidRDefault="00BC517E" w:rsidP="0073053B">
            <w:pPr>
              <w:widowControl w:val="0"/>
              <w:tabs>
                <w:tab w:val="left" w:pos="762"/>
                <w:tab w:val="left" w:pos="1096"/>
                <w:tab w:val="left" w:pos="1539"/>
                <w:tab w:val="left" w:pos="1743"/>
              </w:tabs>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Відсутні.</w:t>
            </w:r>
          </w:p>
          <w:p w14:paraId="5EBB199F" w14:textId="77777777" w:rsidR="000813BE" w:rsidRPr="000813BE" w:rsidRDefault="00BC517E" w:rsidP="0073053B">
            <w:pPr>
              <w:widowControl w:val="0"/>
              <w:tabs>
                <w:tab w:val="left" w:pos="762"/>
                <w:tab w:val="left" w:pos="1096"/>
                <w:tab w:val="left" w:pos="1539"/>
                <w:tab w:val="left" w:pos="1743"/>
              </w:tabs>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У разі залишення існуючої ситуації без змін будуть відсутні умови </w:t>
            </w:r>
            <w:r w:rsidR="000813BE" w:rsidRPr="000813BE">
              <w:rPr>
                <w:rFonts w:ascii="Times New Roman" w:eastAsia="Times New Roman" w:hAnsi="Times New Roman" w:cs="Times New Roman"/>
                <w:sz w:val="28"/>
                <w:szCs w:val="28"/>
                <w:lang w:val="uk-UA"/>
              </w:rPr>
              <w:t>ведення та оприлюднення відомостей з бази даних енергетичних аудиторів</w:t>
            </w:r>
          </w:p>
          <w:p w14:paraId="4AD2CA8B" w14:textId="7BD9989B" w:rsidR="005C32D8" w:rsidRPr="0002194C" w:rsidRDefault="00BC517E" w:rsidP="0073053B">
            <w:pPr>
              <w:widowControl w:val="0"/>
              <w:tabs>
                <w:tab w:val="left" w:pos="762"/>
                <w:tab w:val="left" w:pos="1096"/>
                <w:tab w:val="left" w:pos="1539"/>
                <w:tab w:val="left" w:pos="1743"/>
              </w:tabs>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У       кваліфікаційних організацій та держави додаткових витрат не буде, оскільки будуть відсутні умови та не </w:t>
            </w:r>
            <w:r w:rsidRPr="0002194C">
              <w:rPr>
                <w:rFonts w:ascii="Times New Roman" w:eastAsia="Times New Roman" w:hAnsi="Times New Roman" w:cs="Times New Roman"/>
                <w:sz w:val="28"/>
                <w:szCs w:val="28"/>
                <w:lang w:val="uk-UA"/>
              </w:rPr>
              <w:lastRenderedPageBreak/>
              <w:t xml:space="preserve">будуть відповідно здійснюватися функції з </w:t>
            </w:r>
            <w:r w:rsidR="000813BE" w:rsidRPr="000813BE">
              <w:rPr>
                <w:rFonts w:ascii="Times New Roman" w:eastAsia="Times New Roman" w:hAnsi="Times New Roman" w:cs="Times New Roman"/>
                <w:sz w:val="28"/>
                <w:szCs w:val="28"/>
                <w:lang w:val="uk-UA"/>
              </w:rPr>
              <w:t>ведення та оприлюднення відомостей з бази даних енергетичних аудиторів</w:t>
            </w:r>
          </w:p>
        </w:tc>
        <w:tc>
          <w:tcPr>
            <w:tcW w:w="1370" w:type="pct"/>
          </w:tcPr>
          <w:p w14:paraId="13B111E9" w14:textId="77777777" w:rsidR="005C32D8" w:rsidRPr="0002194C" w:rsidRDefault="00BC517E" w:rsidP="0073053B">
            <w:pPr>
              <w:widowControl w:val="0"/>
              <w:tabs>
                <w:tab w:val="left" w:pos="974"/>
                <w:tab w:val="left" w:pos="1306"/>
                <w:tab w:val="left" w:pos="1501"/>
                <w:tab w:val="left" w:pos="1546"/>
                <w:tab w:val="left" w:pos="1822"/>
                <w:tab w:val="left" w:pos="1923"/>
              </w:tabs>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lastRenderedPageBreak/>
              <w:t xml:space="preserve">2 місце </w:t>
            </w:r>
          </w:p>
          <w:p w14:paraId="0B08E234" w14:textId="77777777" w:rsidR="005C32D8" w:rsidRPr="0002194C" w:rsidRDefault="00BC517E" w:rsidP="0073053B">
            <w:pPr>
              <w:widowControl w:val="0"/>
              <w:tabs>
                <w:tab w:val="left" w:pos="974"/>
                <w:tab w:val="left" w:pos="1306"/>
                <w:tab w:val="left" w:pos="1501"/>
                <w:tab w:val="left" w:pos="1546"/>
                <w:tab w:val="left" w:pos="1822"/>
                <w:tab w:val="left" w:pos="1923"/>
              </w:tabs>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у рейтингу</w:t>
            </w:r>
          </w:p>
          <w:p w14:paraId="6EDA8E19" w14:textId="2D8EAB9C" w:rsidR="005C32D8" w:rsidRPr="0002194C" w:rsidRDefault="00BC517E" w:rsidP="0073053B">
            <w:pPr>
              <w:widowControl w:val="0"/>
              <w:tabs>
                <w:tab w:val="left" w:pos="974"/>
                <w:tab w:val="left" w:pos="1306"/>
                <w:tab w:val="left" w:pos="1501"/>
                <w:tab w:val="left" w:pos="1546"/>
                <w:tab w:val="left" w:pos="1822"/>
                <w:tab w:val="left" w:pos="1923"/>
              </w:tabs>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оскільки альтернатива не передбачає жодних вигід. При залишенні ситуації без змін проблема продовжуватиме існувати, що не забезпечить досягнення поставле</w:t>
            </w:r>
            <w:r w:rsidR="00923D80">
              <w:rPr>
                <w:rFonts w:ascii="Times New Roman" w:eastAsia="Times New Roman" w:hAnsi="Times New Roman" w:cs="Times New Roman"/>
                <w:sz w:val="28"/>
                <w:szCs w:val="28"/>
                <w:lang w:val="uk-UA"/>
              </w:rPr>
              <w:t>ної мети державного регулювання</w:t>
            </w:r>
          </w:p>
          <w:p w14:paraId="518A518A" w14:textId="77777777" w:rsidR="005C32D8" w:rsidRPr="0002194C" w:rsidRDefault="00BC517E" w:rsidP="0073053B">
            <w:pPr>
              <w:widowControl w:val="0"/>
              <w:tabs>
                <w:tab w:val="left" w:pos="974"/>
                <w:tab w:val="left" w:pos="1306"/>
                <w:tab w:val="left" w:pos="1501"/>
                <w:tab w:val="left" w:pos="1546"/>
                <w:tab w:val="left" w:pos="1822"/>
                <w:tab w:val="left" w:pos="1923"/>
              </w:tabs>
              <w:spacing w:line="240" w:lineRule="auto"/>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 </w:t>
            </w:r>
          </w:p>
        </w:tc>
      </w:tr>
    </w:tbl>
    <w:p w14:paraId="01219988" w14:textId="77777777" w:rsidR="005C32D8" w:rsidRDefault="005C32D8" w:rsidP="0073053B">
      <w:pPr>
        <w:widowControl w:val="0"/>
        <w:spacing w:line="240" w:lineRule="auto"/>
        <w:jc w:val="both"/>
        <w:rPr>
          <w:rFonts w:ascii="Times New Roman" w:eastAsia="Times New Roman" w:hAnsi="Times New Roman" w:cs="Times New Roman"/>
          <w:sz w:val="28"/>
          <w:szCs w:val="28"/>
          <w:lang w:val="uk-UA"/>
        </w:rPr>
      </w:pPr>
    </w:p>
    <w:p w14:paraId="025690D2" w14:textId="77777777" w:rsidR="00562DC4" w:rsidRPr="0002194C" w:rsidRDefault="00562DC4" w:rsidP="0073053B">
      <w:pPr>
        <w:widowControl w:val="0"/>
        <w:spacing w:line="240" w:lineRule="auto"/>
        <w:jc w:val="both"/>
        <w:rPr>
          <w:rFonts w:ascii="Times New Roman" w:eastAsia="Times New Roman" w:hAnsi="Times New Roman" w:cs="Times New Roman"/>
          <w:sz w:val="28"/>
          <w:szCs w:val="28"/>
          <w:lang w:val="uk-UA"/>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49"/>
        <w:gridCol w:w="3535"/>
        <w:gridCol w:w="4073"/>
      </w:tblGrid>
      <w:tr w:rsidR="005C32D8" w:rsidRPr="0002194C" w14:paraId="429F8CBE" w14:textId="77777777" w:rsidTr="000A57A7">
        <w:tc>
          <w:tcPr>
            <w:tcW w:w="1141" w:type="pct"/>
          </w:tcPr>
          <w:p w14:paraId="010BADC8" w14:textId="77777777" w:rsidR="005C32D8" w:rsidRPr="0002194C" w:rsidRDefault="00BC517E" w:rsidP="00153E98">
            <w:pPr>
              <w:widowControl w:val="0"/>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b/>
                <w:sz w:val="28"/>
                <w:szCs w:val="28"/>
                <w:lang w:val="uk-UA"/>
              </w:rPr>
              <w:t>Рейтинг</w:t>
            </w:r>
          </w:p>
        </w:tc>
        <w:tc>
          <w:tcPr>
            <w:tcW w:w="1793" w:type="pct"/>
          </w:tcPr>
          <w:p w14:paraId="38168E0D" w14:textId="77777777" w:rsidR="005C32D8" w:rsidRPr="0002194C" w:rsidRDefault="00BC517E" w:rsidP="00153E98">
            <w:pPr>
              <w:widowControl w:val="0"/>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b/>
                <w:sz w:val="28"/>
                <w:szCs w:val="28"/>
                <w:lang w:val="uk-UA"/>
              </w:rPr>
              <w:t>Аргументи щодо переваги обраної альтернативи/причини відмови від альтернативи</w:t>
            </w:r>
          </w:p>
        </w:tc>
        <w:tc>
          <w:tcPr>
            <w:tcW w:w="2066" w:type="pct"/>
          </w:tcPr>
          <w:p w14:paraId="54545722" w14:textId="77777777" w:rsidR="005C32D8" w:rsidRPr="0002194C" w:rsidRDefault="00BC517E" w:rsidP="00153E98">
            <w:pPr>
              <w:widowControl w:val="0"/>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b/>
                <w:sz w:val="28"/>
                <w:szCs w:val="28"/>
                <w:lang w:val="uk-UA"/>
              </w:rPr>
              <w:t>Оцінка ризику зовнішніх чинників на дію запропонованого регуляторного акта</w:t>
            </w:r>
          </w:p>
        </w:tc>
      </w:tr>
      <w:tr w:rsidR="005C32D8" w:rsidRPr="0002194C" w14:paraId="1C6F4C54" w14:textId="77777777" w:rsidTr="000A57A7">
        <w:tc>
          <w:tcPr>
            <w:tcW w:w="1141" w:type="pct"/>
          </w:tcPr>
          <w:p w14:paraId="7DE7233F" w14:textId="77777777" w:rsidR="00D01D7B" w:rsidRDefault="00BC517E" w:rsidP="0073053B">
            <w:pPr>
              <w:widowControl w:val="0"/>
              <w:spacing w:line="240" w:lineRule="auto"/>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b/>
                <w:sz w:val="28"/>
                <w:szCs w:val="28"/>
                <w:lang w:val="uk-UA"/>
              </w:rPr>
              <w:t>Альтернатива 2</w:t>
            </w:r>
            <w:r w:rsidRPr="0002194C">
              <w:rPr>
                <w:rFonts w:ascii="Times New Roman" w:eastAsia="Times New Roman" w:hAnsi="Times New Roman" w:cs="Times New Roman"/>
                <w:sz w:val="28"/>
                <w:szCs w:val="28"/>
                <w:lang w:val="uk-UA"/>
              </w:rPr>
              <w:t xml:space="preserve"> </w:t>
            </w:r>
          </w:p>
          <w:p w14:paraId="27401A01" w14:textId="77777777" w:rsidR="005C32D8" w:rsidRPr="0002194C" w:rsidRDefault="00BC517E" w:rsidP="0073053B">
            <w:pPr>
              <w:widowControl w:val="0"/>
              <w:spacing w:line="240" w:lineRule="auto"/>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Прийняття </w:t>
            </w:r>
            <w:r w:rsidR="00D01D7B">
              <w:rPr>
                <w:rFonts w:ascii="Times New Roman" w:eastAsia="Times New Roman" w:hAnsi="Times New Roman" w:cs="Times New Roman"/>
                <w:sz w:val="28"/>
                <w:szCs w:val="28"/>
                <w:lang w:val="uk-UA"/>
              </w:rPr>
              <w:t>прое</w:t>
            </w:r>
            <w:r w:rsidRPr="0002194C">
              <w:rPr>
                <w:rFonts w:ascii="Times New Roman" w:eastAsia="Times New Roman" w:hAnsi="Times New Roman" w:cs="Times New Roman"/>
                <w:sz w:val="28"/>
                <w:szCs w:val="28"/>
                <w:lang w:val="uk-UA"/>
              </w:rPr>
              <w:t>кту акта</w:t>
            </w:r>
          </w:p>
          <w:p w14:paraId="6132646A" w14:textId="208ECFF1" w:rsidR="005C32D8" w:rsidRPr="0002194C" w:rsidRDefault="001119D0" w:rsidP="0073053B">
            <w:pPr>
              <w:widowControl w:val="0"/>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w:t>
            </w:r>
            <w:r w:rsidR="00BC517E" w:rsidRPr="0002194C">
              <w:rPr>
                <w:rFonts w:ascii="Times New Roman" w:eastAsia="Times New Roman" w:hAnsi="Times New Roman" w:cs="Times New Roman"/>
                <w:sz w:val="28"/>
                <w:szCs w:val="28"/>
                <w:lang w:val="uk-UA"/>
              </w:rPr>
              <w:t>абезпечує досягнен</w:t>
            </w:r>
            <w:r w:rsidR="00923D80">
              <w:rPr>
                <w:rFonts w:ascii="Times New Roman" w:eastAsia="Times New Roman" w:hAnsi="Times New Roman" w:cs="Times New Roman"/>
                <w:sz w:val="28"/>
                <w:szCs w:val="28"/>
                <w:lang w:val="uk-UA"/>
              </w:rPr>
              <w:t>ня цілей державного регулювання</w:t>
            </w:r>
          </w:p>
        </w:tc>
        <w:tc>
          <w:tcPr>
            <w:tcW w:w="1793" w:type="pct"/>
          </w:tcPr>
          <w:p w14:paraId="65431E5B" w14:textId="21CC206D" w:rsidR="005C32D8" w:rsidRPr="0002194C" w:rsidRDefault="00BC517E" w:rsidP="0073053B">
            <w:pPr>
              <w:widowControl w:val="0"/>
              <w:spacing w:line="240" w:lineRule="auto"/>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 Прийняття </w:t>
            </w:r>
            <w:r w:rsidR="00D01D7B">
              <w:rPr>
                <w:rFonts w:ascii="Times New Roman" w:eastAsia="Times New Roman" w:hAnsi="Times New Roman" w:cs="Times New Roman"/>
                <w:sz w:val="28"/>
                <w:szCs w:val="28"/>
                <w:lang w:val="uk-UA"/>
              </w:rPr>
              <w:t>прое</w:t>
            </w:r>
            <w:r w:rsidRPr="0002194C">
              <w:rPr>
                <w:rFonts w:ascii="Times New Roman" w:eastAsia="Times New Roman" w:hAnsi="Times New Roman" w:cs="Times New Roman"/>
                <w:sz w:val="28"/>
                <w:szCs w:val="28"/>
                <w:lang w:val="uk-UA"/>
              </w:rPr>
              <w:t xml:space="preserve">кту акта  забезпечить повною мірою виконання вимог частини </w:t>
            </w:r>
            <w:r w:rsidR="00D01D7B">
              <w:rPr>
                <w:rFonts w:ascii="Times New Roman" w:eastAsia="Times New Roman" w:hAnsi="Times New Roman" w:cs="Times New Roman"/>
                <w:sz w:val="28"/>
                <w:szCs w:val="28"/>
                <w:lang w:val="uk-UA"/>
              </w:rPr>
              <w:t>сьомої</w:t>
            </w:r>
            <w:r w:rsidR="007E7809">
              <w:rPr>
                <w:rFonts w:ascii="Times New Roman" w:eastAsia="Times New Roman" w:hAnsi="Times New Roman" w:cs="Times New Roman"/>
                <w:sz w:val="28"/>
                <w:szCs w:val="28"/>
                <w:lang w:val="uk-UA"/>
              </w:rPr>
              <w:t xml:space="preserve"> статті 11 Закону України «Про енергетичну ефективність»</w:t>
            </w:r>
          </w:p>
          <w:p w14:paraId="5AF07FD2" w14:textId="77777777" w:rsidR="005C32D8" w:rsidRPr="0002194C" w:rsidRDefault="005C32D8" w:rsidP="0073053B">
            <w:pPr>
              <w:widowControl w:val="0"/>
              <w:spacing w:line="240" w:lineRule="auto"/>
              <w:jc w:val="both"/>
              <w:rPr>
                <w:rFonts w:ascii="Times New Roman" w:eastAsia="Times New Roman" w:hAnsi="Times New Roman" w:cs="Times New Roman"/>
                <w:sz w:val="28"/>
                <w:szCs w:val="28"/>
                <w:lang w:val="uk-UA"/>
              </w:rPr>
            </w:pPr>
          </w:p>
          <w:p w14:paraId="5764714E" w14:textId="77777777" w:rsidR="005C32D8" w:rsidRPr="0002194C" w:rsidRDefault="005C32D8" w:rsidP="0073053B">
            <w:pPr>
              <w:widowControl w:val="0"/>
              <w:spacing w:line="240" w:lineRule="auto"/>
              <w:jc w:val="both"/>
              <w:rPr>
                <w:rFonts w:ascii="Times New Roman" w:eastAsia="Times New Roman" w:hAnsi="Times New Roman" w:cs="Times New Roman"/>
                <w:sz w:val="28"/>
                <w:szCs w:val="28"/>
                <w:lang w:val="uk-UA"/>
              </w:rPr>
            </w:pPr>
          </w:p>
          <w:p w14:paraId="435BAB42" w14:textId="77777777" w:rsidR="005C32D8" w:rsidRPr="0002194C" w:rsidRDefault="005C32D8" w:rsidP="0073053B">
            <w:pPr>
              <w:widowControl w:val="0"/>
              <w:spacing w:line="240" w:lineRule="auto"/>
              <w:jc w:val="both"/>
              <w:rPr>
                <w:rFonts w:ascii="Times New Roman" w:eastAsia="Times New Roman" w:hAnsi="Times New Roman" w:cs="Times New Roman"/>
                <w:sz w:val="28"/>
                <w:szCs w:val="28"/>
                <w:lang w:val="uk-UA"/>
              </w:rPr>
            </w:pPr>
          </w:p>
          <w:p w14:paraId="2EC5C85D" w14:textId="77777777" w:rsidR="005C32D8" w:rsidRPr="0002194C" w:rsidRDefault="005C32D8" w:rsidP="0073053B">
            <w:pPr>
              <w:widowControl w:val="0"/>
              <w:spacing w:line="240" w:lineRule="auto"/>
              <w:jc w:val="both"/>
              <w:rPr>
                <w:rFonts w:ascii="Times New Roman" w:eastAsia="Times New Roman" w:hAnsi="Times New Roman" w:cs="Times New Roman"/>
                <w:sz w:val="28"/>
                <w:szCs w:val="28"/>
                <w:lang w:val="uk-UA"/>
              </w:rPr>
            </w:pPr>
          </w:p>
        </w:tc>
        <w:tc>
          <w:tcPr>
            <w:tcW w:w="2066" w:type="pct"/>
          </w:tcPr>
          <w:p w14:paraId="74A452E7" w14:textId="77777777" w:rsidR="005C32D8" w:rsidRPr="0002194C" w:rsidRDefault="00BC517E" w:rsidP="0073053B">
            <w:pPr>
              <w:widowControl w:val="0"/>
              <w:spacing w:line="240" w:lineRule="auto"/>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Зовнішні чинники у разі прийняття акта не матимуть суттєвого впливу на дію акта.</w:t>
            </w:r>
          </w:p>
          <w:p w14:paraId="5F0D4DD2" w14:textId="6474A5EE" w:rsidR="005C32D8" w:rsidRPr="0002194C" w:rsidRDefault="00BC517E" w:rsidP="007874AF">
            <w:pPr>
              <w:widowControl w:val="0"/>
              <w:spacing w:line="240" w:lineRule="auto"/>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Акт буде розміщений на сайті Держенергоефективності </w:t>
            </w:r>
            <w:r w:rsidRPr="0002194C">
              <w:rPr>
                <w:rFonts w:ascii="Times New Roman" w:eastAsia="Times New Roman" w:hAnsi="Times New Roman" w:cs="Times New Roman"/>
                <w:sz w:val="28"/>
                <w:szCs w:val="28"/>
                <w:u w:val="single"/>
                <w:lang w:val="uk-UA"/>
              </w:rPr>
              <w:t>www.saee.gov.ua,</w:t>
            </w:r>
            <w:r w:rsidRPr="0002194C">
              <w:rPr>
                <w:rFonts w:ascii="Times New Roman" w:eastAsia="Times New Roman" w:hAnsi="Times New Roman" w:cs="Times New Roman"/>
                <w:sz w:val="28"/>
                <w:szCs w:val="28"/>
                <w:lang w:val="uk-UA"/>
              </w:rPr>
              <w:t xml:space="preserve"> що сприятиме поінформованості суб’єктів господарюван</w:t>
            </w:r>
            <w:r w:rsidR="00923D80">
              <w:rPr>
                <w:rFonts w:ascii="Times New Roman" w:eastAsia="Times New Roman" w:hAnsi="Times New Roman" w:cs="Times New Roman"/>
                <w:sz w:val="28"/>
                <w:szCs w:val="28"/>
                <w:lang w:val="uk-UA"/>
              </w:rPr>
              <w:t>ня  щодо основних положень акта</w:t>
            </w:r>
          </w:p>
        </w:tc>
      </w:tr>
      <w:tr w:rsidR="005C32D8" w:rsidRPr="0002194C" w14:paraId="68798124" w14:textId="77777777" w:rsidTr="000A57A7">
        <w:tc>
          <w:tcPr>
            <w:tcW w:w="1141" w:type="pct"/>
          </w:tcPr>
          <w:p w14:paraId="74D00097" w14:textId="77777777" w:rsidR="005C32D8" w:rsidRPr="0002194C" w:rsidRDefault="00BC517E" w:rsidP="00B40931">
            <w:pPr>
              <w:widowControl w:val="0"/>
              <w:spacing w:line="240" w:lineRule="auto"/>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b/>
                <w:sz w:val="28"/>
                <w:szCs w:val="28"/>
                <w:lang w:val="uk-UA"/>
              </w:rPr>
              <w:t>Альтернатива 1</w:t>
            </w:r>
            <w:r w:rsidRPr="0002194C">
              <w:rPr>
                <w:rFonts w:ascii="Times New Roman" w:eastAsia="Times New Roman" w:hAnsi="Times New Roman" w:cs="Times New Roman"/>
                <w:sz w:val="28"/>
                <w:szCs w:val="28"/>
                <w:lang w:val="uk-UA"/>
              </w:rPr>
              <w:t xml:space="preserve"> </w:t>
            </w:r>
          </w:p>
          <w:p w14:paraId="6AB38508" w14:textId="77777777" w:rsidR="005C32D8" w:rsidRPr="0002194C" w:rsidRDefault="00BC517E" w:rsidP="0073053B">
            <w:pPr>
              <w:widowControl w:val="0"/>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 Зали</w:t>
            </w:r>
            <w:r w:rsidR="000221FF">
              <w:rPr>
                <w:rFonts w:ascii="Times New Roman" w:eastAsia="Times New Roman" w:hAnsi="Times New Roman" w:cs="Times New Roman"/>
                <w:sz w:val="28"/>
                <w:szCs w:val="28"/>
                <w:lang w:val="uk-UA"/>
              </w:rPr>
              <w:t xml:space="preserve">шення існуючої на даний </w:t>
            </w:r>
            <w:r w:rsidR="00F4657C">
              <w:rPr>
                <w:rFonts w:ascii="Times New Roman" w:eastAsia="Times New Roman" w:hAnsi="Times New Roman" w:cs="Times New Roman"/>
                <w:sz w:val="28"/>
                <w:szCs w:val="28"/>
                <w:lang w:val="uk-UA"/>
              </w:rPr>
              <w:t xml:space="preserve">момент </w:t>
            </w:r>
            <w:r w:rsidRPr="0002194C">
              <w:rPr>
                <w:rFonts w:ascii="Times New Roman" w:eastAsia="Times New Roman" w:hAnsi="Times New Roman" w:cs="Times New Roman"/>
                <w:sz w:val="28"/>
                <w:szCs w:val="28"/>
                <w:lang w:val="uk-UA"/>
              </w:rPr>
              <w:t>ситуації без змін.</w:t>
            </w:r>
          </w:p>
          <w:p w14:paraId="04037E91" w14:textId="1F609779" w:rsidR="005C32D8" w:rsidRPr="0002194C" w:rsidRDefault="00BC517E" w:rsidP="0073053B">
            <w:pPr>
              <w:widowControl w:val="0"/>
              <w:spacing w:line="240" w:lineRule="auto"/>
              <w:ind w:left="103"/>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Спосіб оцінюється</w:t>
            </w:r>
            <w:r w:rsidR="001119D0">
              <w:rPr>
                <w:rFonts w:ascii="Times New Roman" w:eastAsia="Times New Roman" w:hAnsi="Times New Roman" w:cs="Times New Roman"/>
                <w:sz w:val="28"/>
                <w:szCs w:val="28"/>
                <w:lang w:val="uk-UA"/>
              </w:rPr>
              <w:t>,</w:t>
            </w:r>
            <w:r w:rsidRPr="0002194C">
              <w:rPr>
                <w:rFonts w:ascii="Times New Roman" w:eastAsia="Times New Roman" w:hAnsi="Times New Roman" w:cs="Times New Roman"/>
                <w:sz w:val="28"/>
                <w:szCs w:val="28"/>
                <w:lang w:val="uk-UA"/>
              </w:rPr>
              <w:t xml:space="preserve"> як т</w:t>
            </w:r>
            <w:r w:rsidR="00923D80">
              <w:rPr>
                <w:rFonts w:ascii="Times New Roman" w:eastAsia="Times New Roman" w:hAnsi="Times New Roman" w:cs="Times New Roman"/>
                <w:sz w:val="28"/>
                <w:szCs w:val="28"/>
                <w:lang w:val="uk-UA"/>
              </w:rPr>
              <w:t>акий, що потребує вдосконалення</w:t>
            </w:r>
          </w:p>
        </w:tc>
        <w:tc>
          <w:tcPr>
            <w:tcW w:w="1793" w:type="pct"/>
          </w:tcPr>
          <w:p w14:paraId="151B416B" w14:textId="2F7B6093" w:rsidR="005C32D8" w:rsidRPr="0002194C" w:rsidRDefault="00BC517E" w:rsidP="0073053B">
            <w:pPr>
              <w:widowControl w:val="0"/>
              <w:spacing w:line="240" w:lineRule="auto"/>
              <w:ind w:firstLine="509"/>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Альтернатива є неприйнятною, оскільки не забезпечує досягнення цілей з врегулювання ситуації та виконання вимог частини </w:t>
            </w:r>
            <w:r w:rsidR="00D01D7B">
              <w:rPr>
                <w:rFonts w:ascii="Times New Roman" w:eastAsia="Times New Roman" w:hAnsi="Times New Roman" w:cs="Times New Roman"/>
                <w:sz w:val="28"/>
                <w:szCs w:val="28"/>
                <w:lang w:val="uk-UA"/>
              </w:rPr>
              <w:t>сьомої</w:t>
            </w:r>
            <w:r w:rsidR="007E7809">
              <w:rPr>
                <w:rFonts w:ascii="Times New Roman" w:eastAsia="Times New Roman" w:hAnsi="Times New Roman" w:cs="Times New Roman"/>
                <w:sz w:val="28"/>
                <w:szCs w:val="28"/>
                <w:lang w:val="uk-UA"/>
              </w:rPr>
              <w:t xml:space="preserve"> статті 11 Закону України «Про енергетичну ефективність»</w:t>
            </w:r>
            <w:r w:rsidRPr="0002194C">
              <w:rPr>
                <w:rFonts w:ascii="Times New Roman" w:eastAsia="Times New Roman" w:hAnsi="Times New Roman" w:cs="Times New Roman"/>
                <w:sz w:val="28"/>
                <w:szCs w:val="28"/>
                <w:lang w:val="uk-UA"/>
              </w:rPr>
              <w:t xml:space="preserve"> в частині визначення порядку </w:t>
            </w:r>
            <w:r w:rsidR="00D01D7B" w:rsidRPr="00D01D7B">
              <w:rPr>
                <w:rFonts w:ascii="Times New Roman" w:eastAsia="Times New Roman" w:hAnsi="Times New Roman" w:cs="Times New Roman"/>
                <w:sz w:val="28"/>
                <w:szCs w:val="28"/>
                <w:lang w:val="uk-UA"/>
              </w:rPr>
              <w:t>ведення та оприлюднення бази даних енергетичних аудиторів</w:t>
            </w:r>
          </w:p>
        </w:tc>
        <w:tc>
          <w:tcPr>
            <w:tcW w:w="2066" w:type="pct"/>
          </w:tcPr>
          <w:p w14:paraId="51A956F3" w14:textId="4A014243" w:rsidR="005C32D8" w:rsidRPr="0002194C" w:rsidRDefault="00BC517E" w:rsidP="0073053B">
            <w:pPr>
              <w:tabs>
                <w:tab w:val="left" w:pos="993"/>
              </w:tabs>
              <w:spacing w:line="240" w:lineRule="auto"/>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Зовнішні чинники впливу на дію регуляторного акта у разі залишення існуючої на даний мо</w:t>
            </w:r>
            <w:r w:rsidR="00923D80">
              <w:rPr>
                <w:rFonts w:ascii="Times New Roman" w:eastAsia="Times New Roman" w:hAnsi="Times New Roman" w:cs="Times New Roman"/>
                <w:sz w:val="28"/>
                <w:szCs w:val="28"/>
                <w:lang w:val="uk-UA"/>
              </w:rPr>
              <w:t>мент ситуації без змін відсутні</w:t>
            </w:r>
          </w:p>
        </w:tc>
      </w:tr>
    </w:tbl>
    <w:p w14:paraId="185C2C41" w14:textId="77777777" w:rsidR="00B2585A" w:rsidRPr="0002194C" w:rsidRDefault="00B2585A" w:rsidP="0073053B">
      <w:pPr>
        <w:widowControl w:val="0"/>
        <w:spacing w:line="240" w:lineRule="auto"/>
        <w:jc w:val="both"/>
        <w:rPr>
          <w:rFonts w:ascii="Times New Roman" w:eastAsia="Times New Roman" w:hAnsi="Times New Roman" w:cs="Times New Roman"/>
          <w:b/>
          <w:sz w:val="28"/>
          <w:szCs w:val="28"/>
          <w:lang w:val="uk-UA"/>
        </w:rPr>
      </w:pPr>
    </w:p>
    <w:p w14:paraId="231A7BDA"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b/>
          <w:sz w:val="28"/>
          <w:szCs w:val="28"/>
          <w:lang w:val="uk-UA"/>
        </w:rPr>
        <w:t>V. Механізми та заходи, які забезпечать розв’язання визначеної проблеми</w:t>
      </w:r>
    </w:p>
    <w:p w14:paraId="4A0E238D" w14:textId="565AFA0C"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Основним механізмом для розв</w:t>
      </w:r>
      <w:r w:rsidRPr="0002194C">
        <w:rPr>
          <w:rFonts w:ascii="Calibri" w:eastAsia="Calibri" w:hAnsi="Calibri" w:cs="Calibri"/>
          <w:sz w:val="28"/>
          <w:szCs w:val="28"/>
          <w:lang w:val="uk-UA"/>
        </w:rPr>
        <w:t>'</w:t>
      </w:r>
      <w:r w:rsidRPr="0002194C">
        <w:rPr>
          <w:rFonts w:ascii="Times New Roman" w:eastAsia="Times New Roman" w:hAnsi="Times New Roman" w:cs="Times New Roman"/>
          <w:sz w:val="28"/>
          <w:szCs w:val="28"/>
          <w:lang w:val="uk-UA"/>
        </w:rPr>
        <w:t xml:space="preserve">язання визначеної проблеми є прийняття </w:t>
      </w:r>
      <w:r w:rsidR="00D01D7B">
        <w:rPr>
          <w:rFonts w:ascii="Times New Roman" w:eastAsia="Times New Roman" w:hAnsi="Times New Roman" w:cs="Times New Roman"/>
          <w:sz w:val="28"/>
          <w:szCs w:val="28"/>
          <w:lang w:val="uk-UA"/>
        </w:rPr>
        <w:t>прое</w:t>
      </w:r>
      <w:r w:rsidRPr="0002194C">
        <w:rPr>
          <w:rFonts w:ascii="Times New Roman" w:eastAsia="Times New Roman" w:hAnsi="Times New Roman" w:cs="Times New Roman"/>
          <w:sz w:val="28"/>
          <w:szCs w:val="28"/>
          <w:lang w:val="uk-UA"/>
        </w:rPr>
        <w:t>кт</w:t>
      </w:r>
      <w:r w:rsidR="001119D0">
        <w:rPr>
          <w:rFonts w:ascii="Times New Roman" w:eastAsia="Times New Roman" w:hAnsi="Times New Roman" w:cs="Times New Roman"/>
          <w:sz w:val="28"/>
          <w:szCs w:val="28"/>
          <w:lang w:val="uk-UA"/>
        </w:rPr>
        <w:t>у</w:t>
      </w:r>
      <w:r w:rsidRPr="0002194C">
        <w:rPr>
          <w:rFonts w:ascii="Times New Roman" w:eastAsia="Times New Roman" w:hAnsi="Times New Roman" w:cs="Times New Roman"/>
          <w:sz w:val="28"/>
          <w:szCs w:val="28"/>
          <w:lang w:val="uk-UA"/>
        </w:rPr>
        <w:t xml:space="preserve"> </w:t>
      </w:r>
      <w:r w:rsidR="001119D0">
        <w:rPr>
          <w:rFonts w:ascii="Times New Roman" w:eastAsia="Times New Roman" w:hAnsi="Times New Roman" w:cs="Times New Roman"/>
          <w:sz w:val="28"/>
          <w:szCs w:val="28"/>
          <w:lang w:val="uk-UA"/>
        </w:rPr>
        <w:t>акта.</w:t>
      </w:r>
      <w:r w:rsidR="002B4CEF">
        <w:rPr>
          <w:rFonts w:ascii="Times New Roman" w:eastAsia="Times New Roman" w:hAnsi="Times New Roman" w:cs="Times New Roman"/>
          <w:sz w:val="28"/>
          <w:szCs w:val="28"/>
          <w:lang w:val="uk-UA"/>
        </w:rPr>
        <w:t xml:space="preserve"> </w:t>
      </w:r>
    </w:p>
    <w:p w14:paraId="1B76AB65"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Додержання вимог регуляторного акта не потребуватиме запровадження державного нагляду та контролю.</w:t>
      </w:r>
    </w:p>
    <w:p w14:paraId="329A0CFF"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lastRenderedPageBreak/>
        <w:t>Заходи, які необхідно здійснити кваліфікаційним організаціям (суб’єктам господарювання):</w:t>
      </w:r>
    </w:p>
    <w:p w14:paraId="5AF15B2A"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провести навчання відповідального персоналу щодо виконання вимог регулювання;</w:t>
      </w:r>
    </w:p>
    <w:p w14:paraId="784353DD"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переглянути внутрішні операційні та управлінські процеси для забезпечення виконання вимог регулювання.</w:t>
      </w:r>
    </w:p>
    <w:p w14:paraId="49F53DEB" w14:textId="354645E0"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Крім того, для впровадження регуляторного акта буде забезпечено інформування заінтересованих органів, суб</w:t>
      </w:r>
      <w:r w:rsidRPr="0002194C">
        <w:rPr>
          <w:rFonts w:ascii="Calibri" w:eastAsia="Calibri" w:hAnsi="Calibri" w:cs="Calibri"/>
          <w:sz w:val="28"/>
          <w:szCs w:val="28"/>
          <w:lang w:val="uk-UA"/>
        </w:rPr>
        <w:t>'</w:t>
      </w:r>
      <w:r w:rsidRPr="0002194C">
        <w:rPr>
          <w:rFonts w:ascii="Times New Roman" w:eastAsia="Times New Roman" w:hAnsi="Times New Roman" w:cs="Times New Roman"/>
          <w:sz w:val="28"/>
          <w:szCs w:val="28"/>
          <w:lang w:val="uk-UA"/>
        </w:rPr>
        <w:t>єктів господарювання та громадськості про його вимоги, зокрема шляхом його розміщення на офіційн</w:t>
      </w:r>
      <w:r w:rsidR="007874AF">
        <w:rPr>
          <w:rFonts w:ascii="Times New Roman" w:eastAsia="Times New Roman" w:hAnsi="Times New Roman" w:cs="Times New Roman"/>
          <w:sz w:val="28"/>
          <w:szCs w:val="28"/>
          <w:lang w:val="uk-UA"/>
        </w:rPr>
        <w:t>ому</w:t>
      </w:r>
      <w:r w:rsidRPr="0002194C">
        <w:rPr>
          <w:rFonts w:ascii="Times New Roman" w:eastAsia="Times New Roman" w:hAnsi="Times New Roman" w:cs="Times New Roman"/>
          <w:sz w:val="28"/>
          <w:szCs w:val="28"/>
          <w:lang w:val="uk-UA"/>
        </w:rPr>
        <w:t xml:space="preserve"> </w:t>
      </w:r>
      <w:proofErr w:type="spellStart"/>
      <w:r w:rsidRPr="0002194C">
        <w:rPr>
          <w:rFonts w:ascii="Times New Roman" w:eastAsia="Times New Roman" w:hAnsi="Times New Roman" w:cs="Times New Roman"/>
          <w:sz w:val="28"/>
          <w:szCs w:val="28"/>
          <w:lang w:val="uk-UA"/>
        </w:rPr>
        <w:t>вебсайт</w:t>
      </w:r>
      <w:r w:rsidR="007874AF">
        <w:rPr>
          <w:rFonts w:ascii="Times New Roman" w:eastAsia="Times New Roman" w:hAnsi="Times New Roman" w:cs="Times New Roman"/>
          <w:sz w:val="28"/>
          <w:szCs w:val="28"/>
          <w:lang w:val="uk-UA"/>
        </w:rPr>
        <w:t>і</w:t>
      </w:r>
      <w:proofErr w:type="spellEnd"/>
      <w:r w:rsidR="007874AF">
        <w:rPr>
          <w:rFonts w:ascii="Times New Roman" w:eastAsia="Times New Roman" w:hAnsi="Times New Roman" w:cs="Times New Roman"/>
          <w:sz w:val="28"/>
          <w:szCs w:val="28"/>
          <w:lang w:val="uk-UA"/>
        </w:rPr>
        <w:t xml:space="preserve"> </w:t>
      </w:r>
      <w:proofErr w:type="spellStart"/>
      <w:r w:rsidRPr="0002194C">
        <w:rPr>
          <w:rFonts w:ascii="Times New Roman" w:eastAsia="Times New Roman" w:hAnsi="Times New Roman" w:cs="Times New Roman"/>
          <w:sz w:val="28"/>
          <w:szCs w:val="28"/>
          <w:lang w:val="uk-UA"/>
        </w:rPr>
        <w:t>Держенергоефективності</w:t>
      </w:r>
      <w:proofErr w:type="spellEnd"/>
      <w:r w:rsidRPr="0002194C">
        <w:rPr>
          <w:rFonts w:ascii="Times New Roman" w:eastAsia="Times New Roman" w:hAnsi="Times New Roman" w:cs="Times New Roman"/>
          <w:sz w:val="28"/>
          <w:szCs w:val="28"/>
          <w:lang w:val="uk-UA"/>
        </w:rPr>
        <w:t>.</w:t>
      </w:r>
    </w:p>
    <w:p w14:paraId="60554B4B" w14:textId="6C54E83D"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Проект регуляторного акта буде погоджено із заінтересованими органами виконавчої влади. </w:t>
      </w:r>
    </w:p>
    <w:p w14:paraId="43365DCE" w14:textId="03928C0F"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Зазначений проект регуляторного акта дозволить унормувати механізм </w:t>
      </w:r>
      <w:r w:rsidR="00E420E1" w:rsidRPr="00E420E1">
        <w:rPr>
          <w:rFonts w:ascii="Times New Roman" w:eastAsia="Times New Roman" w:hAnsi="Times New Roman" w:cs="Times New Roman"/>
          <w:sz w:val="28"/>
          <w:szCs w:val="28"/>
          <w:lang w:val="uk-UA"/>
        </w:rPr>
        <w:t>ведення та оприлюднення бази даних енергетичних аудиторів</w:t>
      </w:r>
      <w:r w:rsidR="00E420E1">
        <w:rPr>
          <w:rFonts w:ascii="Times New Roman" w:eastAsia="Times New Roman" w:hAnsi="Times New Roman" w:cs="Times New Roman"/>
          <w:sz w:val="28"/>
          <w:szCs w:val="28"/>
          <w:lang w:val="uk-UA"/>
        </w:rPr>
        <w:t xml:space="preserve"> </w:t>
      </w:r>
      <w:r w:rsidRPr="0002194C">
        <w:rPr>
          <w:rFonts w:ascii="Times New Roman" w:eastAsia="Times New Roman" w:hAnsi="Times New Roman" w:cs="Times New Roman"/>
          <w:sz w:val="28"/>
          <w:szCs w:val="28"/>
          <w:lang w:val="uk-UA"/>
        </w:rPr>
        <w:t xml:space="preserve">в рамках виконання положень Закону України </w:t>
      </w:r>
      <w:r w:rsidR="003A128D">
        <w:rPr>
          <w:rFonts w:ascii="Times New Roman" w:eastAsia="Times New Roman" w:hAnsi="Times New Roman" w:cs="Times New Roman"/>
          <w:sz w:val="28"/>
          <w:szCs w:val="28"/>
          <w:lang w:val="uk-UA"/>
        </w:rPr>
        <w:t>«Про енергетичну ефективність»</w:t>
      </w:r>
      <w:r w:rsidRPr="0002194C">
        <w:rPr>
          <w:rFonts w:ascii="Times New Roman" w:eastAsia="Times New Roman" w:hAnsi="Times New Roman" w:cs="Times New Roman"/>
          <w:sz w:val="28"/>
          <w:szCs w:val="28"/>
          <w:lang w:val="uk-UA"/>
        </w:rPr>
        <w:t>.</w:t>
      </w:r>
    </w:p>
    <w:p w14:paraId="17B96E59"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Ризику впливу зовнішніх факторів на дію регуляторного акта не має.</w:t>
      </w:r>
    </w:p>
    <w:p w14:paraId="3FCAFCE3"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Можлива шкода у разі очікуваних наслідків дії акта не прогнозується.</w:t>
      </w:r>
    </w:p>
    <w:p w14:paraId="69545EEA" w14:textId="77777777" w:rsidR="005C32D8" w:rsidRPr="0002194C" w:rsidRDefault="005C32D8" w:rsidP="0073053B">
      <w:pPr>
        <w:widowControl w:val="0"/>
        <w:spacing w:line="240" w:lineRule="auto"/>
        <w:jc w:val="both"/>
        <w:rPr>
          <w:rFonts w:ascii="Times New Roman" w:eastAsia="Times New Roman" w:hAnsi="Times New Roman" w:cs="Times New Roman"/>
          <w:sz w:val="28"/>
          <w:szCs w:val="28"/>
          <w:lang w:val="uk-UA"/>
        </w:rPr>
      </w:pPr>
    </w:p>
    <w:p w14:paraId="64CA17AA"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b/>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8DAA04E" w14:textId="0EA9FD6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Виконання вимог </w:t>
      </w:r>
      <w:r w:rsidR="00D01D7B">
        <w:rPr>
          <w:rFonts w:ascii="Times New Roman" w:eastAsia="Times New Roman" w:hAnsi="Times New Roman" w:cs="Times New Roman"/>
          <w:sz w:val="28"/>
          <w:szCs w:val="28"/>
          <w:lang w:val="uk-UA"/>
        </w:rPr>
        <w:t>прое</w:t>
      </w:r>
      <w:r w:rsidRPr="0002194C">
        <w:rPr>
          <w:rFonts w:ascii="Times New Roman" w:eastAsia="Times New Roman" w:hAnsi="Times New Roman" w:cs="Times New Roman"/>
          <w:sz w:val="28"/>
          <w:szCs w:val="28"/>
          <w:lang w:val="uk-UA"/>
        </w:rPr>
        <w:t>кту акт</w:t>
      </w:r>
      <w:r w:rsidR="00621EC8">
        <w:rPr>
          <w:rFonts w:ascii="Times New Roman" w:eastAsia="Times New Roman" w:hAnsi="Times New Roman" w:cs="Times New Roman"/>
          <w:sz w:val="28"/>
          <w:szCs w:val="28"/>
          <w:lang w:val="uk-UA"/>
        </w:rPr>
        <w:t>а</w:t>
      </w:r>
      <w:r w:rsidRPr="0002194C">
        <w:rPr>
          <w:rFonts w:ascii="Times New Roman" w:eastAsia="Times New Roman" w:hAnsi="Times New Roman" w:cs="Times New Roman"/>
          <w:sz w:val="28"/>
          <w:szCs w:val="28"/>
          <w:lang w:val="uk-UA"/>
        </w:rPr>
        <w:t>, як регуляторного акта, усіма суб'єктами оцінюється вище середнього.</w:t>
      </w:r>
    </w:p>
    <w:p w14:paraId="66449A4A"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Додаткові витрати на виконання вимог регуляторного акта для органів виконавчої влади не передбачені. Передбачені заходи здійснюватимуться в межах щорічних кошторисів.</w:t>
      </w:r>
    </w:p>
    <w:p w14:paraId="70DFED6F"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Здійснення витрат на виконання вимог регуляторного акта для органів місцевого самоврядування не передбачається.</w:t>
      </w:r>
    </w:p>
    <w:p w14:paraId="59A4B262" w14:textId="053112D1"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Розрахунки витрат великих</w:t>
      </w:r>
      <w:r w:rsidRPr="0002194C">
        <w:rPr>
          <w:rFonts w:ascii="Times New Roman" w:eastAsia="Times New Roman" w:hAnsi="Times New Roman" w:cs="Times New Roman"/>
          <w:color w:val="FF0000"/>
          <w:sz w:val="28"/>
          <w:szCs w:val="28"/>
          <w:lang w:val="uk-UA"/>
        </w:rPr>
        <w:t xml:space="preserve"> </w:t>
      </w:r>
      <w:r w:rsidRPr="0002194C">
        <w:rPr>
          <w:rFonts w:ascii="Times New Roman" w:eastAsia="Times New Roman" w:hAnsi="Times New Roman" w:cs="Times New Roman"/>
          <w:sz w:val="28"/>
          <w:szCs w:val="28"/>
          <w:lang w:val="uk-UA"/>
        </w:rPr>
        <w:t>та середніх</w:t>
      </w:r>
      <w:r w:rsidRPr="0002194C">
        <w:rPr>
          <w:rFonts w:ascii="Times New Roman" w:eastAsia="Times New Roman" w:hAnsi="Times New Roman" w:cs="Times New Roman"/>
          <w:color w:val="FF0000"/>
          <w:sz w:val="28"/>
          <w:szCs w:val="28"/>
          <w:lang w:val="uk-UA"/>
        </w:rPr>
        <w:t xml:space="preserve"> </w:t>
      </w:r>
      <w:r w:rsidRPr="0002194C">
        <w:rPr>
          <w:rFonts w:ascii="Times New Roman" w:eastAsia="Times New Roman" w:hAnsi="Times New Roman" w:cs="Times New Roman"/>
          <w:sz w:val="28"/>
          <w:szCs w:val="28"/>
          <w:lang w:val="uk-UA"/>
        </w:rPr>
        <w:t xml:space="preserve">суб’єктів господарювання проведені згідно з </w:t>
      </w:r>
      <w:r w:rsidR="001119D0">
        <w:rPr>
          <w:rFonts w:ascii="Times New Roman" w:eastAsia="Times New Roman" w:hAnsi="Times New Roman" w:cs="Times New Roman"/>
          <w:sz w:val="28"/>
          <w:szCs w:val="28"/>
          <w:lang w:val="uk-UA"/>
        </w:rPr>
        <w:t>д</w:t>
      </w:r>
      <w:r w:rsidRPr="0002194C">
        <w:rPr>
          <w:rFonts w:ascii="Times New Roman" w:eastAsia="Times New Roman" w:hAnsi="Times New Roman" w:cs="Times New Roman"/>
          <w:sz w:val="28"/>
          <w:szCs w:val="28"/>
          <w:lang w:val="uk-UA"/>
        </w:rPr>
        <w:t>одатком 2 до Методики проведення аналізу впливу регуляторного акта, затвердженої постановою Кабінету Міністрів України від 11</w:t>
      </w:r>
      <w:r w:rsidR="00BE24A2">
        <w:rPr>
          <w:rFonts w:ascii="Times New Roman" w:eastAsia="Times New Roman" w:hAnsi="Times New Roman" w:cs="Times New Roman"/>
          <w:sz w:val="28"/>
          <w:szCs w:val="28"/>
          <w:lang w:val="uk-UA"/>
        </w:rPr>
        <w:t xml:space="preserve"> березня </w:t>
      </w:r>
      <w:r w:rsidRPr="0002194C">
        <w:rPr>
          <w:rFonts w:ascii="Times New Roman" w:eastAsia="Times New Roman" w:hAnsi="Times New Roman" w:cs="Times New Roman"/>
          <w:sz w:val="28"/>
          <w:szCs w:val="28"/>
          <w:lang w:val="uk-UA"/>
        </w:rPr>
        <w:t>2004</w:t>
      </w:r>
      <w:r w:rsidR="00BE24A2">
        <w:rPr>
          <w:rFonts w:ascii="Times New Roman" w:eastAsia="Times New Roman" w:hAnsi="Times New Roman" w:cs="Times New Roman"/>
          <w:sz w:val="28"/>
          <w:szCs w:val="28"/>
          <w:lang w:val="uk-UA"/>
        </w:rPr>
        <w:t xml:space="preserve"> року</w:t>
      </w:r>
      <w:r w:rsidRPr="0002194C">
        <w:rPr>
          <w:rFonts w:ascii="Times New Roman" w:eastAsia="Times New Roman" w:hAnsi="Times New Roman" w:cs="Times New Roman"/>
          <w:sz w:val="28"/>
          <w:szCs w:val="28"/>
          <w:lang w:val="uk-UA"/>
        </w:rPr>
        <w:t xml:space="preserve"> № 308. </w:t>
      </w:r>
    </w:p>
    <w:p w14:paraId="1E5C4B92" w14:textId="463D2CA9"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Тест малого підприємництва (М-тест) не проводився, оскільки </w:t>
      </w:r>
      <w:r w:rsidR="006A6AB2">
        <w:rPr>
          <w:rFonts w:ascii="Times New Roman" w:eastAsia="Times New Roman" w:hAnsi="Times New Roman" w:cs="Times New Roman"/>
          <w:sz w:val="28"/>
          <w:szCs w:val="28"/>
          <w:lang w:val="uk-UA"/>
        </w:rPr>
        <w:t>відсутні</w:t>
      </w:r>
      <w:r w:rsidRPr="0002194C">
        <w:rPr>
          <w:rFonts w:ascii="Times New Roman" w:eastAsia="Times New Roman" w:hAnsi="Times New Roman" w:cs="Times New Roman"/>
          <w:sz w:val="28"/>
          <w:szCs w:val="28"/>
          <w:lang w:val="uk-UA"/>
        </w:rPr>
        <w:t xml:space="preserve"> суб’єкт</w:t>
      </w:r>
      <w:r w:rsidR="006A6AB2">
        <w:rPr>
          <w:rFonts w:ascii="Times New Roman" w:eastAsia="Times New Roman" w:hAnsi="Times New Roman" w:cs="Times New Roman"/>
          <w:sz w:val="28"/>
          <w:szCs w:val="28"/>
          <w:lang w:val="uk-UA"/>
        </w:rPr>
        <w:t>и</w:t>
      </w:r>
      <w:r w:rsidRPr="0002194C">
        <w:rPr>
          <w:rFonts w:ascii="Times New Roman" w:eastAsia="Times New Roman" w:hAnsi="Times New Roman" w:cs="Times New Roman"/>
          <w:sz w:val="28"/>
          <w:szCs w:val="28"/>
          <w:lang w:val="uk-UA"/>
        </w:rPr>
        <w:t xml:space="preserve"> малого підприємництва (малих та мікропідприємств разом) </w:t>
      </w:r>
      <w:r w:rsidR="006A6AB2">
        <w:rPr>
          <w:rFonts w:ascii="Times New Roman" w:eastAsia="Times New Roman" w:hAnsi="Times New Roman" w:cs="Times New Roman"/>
          <w:sz w:val="28"/>
          <w:szCs w:val="28"/>
          <w:lang w:val="uk-UA"/>
        </w:rPr>
        <w:t>у відповідній сфері</w:t>
      </w:r>
      <w:r w:rsidRPr="0002194C">
        <w:rPr>
          <w:rFonts w:ascii="Times New Roman" w:eastAsia="Times New Roman" w:hAnsi="Times New Roman" w:cs="Times New Roman"/>
          <w:sz w:val="28"/>
          <w:szCs w:val="28"/>
          <w:lang w:val="uk-UA"/>
        </w:rPr>
        <w:t>.</w:t>
      </w:r>
    </w:p>
    <w:p w14:paraId="2B34A525" w14:textId="33E72377" w:rsidR="007E7809" w:rsidRDefault="00BC517E" w:rsidP="0079158E">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Розрахунки витрат, які несе </w:t>
      </w:r>
      <w:proofErr w:type="spellStart"/>
      <w:r w:rsidRPr="0002194C">
        <w:rPr>
          <w:rFonts w:ascii="Times New Roman" w:eastAsia="Times New Roman" w:hAnsi="Times New Roman" w:cs="Times New Roman"/>
          <w:sz w:val="28"/>
          <w:szCs w:val="28"/>
          <w:lang w:val="uk-UA"/>
        </w:rPr>
        <w:t>Держенергоефективності</w:t>
      </w:r>
      <w:proofErr w:type="spellEnd"/>
      <w:r w:rsidRPr="0002194C">
        <w:rPr>
          <w:rFonts w:ascii="Times New Roman" w:eastAsia="Times New Roman" w:hAnsi="Times New Roman" w:cs="Times New Roman"/>
          <w:sz w:val="28"/>
          <w:szCs w:val="28"/>
          <w:lang w:val="uk-UA"/>
        </w:rPr>
        <w:t xml:space="preserve">, </w:t>
      </w:r>
      <w:r w:rsidRPr="009B3E26">
        <w:rPr>
          <w:rFonts w:ascii="Times New Roman" w:eastAsia="Times New Roman" w:hAnsi="Times New Roman" w:cs="Times New Roman"/>
          <w:sz w:val="28"/>
          <w:szCs w:val="28"/>
          <w:lang w:val="uk-UA"/>
        </w:rPr>
        <w:t>н</w:t>
      </w:r>
      <w:r w:rsidR="009B3E26">
        <w:rPr>
          <w:rFonts w:ascii="Times New Roman" w:eastAsia="Times New Roman" w:hAnsi="Times New Roman" w:cs="Times New Roman"/>
          <w:sz w:val="28"/>
          <w:szCs w:val="28"/>
          <w:lang w:val="uk-UA"/>
        </w:rPr>
        <w:t>а</w:t>
      </w:r>
      <w:r w:rsidRPr="009B3E26">
        <w:rPr>
          <w:rFonts w:ascii="Times New Roman" w:eastAsia="Times New Roman" w:hAnsi="Times New Roman" w:cs="Times New Roman"/>
          <w:sz w:val="28"/>
          <w:szCs w:val="28"/>
          <w:lang w:val="uk-UA"/>
        </w:rPr>
        <w:t xml:space="preserve"> здійснен</w:t>
      </w:r>
      <w:r w:rsidR="009B3E26" w:rsidRPr="009B3E26">
        <w:rPr>
          <w:rFonts w:ascii="Times New Roman" w:eastAsia="Times New Roman" w:hAnsi="Times New Roman" w:cs="Times New Roman"/>
          <w:sz w:val="28"/>
          <w:szCs w:val="28"/>
          <w:lang w:val="uk-UA"/>
        </w:rPr>
        <w:t>ня</w:t>
      </w:r>
      <w:r w:rsidRPr="0002194C">
        <w:rPr>
          <w:rFonts w:ascii="Times New Roman" w:eastAsia="Times New Roman" w:hAnsi="Times New Roman" w:cs="Times New Roman"/>
          <w:sz w:val="28"/>
          <w:szCs w:val="28"/>
          <w:lang w:val="uk-UA"/>
        </w:rPr>
        <w:t xml:space="preserve"> </w:t>
      </w:r>
      <w:r w:rsidR="00B35EE6" w:rsidRPr="00B35EE6">
        <w:rPr>
          <w:rFonts w:ascii="Times New Roman" w:eastAsia="Times New Roman" w:hAnsi="Times New Roman" w:cs="Times New Roman"/>
          <w:sz w:val="28"/>
          <w:szCs w:val="28"/>
          <w:lang w:val="uk-UA"/>
        </w:rPr>
        <w:t>ведення та оприлюднення бази даних енергетичних аудиторів</w:t>
      </w:r>
      <w:r w:rsidRPr="0002194C">
        <w:rPr>
          <w:rFonts w:ascii="Times New Roman" w:eastAsia="Times New Roman" w:hAnsi="Times New Roman" w:cs="Times New Roman"/>
          <w:sz w:val="28"/>
          <w:szCs w:val="28"/>
          <w:lang w:val="uk-UA"/>
        </w:rPr>
        <w:t xml:space="preserve">, здійснено відповідно до </w:t>
      </w:r>
      <w:r w:rsidR="001119D0">
        <w:rPr>
          <w:rFonts w:ascii="Times New Roman" w:eastAsia="Times New Roman" w:hAnsi="Times New Roman" w:cs="Times New Roman"/>
          <w:sz w:val="28"/>
          <w:szCs w:val="28"/>
          <w:lang w:val="uk-UA"/>
        </w:rPr>
        <w:t>д</w:t>
      </w:r>
      <w:r w:rsidRPr="0002194C">
        <w:rPr>
          <w:rFonts w:ascii="Times New Roman" w:eastAsia="Times New Roman" w:hAnsi="Times New Roman" w:cs="Times New Roman"/>
          <w:sz w:val="28"/>
          <w:szCs w:val="28"/>
          <w:lang w:val="uk-UA"/>
        </w:rPr>
        <w:t>одатк</w:t>
      </w:r>
      <w:r w:rsidR="001119D0">
        <w:rPr>
          <w:rFonts w:ascii="Times New Roman" w:eastAsia="Times New Roman" w:hAnsi="Times New Roman" w:cs="Times New Roman"/>
          <w:sz w:val="28"/>
          <w:szCs w:val="28"/>
          <w:lang w:val="uk-UA"/>
        </w:rPr>
        <w:t>а</w:t>
      </w:r>
      <w:r w:rsidRPr="0002194C">
        <w:rPr>
          <w:rFonts w:ascii="Times New Roman" w:eastAsia="Times New Roman" w:hAnsi="Times New Roman" w:cs="Times New Roman"/>
          <w:sz w:val="28"/>
          <w:szCs w:val="28"/>
          <w:lang w:val="uk-UA"/>
        </w:rPr>
        <w:t xml:space="preserve"> 3 до Методики проведення аналізу впливу регуляторного акта, затвердженої постановою К</w:t>
      </w:r>
      <w:r w:rsidR="00BE24A2">
        <w:rPr>
          <w:rFonts w:ascii="Times New Roman" w:eastAsia="Times New Roman" w:hAnsi="Times New Roman" w:cs="Times New Roman"/>
          <w:sz w:val="28"/>
          <w:szCs w:val="28"/>
          <w:lang w:val="uk-UA"/>
        </w:rPr>
        <w:t xml:space="preserve">абінету Міністрів України від 11 березня </w:t>
      </w:r>
      <w:r w:rsidR="006A6AB2">
        <w:rPr>
          <w:rFonts w:ascii="Times New Roman" w:eastAsia="Times New Roman" w:hAnsi="Times New Roman" w:cs="Times New Roman"/>
          <w:sz w:val="28"/>
          <w:szCs w:val="28"/>
          <w:lang w:val="uk-UA"/>
        </w:rPr>
        <w:t xml:space="preserve">  </w:t>
      </w:r>
      <w:r w:rsidRPr="0002194C">
        <w:rPr>
          <w:rFonts w:ascii="Times New Roman" w:eastAsia="Times New Roman" w:hAnsi="Times New Roman" w:cs="Times New Roman"/>
          <w:sz w:val="28"/>
          <w:szCs w:val="28"/>
          <w:lang w:val="uk-UA"/>
        </w:rPr>
        <w:t>2004</w:t>
      </w:r>
      <w:r w:rsidR="00BE24A2">
        <w:rPr>
          <w:rFonts w:ascii="Times New Roman" w:eastAsia="Times New Roman" w:hAnsi="Times New Roman" w:cs="Times New Roman"/>
          <w:sz w:val="28"/>
          <w:szCs w:val="28"/>
          <w:lang w:val="uk-UA"/>
        </w:rPr>
        <w:t xml:space="preserve"> року </w:t>
      </w:r>
      <w:r w:rsidR="00BE24A2" w:rsidRPr="0002194C">
        <w:rPr>
          <w:rFonts w:ascii="Times New Roman" w:eastAsia="Times New Roman" w:hAnsi="Times New Roman" w:cs="Times New Roman"/>
          <w:sz w:val="28"/>
          <w:szCs w:val="28"/>
          <w:lang w:val="uk-UA"/>
        </w:rPr>
        <w:t>№ 308.</w:t>
      </w:r>
    </w:p>
    <w:p w14:paraId="791DC866" w14:textId="77777777" w:rsidR="00240A62" w:rsidRDefault="00240A62" w:rsidP="00BE24A2">
      <w:pPr>
        <w:widowControl w:val="0"/>
        <w:spacing w:line="240" w:lineRule="auto"/>
        <w:jc w:val="both"/>
        <w:rPr>
          <w:rFonts w:ascii="Times New Roman" w:eastAsia="Times New Roman" w:hAnsi="Times New Roman" w:cs="Times New Roman"/>
          <w:sz w:val="28"/>
          <w:szCs w:val="28"/>
          <w:lang w:val="uk-UA"/>
        </w:rPr>
      </w:pPr>
    </w:p>
    <w:p w14:paraId="4E4A6619" w14:textId="77777777" w:rsidR="003C0805" w:rsidRDefault="001F1104" w:rsidP="0073053B">
      <w:pPr>
        <w:widowControl w:val="0"/>
        <w:tabs>
          <w:tab w:val="left" w:pos="567"/>
        </w:tabs>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BC517E" w:rsidRPr="0002194C">
        <w:rPr>
          <w:rFonts w:ascii="Times New Roman" w:eastAsia="Times New Roman" w:hAnsi="Times New Roman" w:cs="Times New Roman"/>
          <w:sz w:val="28"/>
          <w:szCs w:val="28"/>
          <w:lang w:val="uk-UA"/>
        </w:rPr>
        <w:t xml:space="preserve">Державний орган, для якого здійснюється </w:t>
      </w:r>
    </w:p>
    <w:p w14:paraId="173BA9C5" w14:textId="77777777" w:rsidR="005C32D8" w:rsidRPr="0002194C" w:rsidRDefault="00BC517E" w:rsidP="0073053B">
      <w:pPr>
        <w:widowControl w:val="0"/>
        <w:tabs>
          <w:tab w:val="left" w:pos="567"/>
        </w:tabs>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розрахунок адміністрування регулювання: </w:t>
      </w:r>
    </w:p>
    <w:p w14:paraId="66ECB87D" w14:textId="77777777" w:rsidR="005C32D8" w:rsidRPr="0002194C" w:rsidRDefault="00BC517E" w:rsidP="0073053B">
      <w:pPr>
        <w:widowControl w:val="0"/>
        <w:spacing w:line="240" w:lineRule="auto"/>
        <w:jc w:val="center"/>
        <w:rPr>
          <w:rFonts w:ascii="Times New Roman" w:eastAsia="Times New Roman" w:hAnsi="Times New Roman" w:cs="Times New Roman"/>
          <w:sz w:val="28"/>
          <w:szCs w:val="28"/>
          <w:u w:val="single"/>
          <w:lang w:val="uk-UA"/>
        </w:rPr>
      </w:pPr>
      <w:r w:rsidRPr="0002194C">
        <w:rPr>
          <w:rFonts w:ascii="Times New Roman" w:eastAsia="Times New Roman" w:hAnsi="Times New Roman" w:cs="Times New Roman"/>
          <w:sz w:val="28"/>
          <w:szCs w:val="28"/>
          <w:u w:val="single"/>
          <w:lang w:val="uk-UA"/>
        </w:rPr>
        <w:lastRenderedPageBreak/>
        <w:t>Держенергоефективності</w:t>
      </w:r>
    </w:p>
    <w:p w14:paraId="226E9005" w14:textId="77777777" w:rsidR="005C32D8" w:rsidRPr="00012F2F" w:rsidRDefault="00BC517E" w:rsidP="0073053B">
      <w:pPr>
        <w:widowControl w:val="0"/>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8"/>
          <w:szCs w:val="28"/>
          <w:lang w:val="uk-UA"/>
        </w:rPr>
        <w:t xml:space="preserve"> </w:t>
      </w:r>
      <w:r w:rsidRPr="00012F2F">
        <w:rPr>
          <w:rFonts w:ascii="Times New Roman" w:eastAsia="Times New Roman" w:hAnsi="Times New Roman" w:cs="Times New Roman"/>
          <w:sz w:val="24"/>
          <w:szCs w:val="24"/>
          <w:lang w:val="uk-UA"/>
        </w:rPr>
        <w:t xml:space="preserve">(назва державного органу) </w:t>
      </w:r>
    </w:p>
    <w:tbl>
      <w:tblPr>
        <w:tblStyle w:val="af7"/>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75"/>
        <w:gridCol w:w="1228"/>
        <w:gridCol w:w="1553"/>
        <w:gridCol w:w="1932"/>
        <w:gridCol w:w="1461"/>
        <w:gridCol w:w="1792"/>
      </w:tblGrid>
      <w:tr w:rsidR="005C32D8" w:rsidRPr="0002194C" w14:paraId="2D250FB8" w14:textId="77777777" w:rsidTr="00161BD9">
        <w:tc>
          <w:tcPr>
            <w:tcW w:w="961" w:type="pct"/>
            <w:shd w:val="clear" w:color="auto" w:fill="auto"/>
            <w:tcMar>
              <w:top w:w="100" w:type="dxa"/>
              <w:left w:w="100" w:type="dxa"/>
              <w:bottom w:w="100" w:type="dxa"/>
              <w:right w:w="100" w:type="dxa"/>
            </w:tcMar>
          </w:tcPr>
          <w:p w14:paraId="0697C5EB" w14:textId="77777777" w:rsidR="005C32D8" w:rsidRPr="0002194C" w:rsidRDefault="00BC517E" w:rsidP="0073053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02194C">
              <w:rPr>
                <w:rFonts w:ascii="Times New Roman" w:eastAsia="Times New Roman" w:hAnsi="Times New Roman" w:cs="Times New Roman"/>
                <w:color w:val="333333"/>
                <w:sz w:val="24"/>
                <w:szCs w:val="24"/>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684" w:type="pct"/>
            <w:shd w:val="clear" w:color="auto" w:fill="auto"/>
            <w:tcMar>
              <w:top w:w="100" w:type="dxa"/>
              <w:left w:w="100" w:type="dxa"/>
              <w:bottom w:w="100" w:type="dxa"/>
              <w:right w:w="100" w:type="dxa"/>
            </w:tcMar>
          </w:tcPr>
          <w:p w14:paraId="07908165" w14:textId="77777777" w:rsidR="005C32D8" w:rsidRPr="0002194C" w:rsidRDefault="00BC517E" w:rsidP="0073053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02194C">
              <w:rPr>
                <w:rFonts w:ascii="Times New Roman" w:eastAsia="Times New Roman" w:hAnsi="Times New Roman" w:cs="Times New Roman"/>
                <w:color w:val="333333"/>
                <w:sz w:val="24"/>
                <w:szCs w:val="24"/>
                <w:lang w:val="uk-UA"/>
              </w:rPr>
              <w:t xml:space="preserve">Планові витрати часу на </w:t>
            </w:r>
            <w:r w:rsidR="006151B6" w:rsidRPr="0002194C">
              <w:rPr>
                <w:rFonts w:ascii="Times New Roman" w:eastAsia="Times New Roman" w:hAnsi="Times New Roman" w:cs="Times New Roman"/>
                <w:color w:val="333333"/>
                <w:sz w:val="24"/>
                <w:szCs w:val="24"/>
                <w:lang w:val="uk-UA"/>
              </w:rPr>
              <w:t>процедуру</w:t>
            </w:r>
          </w:p>
        </w:tc>
        <w:tc>
          <w:tcPr>
            <w:tcW w:w="839" w:type="pct"/>
            <w:shd w:val="clear" w:color="auto" w:fill="auto"/>
            <w:tcMar>
              <w:top w:w="100" w:type="dxa"/>
              <w:left w:w="100" w:type="dxa"/>
              <w:bottom w:w="100" w:type="dxa"/>
              <w:right w:w="100" w:type="dxa"/>
            </w:tcMar>
          </w:tcPr>
          <w:p w14:paraId="4DC0BBEF" w14:textId="77777777" w:rsidR="005C32D8" w:rsidRPr="0002194C" w:rsidRDefault="00BC517E" w:rsidP="0073053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02194C">
              <w:rPr>
                <w:rFonts w:ascii="Times New Roman" w:eastAsia="Times New Roman" w:hAnsi="Times New Roman" w:cs="Times New Roman"/>
                <w:color w:val="333333"/>
                <w:sz w:val="24"/>
                <w:szCs w:val="24"/>
                <w:lang w:val="uk-UA"/>
              </w:rPr>
              <w:t>Вартість часу співробітника органу державної влади відповідної категорії (заробітна плата)</w:t>
            </w:r>
          </w:p>
        </w:tc>
        <w:tc>
          <w:tcPr>
            <w:tcW w:w="839" w:type="pct"/>
            <w:shd w:val="clear" w:color="auto" w:fill="auto"/>
            <w:tcMar>
              <w:top w:w="100" w:type="dxa"/>
              <w:left w:w="100" w:type="dxa"/>
              <w:bottom w:w="100" w:type="dxa"/>
              <w:right w:w="100" w:type="dxa"/>
            </w:tcMar>
          </w:tcPr>
          <w:p w14:paraId="75F69B29" w14:textId="77777777" w:rsidR="005C32D8" w:rsidRPr="0002194C" w:rsidRDefault="00BC517E" w:rsidP="0073053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02194C">
              <w:rPr>
                <w:rFonts w:ascii="Times New Roman" w:eastAsia="Times New Roman" w:hAnsi="Times New Roman" w:cs="Times New Roman"/>
                <w:color w:val="333333"/>
                <w:sz w:val="24"/>
                <w:szCs w:val="24"/>
                <w:lang w:val="uk-UA"/>
              </w:rPr>
              <w:t>Оцінка кількості процедур за рік, що припадають на одного суб’єкта</w:t>
            </w:r>
          </w:p>
        </w:tc>
        <w:tc>
          <w:tcPr>
            <w:tcW w:w="839" w:type="pct"/>
            <w:shd w:val="clear" w:color="auto" w:fill="auto"/>
            <w:tcMar>
              <w:top w:w="100" w:type="dxa"/>
              <w:left w:w="100" w:type="dxa"/>
              <w:bottom w:w="100" w:type="dxa"/>
              <w:right w:w="100" w:type="dxa"/>
            </w:tcMar>
          </w:tcPr>
          <w:p w14:paraId="10AB5DD9" w14:textId="77777777" w:rsidR="005C32D8" w:rsidRPr="0002194C" w:rsidRDefault="00BC517E" w:rsidP="0073053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02194C">
              <w:rPr>
                <w:rFonts w:ascii="Times New Roman" w:eastAsia="Times New Roman" w:hAnsi="Times New Roman" w:cs="Times New Roman"/>
                <w:color w:val="333333"/>
                <w:sz w:val="24"/>
                <w:szCs w:val="24"/>
                <w:lang w:val="uk-UA"/>
              </w:rPr>
              <w:t>Оцінка кількості  суб’єктів, що підпадають під дію процедури регулювання</w:t>
            </w:r>
          </w:p>
        </w:tc>
        <w:tc>
          <w:tcPr>
            <w:tcW w:w="839" w:type="pct"/>
            <w:shd w:val="clear" w:color="auto" w:fill="auto"/>
            <w:tcMar>
              <w:top w:w="100" w:type="dxa"/>
              <w:left w:w="100" w:type="dxa"/>
              <w:bottom w:w="100" w:type="dxa"/>
              <w:right w:w="100" w:type="dxa"/>
            </w:tcMar>
          </w:tcPr>
          <w:p w14:paraId="193BFB51" w14:textId="77777777" w:rsidR="005C32D8" w:rsidRPr="0002194C" w:rsidRDefault="00BC517E" w:rsidP="0073053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02194C">
              <w:rPr>
                <w:rFonts w:ascii="Times New Roman" w:eastAsia="Times New Roman" w:hAnsi="Times New Roman" w:cs="Times New Roman"/>
                <w:color w:val="333333"/>
                <w:sz w:val="24"/>
                <w:szCs w:val="24"/>
                <w:lang w:val="uk-UA"/>
              </w:rPr>
              <w:t>Витрати на адміністрування регулювання* (за рік), гривень</w:t>
            </w:r>
          </w:p>
        </w:tc>
      </w:tr>
      <w:tr w:rsidR="005C32D8" w:rsidRPr="0002194C" w14:paraId="53067BEF" w14:textId="77777777" w:rsidTr="00161BD9">
        <w:tc>
          <w:tcPr>
            <w:tcW w:w="961" w:type="pct"/>
            <w:shd w:val="clear" w:color="auto" w:fill="auto"/>
            <w:tcMar>
              <w:top w:w="100" w:type="dxa"/>
              <w:left w:w="100" w:type="dxa"/>
              <w:bottom w:w="100" w:type="dxa"/>
              <w:right w:w="100" w:type="dxa"/>
            </w:tcMar>
          </w:tcPr>
          <w:p w14:paraId="01D8CFA7" w14:textId="77777777" w:rsidR="005C32D8" w:rsidRPr="0002194C" w:rsidRDefault="00BC517E" w:rsidP="0073053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02194C">
              <w:rPr>
                <w:rFonts w:ascii="Times New Roman" w:eastAsia="Times New Roman" w:hAnsi="Times New Roman" w:cs="Times New Roman"/>
                <w:color w:val="333333"/>
                <w:sz w:val="24"/>
                <w:szCs w:val="24"/>
                <w:lang w:val="uk-UA"/>
              </w:rPr>
              <w:t>1. Облік суб’єкта господарювання, що перебуває у сфері регулювання</w:t>
            </w:r>
          </w:p>
        </w:tc>
        <w:tc>
          <w:tcPr>
            <w:tcW w:w="684" w:type="pct"/>
            <w:shd w:val="clear" w:color="auto" w:fill="auto"/>
            <w:tcMar>
              <w:top w:w="100" w:type="dxa"/>
              <w:left w:w="100" w:type="dxa"/>
              <w:bottom w:w="100" w:type="dxa"/>
              <w:right w:w="100" w:type="dxa"/>
            </w:tcMar>
          </w:tcPr>
          <w:p w14:paraId="75A2E9EB" w14:textId="77777777" w:rsidR="005C32D8" w:rsidRPr="009867C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9867CC">
              <w:rPr>
                <w:rFonts w:ascii="Times New Roman" w:eastAsia="Times New Roman" w:hAnsi="Times New Roman" w:cs="Times New Roman"/>
                <w:sz w:val="24"/>
                <w:szCs w:val="24"/>
                <w:lang w:val="uk-UA"/>
              </w:rPr>
              <w:t>1</w:t>
            </w:r>
          </w:p>
        </w:tc>
        <w:tc>
          <w:tcPr>
            <w:tcW w:w="839" w:type="pct"/>
            <w:shd w:val="clear" w:color="auto" w:fill="auto"/>
            <w:tcMar>
              <w:top w:w="100" w:type="dxa"/>
              <w:left w:w="100" w:type="dxa"/>
              <w:bottom w:w="100" w:type="dxa"/>
              <w:right w:w="100" w:type="dxa"/>
            </w:tcMar>
          </w:tcPr>
          <w:p w14:paraId="05F4DBAE" w14:textId="77777777" w:rsidR="005C32D8" w:rsidRPr="0002194C" w:rsidRDefault="00BC517E" w:rsidP="0073053B">
            <w:pPr>
              <w:widowControl w:val="0"/>
              <w:spacing w:line="240" w:lineRule="auto"/>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(заробітна</w:t>
            </w:r>
          </w:p>
          <w:p w14:paraId="1D9C5DA2" w14:textId="77777777" w:rsidR="005C32D8" w:rsidRPr="0002194C" w:rsidRDefault="00BC517E" w:rsidP="0073053B">
            <w:pPr>
              <w:widowControl w:val="0"/>
              <w:spacing w:line="240" w:lineRule="auto"/>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плата за</w:t>
            </w:r>
          </w:p>
          <w:p w14:paraId="12C0C4E7" w14:textId="77777777" w:rsidR="005C32D8" w:rsidRPr="0002194C" w:rsidRDefault="00BC517E" w:rsidP="0073053B">
            <w:pPr>
              <w:widowControl w:val="0"/>
              <w:spacing w:line="240" w:lineRule="auto"/>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місяць –</w:t>
            </w:r>
          </w:p>
          <w:p w14:paraId="084E9C7A" w14:textId="77777777" w:rsidR="005C32D8" w:rsidRPr="0002194C" w:rsidRDefault="00BC517E" w:rsidP="0073053B">
            <w:pPr>
              <w:widowControl w:val="0"/>
              <w:spacing w:line="240" w:lineRule="auto"/>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9000 грн,</w:t>
            </w:r>
          </w:p>
          <w:p w14:paraId="4AD59D88" w14:textId="77777777" w:rsidR="005C32D8" w:rsidRPr="0002194C" w:rsidRDefault="00BC517E" w:rsidP="0073053B">
            <w:pPr>
              <w:widowControl w:val="0"/>
              <w:spacing w:line="240" w:lineRule="auto"/>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22-робочі</w:t>
            </w:r>
          </w:p>
          <w:p w14:paraId="00094081" w14:textId="77777777" w:rsidR="005C32D8" w:rsidRPr="0002194C" w:rsidRDefault="00BC517E" w:rsidP="0073053B">
            <w:pPr>
              <w:widowControl w:val="0"/>
              <w:spacing w:line="240" w:lineRule="auto"/>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дні - 409</w:t>
            </w:r>
          </w:p>
          <w:p w14:paraId="7DFC3D05" w14:textId="77777777" w:rsidR="005C32D8" w:rsidRPr="0002194C" w:rsidRDefault="00BC517E" w:rsidP="0073053B">
            <w:pPr>
              <w:widowControl w:val="0"/>
              <w:spacing w:line="240" w:lineRule="auto"/>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грн</w:t>
            </w:r>
          </w:p>
          <w:p w14:paraId="50BDF6CE" w14:textId="77777777" w:rsidR="005C32D8" w:rsidRPr="0002194C" w:rsidRDefault="00BC517E" w:rsidP="0073053B">
            <w:pPr>
              <w:widowControl w:val="0"/>
              <w:spacing w:line="240" w:lineRule="auto"/>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зарплата за</w:t>
            </w:r>
          </w:p>
          <w:p w14:paraId="22B22C68"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4"/>
                <w:szCs w:val="24"/>
                <w:lang w:val="uk-UA"/>
              </w:rPr>
              <w:t>1 день (8 годин) або 51 грн за 1 годину</w:t>
            </w:r>
          </w:p>
        </w:tc>
        <w:tc>
          <w:tcPr>
            <w:tcW w:w="839" w:type="pct"/>
            <w:shd w:val="clear" w:color="auto" w:fill="auto"/>
            <w:tcMar>
              <w:top w:w="100" w:type="dxa"/>
              <w:left w:w="100" w:type="dxa"/>
              <w:bottom w:w="100" w:type="dxa"/>
              <w:right w:w="100" w:type="dxa"/>
            </w:tcMar>
          </w:tcPr>
          <w:p w14:paraId="285E5704" w14:textId="77777777" w:rsidR="005C32D8" w:rsidRPr="0002194C" w:rsidRDefault="00BC517E" w:rsidP="0073053B">
            <w:pPr>
              <w:widowControl w:val="0"/>
              <w:spacing w:line="240" w:lineRule="auto"/>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 xml:space="preserve">13 (з </w:t>
            </w:r>
            <w:proofErr w:type="spellStart"/>
            <w:r w:rsidRPr="0002194C">
              <w:rPr>
                <w:rFonts w:ascii="Times New Roman" w:eastAsia="Times New Roman" w:hAnsi="Times New Roman" w:cs="Times New Roman"/>
                <w:sz w:val="24"/>
                <w:szCs w:val="24"/>
                <w:lang w:val="uk-UA"/>
              </w:rPr>
              <w:t>урахуван</w:t>
            </w:r>
            <w:proofErr w:type="spellEnd"/>
          </w:p>
          <w:p w14:paraId="463D0800" w14:textId="77777777" w:rsidR="005C32D8" w:rsidRPr="0002194C" w:rsidRDefault="00BC517E" w:rsidP="0073053B">
            <w:pPr>
              <w:widowControl w:val="0"/>
              <w:spacing w:line="240" w:lineRule="auto"/>
              <w:rPr>
                <w:rFonts w:ascii="Times New Roman" w:eastAsia="Times New Roman" w:hAnsi="Times New Roman" w:cs="Times New Roman"/>
                <w:sz w:val="24"/>
                <w:szCs w:val="24"/>
                <w:lang w:val="uk-UA"/>
              </w:rPr>
            </w:pPr>
            <w:proofErr w:type="spellStart"/>
            <w:r w:rsidRPr="0002194C">
              <w:rPr>
                <w:rFonts w:ascii="Times New Roman" w:eastAsia="Times New Roman" w:hAnsi="Times New Roman" w:cs="Times New Roman"/>
                <w:sz w:val="24"/>
                <w:szCs w:val="24"/>
                <w:lang w:val="uk-UA"/>
              </w:rPr>
              <w:t>ням</w:t>
            </w:r>
            <w:proofErr w:type="spellEnd"/>
            <w:r w:rsidRPr="0002194C">
              <w:rPr>
                <w:rFonts w:ascii="Times New Roman" w:eastAsia="Times New Roman" w:hAnsi="Times New Roman" w:cs="Times New Roman"/>
                <w:sz w:val="24"/>
                <w:szCs w:val="24"/>
                <w:lang w:val="uk-UA"/>
              </w:rPr>
              <w:t xml:space="preserve"> надання кваліфікаційними організація</w:t>
            </w:r>
          </w:p>
          <w:p w14:paraId="2E68AFC8"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4"/>
                <w:szCs w:val="24"/>
                <w:lang w:val="uk-UA"/>
              </w:rPr>
              <w:t xml:space="preserve">ми додаткових відомостей) </w:t>
            </w:r>
          </w:p>
        </w:tc>
        <w:tc>
          <w:tcPr>
            <w:tcW w:w="839" w:type="pct"/>
            <w:shd w:val="clear" w:color="auto" w:fill="auto"/>
            <w:tcMar>
              <w:top w:w="100" w:type="dxa"/>
              <w:left w:w="100" w:type="dxa"/>
              <w:bottom w:w="100" w:type="dxa"/>
              <w:right w:w="100" w:type="dxa"/>
            </w:tcMar>
          </w:tcPr>
          <w:p w14:paraId="012C65F3"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25</w:t>
            </w:r>
          </w:p>
        </w:tc>
        <w:tc>
          <w:tcPr>
            <w:tcW w:w="839" w:type="pct"/>
            <w:shd w:val="clear" w:color="auto" w:fill="auto"/>
            <w:tcMar>
              <w:top w:w="100" w:type="dxa"/>
              <w:left w:w="100" w:type="dxa"/>
              <w:bottom w:w="100" w:type="dxa"/>
              <w:right w:w="100" w:type="dxa"/>
            </w:tcMar>
          </w:tcPr>
          <w:p w14:paraId="1F4FCA09"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16575</w:t>
            </w:r>
          </w:p>
        </w:tc>
      </w:tr>
      <w:tr w:rsidR="005C32D8" w:rsidRPr="0002194C" w14:paraId="62F57CFF" w14:textId="77777777" w:rsidTr="00161BD9">
        <w:tc>
          <w:tcPr>
            <w:tcW w:w="961" w:type="pct"/>
            <w:shd w:val="clear" w:color="auto" w:fill="auto"/>
            <w:tcMar>
              <w:top w:w="100" w:type="dxa"/>
              <w:left w:w="100" w:type="dxa"/>
              <w:bottom w:w="100" w:type="dxa"/>
              <w:right w:w="100" w:type="dxa"/>
            </w:tcMar>
          </w:tcPr>
          <w:p w14:paraId="3ACD5BCD" w14:textId="77777777" w:rsidR="005C32D8" w:rsidRPr="0002194C" w:rsidRDefault="00BC517E" w:rsidP="0073053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02194C">
              <w:rPr>
                <w:rFonts w:ascii="Times New Roman" w:eastAsia="Times New Roman" w:hAnsi="Times New Roman" w:cs="Times New Roman"/>
                <w:color w:val="333333"/>
                <w:sz w:val="24"/>
                <w:szCs w:val="24"/>
                <w:lang w:val="uk-UA"/>
              </w:rPr>
              <w:t>2. Поточний контроль за суб’єктом господарювання, що перебуває у сфері регулювання, у тому числі:</w:t>
            </w:r>
          </w:p>
        </w:tc>
        <w:tc>
          <w:tcPr>
            <w:tcW w:w="684" w:type="pct"/>
            <w:shd w:val="clear" w:color="auto" w:fill="auto"/>
            <w:tcMar>
              <w:top w:w="100" w:type="dxa"/>
              <w:left w:w="100" w:type="dxa"/>
              <w:bottom w:w="100" w:type="dxa"/>
              <w:right w:w="100" w:type="dxa"/>
            </w:tcMar>
          </w:tcPr>
          <w:p w14:paraId="73478CB4"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1AEDCF4D"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303684D5"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36929A46"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3135406E"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r>
      <w:tr w:rsidR="005C32D8" w:rsidRPr="0002194C" w14:paraId="5959B594" w14:textId="77777777" w:rsidTr="00161BD9">
        <w:tc>
          <w:tcPr>
            <w:tcW w:w="961" w:type="pct"/>
            <w:shd w:val="clear" w:color="auto" w:fill="auto"/>
            <w:tcMar>
              <w:top w:w="100" w:type="dxa"/>
              <w:left w:w="100" w:type="dxa"/>
              <w:bottom w:w="100" w:type="dxa"/>
              <w:right w:w="100" w:type="dxa"/>
            </w:tcMar>
          </w:tcPr>
          <w:p w14:paraId="7EC935F3" w14:textId="77777777" w:rsidR="005C32D8" w:rsidRPr="0002194C" w:rsidRDefault="00BC517E" w:rsidP="0073053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02194C">
              <w:rPr>
                <w:rFonts w:ascii="Times New Roman" w:eastAsia="Times New Roman" w:hAnsi="Times New Roman" w:cs="Times New Roman"/>
                <w:color w:val="333333"/>
                <w:sz w:val="24"/>
                <w:szCs w:val="24"/>
                <w:lang w:val="uk-UA"/>
              </w:rPr>
              <w:t>камеральні</w:t>
            </w:r>
          </w:p>
        </w:tc>
        <w:tc>
          <w:tcPr>
            <w:tcW w:w="684" w:type="pct"/>
            <w:shd w:val="clear" w:color="auto" w:fill="auto"/>
            <w:tcMar>
              <w:top w:w="100" w:type="dxa"/>
              <w:left w:w="100" w:type="dxa"/>
              <w:bottom w:w="100" w:type="dxa"/>
              <w:right w:w="100" w:type="dxa"/>
            </w:tcMar>
          </w:tcPr>
          <w:p w14:paraId="08279A06"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724C9DA3"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00485EAB"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736481B0"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71D02649"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r>
      <w:tr w:rsidR="005C32D8" w:rsidRPr="0002194C" w14:paraId="6FD114E5" w14:textId="77777777" w:rsidTr="00161BD9">
        <w:tc>
          <w:tcPr>
            <w:tcW w:w="961" w:type="pct"/>
            <w:shd w:val="clear" w:color="auto" w:fill="auto"/>
            <w:tcMar>
              <w:top w:w="100" w:type="dxa"/>
              <w:left w:w="100" w:type="dxa"/>
              <w:bottom w:w="100" w:type="dxa"/>
              <w:right w:w="100" w:type="dxa"/>
            </w:tcMar>
          </w:tcPr>
          <w:p w14:paraId="6197E0BB" w14:textId="77777777" w:rsidR="005C32D8" w:rsidRPr="0002194C" w:rsidRDefault="00BC517E" w:rsidP="0073053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02194C">
              <w:rPr>
                <w:rFonts w:ascii="Times New Roman" w:eastAsia="Times New Roman" w:hAnsi="Times New Roman" w:cs="Times New Roman"/>
                <w:color w:val="333333"/>
                <w:sz w:val="24"/>
                <w:szCs w:val="24"/>
                <w:lang w:val="uk-UA"/>
              </w:rPr>
              <w:t>виїзні</w:t>
            </w:r>
          </w:p>
        </w:tc>
        <w:tc>
          <w:tcPr>
            <w:tcW w:w="684" w:type="pct"/>
            <w:shd w:val="clear" w:color="auto" w:fill="auto"/>
            <w:tcMar>
              <w:top w:w="100" w:type="dxa"/>
              <w:left w:w="100" w:type="dxa"/>
              <w:bottom w:w="100" w:type="dxa"/>
              <w:right w:w="100" w:type="dxa"/>
            </w:tcMar>
          </w:tcPr>
          <w:p w14:paraId="1A954A57"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6C51AE5D"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149B1FEC"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1E245736"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7332681D"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r>
      <w:tr w:rsidR="005C32D8" w:rsidRPr="0002194C" w14:paraId="2280791F" w14:textId="77777777" w:rsidTr="00161BD9">
        <w:tc>
          <w:tcPr>
            <w:tcW w:w="961" w:type="pct"/>
            <w:shd w:val="clear" w:color="auto" w:fill="auto"/>
            <w:tcMar>
              <w:top w:w="100" w:type="dxa"/>
              <w:left w:w="100" w:type="dxa"/>
              <w:bottom w:w="100" w:type="dxa"/>
              <w:right w:w="100" w:type="dxa"/>
            </w:tcMar>
          </w:tcPr>
          <w:p w14:paraId="431B98D7" w14:textId="77777777" w:rsidR="005C32D8" w:rsidRPr="0002194C" w:rsidRDefault="00BC517E" w:rsidP="0073053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02194C">
              <w:rPr>
                <w:rFonts w:ascii="Times New Roman" w:eastAsia="Times New Roman" w:hAnsi="Times New Roman" w:cs="Times New Roman"/>
                <w:color w:val="333333"/>
                <w:sz w:val="24"/>
                <w:szCs w:val="24"/>
                <w:lang w:val="uk-UA"/>
              </w:rPr>
              <w:t>3. Підготовка, затвердження та опрацювання одного окремого акта про порушення вимог регулювання</w:t>
            </w:r>
          </w:p>
        </w:tc>
        <w:tc>
          <w:tcPr>
            <w:tcW w:w="684" w:type="pct"/>
            <w:shd w:val="clear" w:color="auto" w:fill="auto"/>
            <w:tcMar>
              <w:top w:w="100" w:type="dxa"/>
              <w:left w:w="100" w:type="dxa"/>
              <w:bottom w:w="100" w:type="dxa"/>
              <w:right w:w="100" w:type="dxa"/>
            </w:tcMar>
          </w:tcPr>
          <w:p w14:paraId="14C34F7E"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23CD5105"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16A9E1CB"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0E47EC56"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78424C92"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r>
      <w:tr w:rsidR="005C32D8" w:rsidRPr="0002194C" w14:paraId="41C26EDF" w14:textId="77777777" w:rsidTr="00161BD9">
        <w:tc>
          <w:tcPr>
            <w:tcW w:w="961" w:type="pct"/>
            <w:shd w:val="clear" w:color="auto" w:fill="auto"/>
            <w:tcMar>
              <w:top w:w="100" w:type="dxa"/>
              <w:left w:w="100" w:type="dxa"/>
              <w:bottom w:w="100" w:type="dxa"/>
              <w:right w:w="100" w:type="dxa"/>
            </w:tcMar>
          </w:tcPr>
          <w:p w14:paraId="35B36C4F" w14:textId="77777777" w:rsidR="005C32D8" w:rsidRPr="0002194C" w:rsidRDefault="00BC517E" w:rsidP="0073053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02194C">
              <w:rPr>
                <w:rFonts w:ascii="Times New Roman" w:eastAsia="Times New Roman" w:hAnsi="Times New Roman" w:cs="Times New Roman"/>
                <w:color w:val="333333"/>
                <w:sz w:val="24"/>
                <w:szCs w:val="24"/>
                <w:lang w:val="uk-UA"/>
              </w:rPr>
              <w:t xml:space="preserve">4. Реалізація одного </w:t>
            </w:r>
            <w:r w:rsidRPr="0002194C">
              <w:rPr>
                <w:rFonts w:ascii="Times New Roman" w:eastAsia="Times New Roman" w:hAnsi="Times New Roman" w:cs="Times New Roman"/>
                <w:color w:val="333333"/>
                <w:sz w:val="24"/>
                <w:szCs w:val="24"/>
                <w:lang w:val="uk-UA"/>
              </w:rPr>
              <w:lastRenderedPageBreak/>
              <w:t>окремого рішення щодо порушення вимог регулювання</w:t>
            </w:r>
          </w:p>
        </w:tc>
        <w:tc>
          <w:tcPr>
            <w:tcW w:w="684" w:type="pct"/>
            <w:shd w:val="clear" w:color="auto" w:fill="auto"/>
            <w:tcMar>
              <w:top w:w="100" w:type="dxa"/>
              <w:left w:w="100" w:type="dxa"/>
              <w:bottom w:w="100" w:type="dxa"/>
              <w:right w:w="100" w:type="dxa"/>
            </w:tcMar>
          </w:tcPr>
          <w:p w14:paraId="3F4EE891"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lastRenderedPageBreak/>
              <w:t>-</w:t>
            </w:r>
          </w:p>
        </w:tc>
        <w:tc>
          <w:tcPr>
            <w:tcW w:w="839" w:type="pct"/>
            <w:shd w:val="clear" w:color="auto" w:fill="auto"/>
            <w:tcMar>
              <w:top w:w="100" w:type="dxa"/>
              <w:left w:w="100" w:type="dxa"/>
              <w:bottom w:w="100" w:type="dxa"/>
              <w:right w:w="100" w:type="dxa"/>
            </w:tcMar>
          </w:tcPr>
          <w:p w14:paraId="513CE2A8"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27D03B06"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7A750F8C"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77E25ACD"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r>
      <w:tr w:rsidR="005C32D8" w:rsidRPr="0002194C" w14:paraId="2FD0E472" w14:textId="77777777" w:rsidTr="00161BD9">
        <w:tc>
          <w:tcPr>
            <w:tcW w:w="961" w:type="pct"/>
            <w:shd w:val="clear" w:color="auto" w:fill="auto"/>
            <w:tcMar>
              <w:top w:w="100" w:type="dxa"/>
              <w:left w:w="100" w:type="dxa"/>
              <w:bottom w:w="100" w:type="dxa"/>
              <w:right w:w="100" w:type="dxa"/>
            </w:tcMar>
          </w:tcPr>
          <w:p w14:paraId="5B24395A" w14:textId="77777777" w:rsidR="005C32D8" w:rsidRPr="0002194C" w:rsidRDefault="00BC517E" w:rsidP="0073053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02194C">
              <w:rPr>
                <w:rFonts w:ascii="Times New Roman" w:eastAsia="Times New Roman" w:hAnsi="Times New Roman" w:cs="Times New Roman"/>
                <w:color w:val="333333"/>
                <w:sz w:val="24"/>
                <w:szCs w:val="24"/>
                <w:lang w:val="uk-UA"/>
              </w:rPr>
              <w:lastRenderedPageBreak/>
              <w:t>5. Оскарження одного окремого рішення суб’єктами господарювання</w:t>
            </w:r>
          </w:p>
        </w:tc>
        <w:tc>
          <w:tcPr>
            <w:tcW w:w="684" w:type="pct"/>
            <w:shd w:val="clear" w:color="auto" w:fill="auto"/>
            <w:tcMar>
              <w:top w:w="100" w:type="dxa"/>
              <w:left w:w="100" w:type="dxa"/>
              <w:bottom w:w="100" w:type="dxa"/>
              <w:right w:w="100" w:type="dxa"/>
            </w:tcMar>
          </w:tcPr>
          <w:p w14:paraId="17B91175"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31DF6E3A"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63946DCD"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50453D4B"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0B4D4EB3"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r>
      <w:tr w:rsidR="005C32D8" w:rsidRPr="0002194C" w14:paraId="3EBC8435" w14:textId="77777777" w:rsidTr="00161BD9">
        <w:tc>
          <w:tcPr>
            <w:tcW w:w="961" w:type="pct"/>
            <w:shd w:val="clear" w:color="auto" w:fill="auto"/>
            <w:tcMar>
              <w:top w:w="100" w:type="dxa"/>
              <w:left w:w="100" w:type="dxa"/>
              <w:bottom w:w="100" w:type="dxa"/>
              <w:right w:w="100" w:type="dxa"/>
            </w:tcMar>
          </w:tcPr>
          <w:p w14:paraId="7BD8C4D3" w14:textId="77777777" w:rsidR="005C32D8" w:rsidRPr="0002194C" w:rsidRDefault="00BC517E" w:rsidP="0073053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02194C">
              <w:rPr>
                <w:rFonts w:ascii="Times New Roman" w:eastAsia="Times New Roman" w:hAnsi="Times New Roman" w:cs="Times New Roman"/>
                <w:color w:val="333333"/>
                <w:sz w:val="24"/>
                <w:szCs w:val="24"/>
                <w:lang w:val="uk-UA"/>
              </w:rPr>
              <w:t>6. Підготовка звітності за результатами регулювання</w:t>
            </w:r>
          </w:p>
        </w:tc>
        <w:tc>
          <w:tcPr>
            <w:tcW w:w="684" w:type="pct"/>
            <w:shd w:val="clear" w:color="auto" w:fill="auto"/>
            <w:tcMar>
              <w:top w:w="100" w:type="dxa"/>
              <w:left w:w="100" w:type="dxa"/>
              <w:bottom w:w="100" w:type="dxa"/>
              <w:right w:w="100" w:type="dxa"/>
            </w:tcMar>
          </w:tcPr>
          <w:p w14:paraId="4603C392"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197287B1"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59CC47FF"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0CF2F268"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c>
          <w:tcPr>
            <w:tcW w:w="839" w:type="pct"/>
            <w:shd w:val="clear" w:color="auto" w:fill="auto"/>
            <w:tcMar>
              <w:top w:w="100" w:type="dxa"/>
              <w:left w:w="100" w:type="dxa"/>
              <w:bottom w:w="100" w:type="dxa"/>
              <w:right w:w="100" w:type="dxa"/>
            </w:tcMar>
          </w:tcPr>
          <w:p w14:paraId="5F4A416B"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r>
      <w:tr w:rsidR="005C32D8" w:rsidRPr="0002194C" w14:paraId="6ED2AD11" w14:textId="77777777" w:rsidTr="00161BD9">
        <w:tc>
          <w:tcPr>
            <w:tcW w:w="961" w:type="pct"/>
            <w:shd w:val="clear" w:color="auto" w:fill="auto"/>
            <w:tcMar>
              <w:top w:w="100" w:type="dxa"/>
              <w:left w:w="100" w:type="dxa"/>
              <w:bottom w:w="100" w:type="dxa"/>
              <w:right w:w="100" w:type="dxa"/>
            </w:tcMar>
          </w:tcPr>
          <w:p w14:paraId="6486B652" w14:textId="44A1B638" w:rsidR="005C32D8" w:rsidRPr="0002194C" w:rsidRDefault="00BC517E" w:rsidP="009B3E26">
            <w:pPr>
              <w:widowControl w:val="0"/>
              <w:pBdr>
                <w:top w:val="nil"/>
                <w:left w:val="nil"/>
                <w:bottom w:val="nil"/>
                <w:right w:val="nil"/>
                <w:between w:val="nil"/>
              </w:pBdr>
              <w:spacing w:line="240" w:lineRule="auto"/>
              <w:rPr>
                <w:rFonts w:ascii="Times New Roman" w:eastAsia="Times New Roman" w:hAnsi="Times New Roman" w:cs="Times New Roman"/>
                <w:color w:val="333333"/>
                <w:sz w:val="24"/>
                <w:szCs w:val="24"/>
                <w:lang w:val="uk-UA"/>
              </w:rPr>
            </w:pPr>
            <w:r w:rsidRPr="0002194C">
              <w:rPr>
                <w:rFonts w:ascii="Times New Roman" w:eastAsia="Times New Roman" w:hAnsi="Times New Roman" w:cs="Times New Roman"/>
                <w:color w:val="333333"/>
                <w:sz w:val="24"/>
                <w:szCs w:val="24"/>
                <w:lang w:val="uk-UA"/>
              </w:rPr>
              <w:t>7. Інші адміністративні процедури (уточнити)</w:t>
            </w:r>
          </w:p>
        </w:tc>
        <w:tc>
          <w:tcPr>
            <w:tcW w:w="684" w:type="pct"/>
            <w:shd w:val="clear" w:color="auto" w:fill="auto"/>
            <w:tcMar>
              <w:top w:w="100" w:type="dxa"/>
              <w:left w:w="100" w:type="dxa"/>
              <w:bottom w:w="100" w:type="dxa"/>
              <w:right w:w="100" w:type="dxa"/>
            </w:tcMar>
          </w:tcPr>
          <w:p w14:paraId="1F0D466D"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w:t>
            </w:r>
          </w:p>
        </w:tc>
        <w:tc>
          <w:tcPr>
            <w:tcW w:w="839" w:type="pct"/>
            <w:shd w:val="clear" w:color="auto" w:fill="auto"/>
            <w:tcMar>
              <w:top w:w="100" w:type="dxa"/>
              <w:left w:w="100" w:type="dxa"/>
              <w:bottom w:w="100" w:type="dxa"/>
              <w:right w:w="100" w:type="dxa"/>
            </w:tcMar>
          </w:tcPr>
          <w:p w14:paraId="5B5386E2"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w:t>
            </w:r>
          </w:p>
        </w:tc>
        <w:tc>
          <w:tcPr>
            <w:tcW w:w="839" w:type="pct"/>
            <w:shd w:val="clear" w:color="auto" w:fill="auto"/>
            <w:tcMar>
              <w:top w:w="100" w:type="dxa"/>
              <w:left w:w="100" w:type="dxa"/>
              <w:bottom w:w="100" w:type="dxa"/>
              <w:right w:w="100" w:type="dxa"/>
            </w:tcMar>
          </w:tcPr>
          <w:p w14:paraId="2E6A6A4A"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w:t>
            </w:r>
          </w:p>
        </w:tc>
        <w:tc>
          <w:tcPr>
            <w:tcW w:w="839" w:type="pct"/>
            <w:shd w:val="clear" w:color="auto" w:fill="auto"/>
            <w:tcMar>
              <w:top w:w="100" w:type="dxa"/>
              <w:left w:w="100" w:type="dxa"/>
              <w:bottom w:w="100" w:type="dxa"/>
              <w:right w:w="100" w:type="dxa"/>
            </w:tcMar>
          </w:tcPr>
          <w:p w14:paraId="437C58B9"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w:t>
            </w:r>
          </w:p>
        </w:tc>
        <w:tc>
          <w:tcPr>
            <w:tcW w:w="839" w:type="pct"/>
            <w:shd w:val="clear" w:color="auto" w:fill="auto"/>
            <w:tcMar>
              <w:top w:w="100" w:type="dxa"/>
              <w:left w:w="100" w:type="dxa"/>
              <w:bottom w:w="100" w:type="dxa"/>
              <w:right w:w="100" w:type="dxa"/>
            </w:tcMar>
          </w:tcPr>
          <w:p w14:paraId="146481C2"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w:t>
            </w:r>
          </w:p>
        </w:tc>
      </w:tr>
      <w:tr w:rsidR="005C32D8" w:rsidRPr="0002194C" w14:paraId="5D310AB0" w14:textId="77777777" w:rsidTr="00161BD9">
        <w:tc>
          <w:tcPr>
            <w:tcW w:w="961" w:type="pct"/>
            <w:shd w:val="clear" w:color="auto" w:fill="auto"/>
            <w:tcMar>
              <w:top w:w="100" w:type="dxa"/>
              <w:left w:w="100" w:type="dxa"/>
              <w:bottom w:w="100" w:type="dxa"/>
              <w:right w:w="100" w:type="dxa"/>
            </w:tcMar>
          </w:tcPr>
          <w:p w14:paraId="23464ADB" w14:textId="77777777" w:rsidR="005C32D8" w:rsidRPr="0002194C" w:rsidRDefault="00BC517E" w:rsidP="0073053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02194C">
              <w:rPr>
                <w:rFonts w:ascii="Times New Roman" w:eastAsia="Times New Roman" w:hAnsi="Times New Roman" w:cs="Times New Roman"/>
                <w:color w:val="333333"/>
                <w:sz w:val="24"/>
                <w:szCs w:val="24"/>
                <w:lang w:val="uk-UA"/>
              </w:rPr>
              <w:t>Разом за рік</w:t>
            </w:r>
          </w:p>
        </w:tc>
        <w:tc>
          <w:tcPr>
            <w:tcW w:w="684" w:type="pct"/>
            <w:shd w:val="clear" w:color="auto" w:fill="auto"/>
            <w:tcMar>
              <w:top w:w="100" w:type="dxa"/>
              <w:left w:w="100" w:type="dxa"/>
              <w:bottom w:w="100" w:type="dxa"/>
              <w:right w:w="100" w:type="dxa"/>
            </w:tcMar>
          </w:tcPr>
          <w:p w14:paraId="5AB279C4"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1</w:t>
            </w:r>
          </w:p>
        </w:tc>
        <w:tc>
          <w:tcPr>
            <w:tcW w:w="839" w:type="pct"/>
            <w:shd w:val="clear" w:color="auto" w:fill="auto"/>
            <w:tcMar>
              <w:top w:w="100" w:type="dxa"/>
              <w:left w:w="100" w:type="dxa"/>
              <w:bottom w:w="100" w:type="dxa"/>
              <w:right w:w="100" w:type="dxa"/>
            </w:tcMar>
          </w:tcPr>
          <w:p w14:paraId="0BF6359D"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51</w:t>
            </w:r>
          </w:p>
        </w:tc>
        <w:tc>
          <w:tcPr>
            <w:tcW w:w="839" w:type="pct"/>
            <w:shd w:val="clear" w:color="auto" w:fill="auto"/>
            <w:tcMar>
              <w:top w:w="100" w:type="dxa"/>
              <w:left w:w="100" w:type="dxa"/>
              <w:bottom w:w="100" w:type="dxa"/>
              <w:right w:w="100" w:type="dxa"/>
            </w:tcMar>
          </w:tcPr>
          <w:p w14:paraId="7F73809A"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13</w:t>
            </w:r>
          </w:p>
        </w:tc>
        <w:tc>
          <w:tcPr>
            <w:tcW w:w="839" w:type="pct"/>
            <w:shd w:val="clear" w:color="auto" w:fill="auto"/>
            <w:tcMar>
              <w:top w:w="100" w:type="dxa"/>
              <w:left w:w="100" w:type="dxa"/>
              <w:bottom w:w="100" w:type="dxa"/>
              <w:right w:w="100" w:type="dxa"/>
            </w:tcMar>
          </w:tcPr>
          <w:p w14:paraId="0D199979"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25</w:t>
            </w:r>
          </w:p>
        </w:tc>
        <w:tc>
          <w:tcPr>
            <w:tcW w:w="839" w:type="pct"/>
            <w:shd w:val="clear" w:color="auto" w:fill="auto"/>
            <w:tcMar>
              <w:top w:w="100" w:type="dxa"/>
              <w:left w:w="100" w:type="dxa"/>
              <w:bottom w:w="100" w:type="dxa"/>
              <w:right w:w="100" w:type="dxa"/>
            </w:tcMar>
          </w:tcPr>
          <w:p w14:paraId="2A215E72"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16575</w:t>
            </w:r>
          </w:p>
        </w:tc>
      </w:tr>
      <w:tr w:rsidR="005C32D8" w:rsidRPr="0002194C" w14:paraId="5663BC94" w14:textId="77777777" w:rsidTr="00161BD9">
        <w:tc>
          <w:tcPr>
            <w:tcW w:w="961" w:type="pct"/>
            <w:shd w:val="clear" w:color="auto" w:fill="auto"/>
            <w:tcMar>
              <w:top w:w="100" w:type="dxa"/>
              <w:left w:w="100" w:type="dxa"/>
              <w:bottom w:w="100" w:type="dxa"/>
              <w:right w:w="100" w:type="dxa"/>
            </w:tcMar>
          </w:tcPr>
          <w:p w14:paraId="3D73E285" w14:textId="77777777" w:rsidR="005C32D8" w:rsidRPr="0002194C" w:rsidRDefault="00BC517E" w:rsidP="0073053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02194C">
              <w:rPr>
                <w:rFonts w:ascii="Times New Roman" w:eastAsia="Times New Roman" w:hAnsi="Times New Roman" w:cs="Times New Roman"/>
                <w:color w:val="333333"/>
                <w:sz w:val="24"/>
                <w:szCs w:val="24"/>
                <w:lang w:val="uk-UA"/>
              </w:rPr>
              <w:t>Сумарно за п’ять років</w:t>
            </w:r>
          </w:p>
        </w:tc>
        <w:tc>
          <w:tcPr>
            <w:tcW w:w="684" w:type="pct"/>
            <w:shd w:val="clear" w:color="auto" w:fill="auto"/>
            <w:tcMar>
              <w:top w:w="100" w:type="dxa"/>
              <w:left w:w="100" w:type="dxa"/>
              <w:bottom w:w="100" w:type="dxa"/>
              <w:right w:w="100" w:type="dxa"/>
            </w:tcMar>
          </w:tcPr>
          <w:p w14:paraId="21C5E754" w14:textId="17DABDED" w:rsidR="005C32D8" w:rsidRPr="0002194C" w:rsidRDefault="00222081"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839" w:type="pct"/>
            <w:shd w:val="clear" w:color="auto" w:fill="auto"/>
            <w:tcMar>
              <w:top w:w="100" w:type="dxa"/>
              <w:left w:w="100" w:type="dxa"/>
              <w:bottom w:w="100" w:type="dxa"/>
              <w:right w:w="100" w:type="dxa"/>
            </w:tcMar>
          </w:tcPr>
          <w:p w14:paraId="40484148" w14:textId="54B5FDAA" w:rsidR="005C32D8" w:rsidRPr="0002194C" w:rsidRDefault="00222081"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51</w:t>
            </w:r>
          </w:p>
        </w:tc>
        <w:tc>
          <w:tcPr>
            <w:tcW w:w="839" w:type="pct"/>
            <w:shd w:val="clear" w:color="auto" w:fill="auto"/>
            <w:tcMar>
              <w:top w:w="100" w:type="dxa"/>
              <w:left w:w="100" w:type="dxa"/>
              <w:bottom w:w="100" w:type="dxa"/>
              <w:right w:w="100" w:type="dxa"/>
            </w:tcMar>
          </w:tcPr>
          <w:p w14:paraId="2EFD30BD" w14:textId="49CC6E3A" w:rsidR="005C32D8" w:rsidRPr="0002194C" w:rsidRDefault="00222081"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65</w:t>
            </w:r>
          </w:p>
        </w:tc>
        <w:tc>
          <w:tcPr>
            <w:tcW w:w="839" w:type="pct"/>
            <w:shd w:val="clear" w:color="auto" w:fill="auto"/>
            <w:tcMar>
              <w:top w:w="100" w:type="dxa"/>
              <w:left w:w="100" w:type="dxa"/>
              <w:bottom w:w="100" w:type="dxa"/>
              <w:right w:w="100" w:type="dxa"/>
            </w:tcMar>
          </w:tcPr>
          <w:p w14:paraId="4243845F"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25</w:t>
            </w:r>
          </w:p>
        </w:tc>
        <w:tc>
          <w:tcPr>
            <w:tcW w:w="839" w:type="pct"/>
            <w:shd w:val="clear" w:color="auto" w:fill="auto"/>
            <w:tcMar>
              <w:top w:w="100" w:type="dxa"/>
              <w:left w:w="100" w:type="dxa"/>
              <w:bottom w:w="100" w:type="dxa"/>
              <w:right w:w="100" w:type="dxa"/>
            </w:tcMar>
          </w:tcPr>
          <w:p w14:paraId="333A15D1" w14:textId="77777777" w:rsidR="005C32D8" w:rsidRPr="0002194C" w:rsidRDefault="00BC517E" w:rsidP="0073053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02194C">
              <w:rPr>
                <w:rFonts w:ascii="Times New Roman" w:eastAsia="Times New Roman" w:hAnsi="Times New Roman" w:cs="Times New Roman"/>
                <w:sz w:val="24"/>
                <w:szCs w:val="24"/>
                <w:lang w:val="uk-UA"/>
              </w:rPr>
              <w:t>82875</w:t>
            </w:r>
          </w:p>
        </w:tc>
      </w:tr>
    </w:tbl>
    <w:p w14:paraId="0B45144A" w14:textId="77777777" w:rsidR="00676204" w:rsidRDefault="00676204" w:rsidP="0073053B">
      <w:pPr>
        <w:widowControl w:val="0"/>
        <w:spacing w:line="240" w:lineRule="auto"/>
        <w:jc w:val="both"/>
        <w:rPr>
          <w:rFonts w:ascii="Times New Roman" w:eastAsia="Times New Roman" w:hAnsi="Times New Roman" w:cs="Times New Roman"/>
          <w:color w:val="333333"/>
          <w:sz w:val="20"/>
          <w:szCs w:val="20"/>
          <w:lang w:val="uk-UA"/>
        </w:rPr>
      </w:pPr>
    </w:p>
    <w:p w14:paraId="4B4668CF" w14:textId="77777777" w:rsidR="005C32D8" w:rsidRDefault="00BC517E" w:rsidP="0073053B">
      <w:pPr>
        <w:widowControl w:val="0"/>
        <w:spacing w:line="240" w:lineRule="auto"/>
        <w:jc w:val="both"/>
        <w:rPr>
          <w:rFonts w:ascii="Times New Roman" w:eastAsia="Times New Roman" w:hAnsi="Times New Roman" w:cs="Times New Roman"/>
          <w:color w:val="333333"/>
          <w:sz w:val="20"/>
          <w:szCs w:val="20"/>
          <w:lang w:val="uk-UA"/>
        </w:rPr>
      </w:pPr>
      <w:r w:rsidRPr="0002194C">
        <w:rPr>
          <w:rFonts w:ascii="Times New Roman" w:eastAsia="Times New Roman" w:hAnsi="Times New Roman" w:cs="Times New Roman"/>
          <w:color w:val="333333"/>
          <w:sz w:val="20"/>
          <w:szCs w:val="20"/>
          <w:lang w:val="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7428049D" w14:textId="77777777" w:rsidR="00676204" w:rsidRPr="0002194C" w:rsidRDefault="00676204" w:rsidP="0073053B">
      <w:pPr>
        <w:widowControl w:val="0"/>
        <w:spacing w:line="240" w:lineRule="auto"/>
        <w:jc w:val="both"/>
        <w:rPr>
          <w:rFonts w:ascii="Times New Roman" w:eastAsia="Times New Roman" w:hAnsi="Times New Roman" w:cs="Times New Roman"/>
          <w:sz w:val="28"/>
          <w:szCs w:val="28"/>
          <w:lang w:val="uk-UA"/>
        </w:rPr>
      </w:pPr>
    </w:p>
    <w:p w14:paraId="672FAE61" w14:textId="77777777" w:rsidR="005C32D8"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Утворення нового державного органу (або нового структурного підрозділу діючого органу) не передбачається. Адміністрування процесу регулювання передбачається здійснювати в межах штатного розпису відповідного органу.</w:t>
      </w:r>
    </w:p>
    <w:p w14:paraId="3E4601E8" w14:textId="77777777" w:rsidR="00676204" w:rsidRPr="0002194C" w:rsidRDefault="00676204" w:rsidP="0073053B">
      <w:pPr>
        <w:widowControl w:val="0"/>
        <w:spacing w:line="240" w:lineRule="auto"/>
        <w:ind w:firstLine="567"/>
        <w:jc w:val="both"/>
        <w:rPr>
          <w:rFonts w:ascii="Times New Roman" w:eastAsia="Times New Roman" w:hAnsi="Times New Roman" w:cs="Times New Roman"/>
          <w:sz w:val="28"/>
          <w:szCs w:val="28"/>
          <w:lang w:val="uk-UA"/>
        </w:rPr>
      </w:pPr>
    </w:p>
    <w:p w14:paraId="2B41AFA2"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b/>
          <w:sz w:val="28"/>
          <w:szCs w:val="28"/>
          <w:lang w:val="uk-UA"/>
        </w:rPr>
        <w:t>VII. Обґрунтування запропонованого строку дії регуляторного акта</w:t>
      </w:r>
    </w:p>
    <w:p w14:paraId="11FB9F03"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Строк дії цього регуляторного акта встановлюється на необмежений термін, оскільки він регулює відносини, які мають перманентний  характер.</w:t>
      </w:r>
    </w:p>
    <w:p w14:paraId="7D1002AA" w14:textId="77777777" w:rsidR="005C32D8"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Термін набрання чинності регуляторним актом – відповідно до законодавства після його офіційного оприлюднення.</w:t>
      </w:r>
    </w:p>
    <w:p w14:paraId="1EC3F953" w14:textId="77777777" w:rsidR="00676204" w:rsidRPr="0002194C" w:rsidRDefault="00676204" w:rsidP="0073053B">
      <w:pPr>
        <w:widowControl w:val="0"/>
        <w:spacing w:line="240" w:lineRule="auto"/>
        <w:ind w:firstLine="567"/>
        <w:jc w:val="both"/>
        <w:rPr>
          <w:rFonts w:ascii="Times New Roman" w:eastAsia="Times New Roman" w:hAnsi="Times New Roman" w:cs="Times New Roman"/>
          <w:sz w:val="28"/>
          <w:szCs w:val="28"/>
          <w:lang w:val="uk-UA"/>
        </w:rPr>
      </w:pPr>
    </w:p>
    <w:p w14:paraId="6A432605"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b/>
          <w:sz w:val="28"/>
          <w:szCs w:val="28"/>
          <w:lang w:val="uk-UA"/>
        </w:rPr>
        <w:t>VIII. Визначення показників результативності дії регуляторного акта</w:t>
      </w:r>
    </w:p>
    <w:p w14:paraId="2D168E2C"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Прогнозними значеннями показників результативності регуляторного  акта є:</w:t>
      </w:r>
    </w:p>
    <w:p w14:paraId="5558E73B" w14:textId="6BEDE49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1) кількість суб’єктів господарювання, на яких поширюватиметься дія акта:</w:t>
      </w:r>
      <w:r w:rsidR="00682B4F">
        <w:rPr>
          <w:rFonts w:ascii="Times New Roman" w:eastAsia="Times New Roman" w:hAnsi="Times New Roman" w:cs="Times New Roman"/>
          <w:sz w:val="28"/>
          <w:szCs w:val="28"/>
          <w:lang w:val="uk-UA"/>
        </w:rPr>
        <w:t xml:space="preserve"> </w:t>
      </w:r>
    </w:p>
    <w:p w14:paraId="4EAB9395"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25 суб’єктів господарювання, що здійснюють діяльність з кваліфікації осіб, які мають намір провадити діяльність із здійснення енергетичних аудитів;</w:t>
      </w:r>
    </w:p>
    <w:p w14:paraId="07E65760" w14:textId="7D3D63ED" w:rsidR="00161BD9" w:rsidRDefault="00682B4F" w:rsidP="0073053B">
      <w:pPr>
        <w:widowControl w:val="0"/>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2) кількість</w:t>
      </w:r>
      <w:r w:rsidR="00BC517E" w:rsidRPr="00D92BC3">
        <w:rPr>
          <w:rFonts w:ascii="Times New Roman" w:eastAsia="Times New Roman" w:hAnsi="Times New Roman" w:cs="Times New Roman"/>
          <w:sz w:val="28"/>
          <w:szCs w:val="28"/>
          <w:lang w:val="uk-UA"/>
        </w:rPr>
        <w:t xml:space="preserve"> енергоаудиторів</w:t>
      </w:r>
      <w:r w:rsidR="000221FF" w:rsidRPr="00D92BC3">
        <w:rPr>
          <w:rFonts w:ascii="Times New Roman" w:eastAsia="Times New Roman" w:hAnsi="Times New Roman" w:cs="Times New Roman"/>
          <w:sz w:val="28"/>
          <w:szCs w:val="28"/>
          <w:lang w:val="uk-UA"/>
        </w:rPr>
        <w:t>,</w:t>
      </w:r>
      <w:r w:rsidR="00BC517E" w:rsidRPr="00D92BC3">
        <w:rPr>
          <w:rFonts w:ascii="Times New Roman" w:eastAsia="Times New Roman" w:hAnsi="Times New Roman" w:cs="Times New Roman"/>
          <w:sz w:val="28"/>
          <w:szCs w:val="28"/>
          <w:lang w:val="uk-UA"/>
        </w:rPr>
        <w:t xml:space="preserve"> кваліфікованих на проведен</w:t>
      </w:r>
      <w:r w:rsidR="003C0805" w:rsidRPr="00D92BC3">
        <w:rPr>
          <w:rFonts w:ascii="Times New Roman" w:eastAsia="Times New Roman" w:hAnsi="Times New Roman" w:cs="Times New Roman"/>
          <w:sz w:val="28"/>
          <w:szCs w:val="28"/>
          <w:lang w:val="uk-UA"/>
        </w:rPr>
        <w:t>ня енергоаудитів</w:t>
      </w:r>
      <w:r w:rsidR="00161BD9">
        <w:rPr>
          <w:rFonts w:ascii="Times New Roman" w:eastAsia="Times New Roman" w:hAnsi="Times New Roman" w:cs="Times New Roman"/>
          <w:sz w:val="28"/>
          <w:szCs w:val="28"/>
          <w:lang w:val="uk-UA"/>
        </w:rPr>
        <w:t>:</w:t>
      </w:r>
    </w:p>
    <w:p w14:paraId="27498A1B" w14:textId="0193BEBC" w:rsidR="005C32D8" w:rsidRPr="00D92BC3" w:rsidRDefault="00161BD9" w:rsidP="0073053B">
      <w:pPr>
        <w:widowControl w:val="0"/>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100 енергоаудиторів, </w:t>
      </w:r>
      <w:r w:rsidRPr="00161BD9">
        <w:rPr>
          <w:rFonts w:ascii="Times New Roman" w:eastAsia="Times New Roman" w:hAnsi="Times New Roman" w:cs="Times New Roman"/>
          <w:sz w:val="28"/>
          <w:szCs w:val="28"/>
          <w:lang w:val="uk-UA"/>
        </w:rPr>
        <w:t>на яких поширюватиметься дія акта</w:t>
      </w:r>
      <w:r w:rsidR="00BC517E" w:rsidRPr="00D92BC3">
        <w:rPr>
          <w:rFonts w:ascii="Times New Roman" w:eastAsia="Times New Roman" w:hAnsi="Times New Roman" w:cs="Times New Roman"/>
          <w:sz w:val="28"/>
          <w:szCs w:val="28"/>
          <w:lang w:val="uk-UA"/>
        </w:rPr>
        <w:t>;</w:t>
      </w:r>
    </w:p>
    <w:p w14:paraId="4B43F284"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3) розмір коштів і час, що витрачатимуться органами виконавчої влади, пов’язаними з виконанням вимог акта – не змінюється (в межах робочого часу працівників та коштів, передбачених на фінансування заробітної плати для них);</w:t>
      </w:r>
    </w:p>
    <w:p w14:paraId="08BBA173"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розмір коштів і час, що витрачатимуться кваліфікаційними організаціями, пов’язаними з виконанням вимог акта – 80250 грн на рік (на одну кваліфікаційну організацію 3210  грн на рік);</w:t>
      </w:r>
    </w:p>
    <w:p w14:paraId="212D770C" w14:textId="66A12243" w:rsidR="005C32D8"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рівень поінформованості суб’єктів господарювання та/або фізичних осіб з основних положень акта – високий (проект ак</w:t>
      </w:r>
      <w:r w:rsidR="007874AF">
        <w:rPr>
          <w:rFonts w:ascii="Times New Roman" w:eastAsia="Times New Roman" w:hAnsi="Times New Roman" w:cs="Times New Roman"/>
          <w:sz w:val="28"/>
          <w:szCs w:val="28"/>
          <w:lang w:val="uk-UA"/>
        </w:rPr>
        <w:t xml:space="preserve">та оприлюднено на офіційному </w:t>
      </w:r>
      <w:proofErr w:type="spellStart"/>
      <w:r w:rsidR="007874AF">
        <w:rPr>
          <w:rFonts w:ascii="Times New Roman" w:eastAsia="Times New Roman" w:hAnsi="Times New Roman" w:cs="Times New Roman"/>
          <w:sz w:val="28"/>
          <w:szCs w:val="28"/>
          <w:lang w:val="uk-UA"/>
        </w:rPr>
        <w:t>веб</w:t>
      </w:r>
      <w:r w:rsidRPr="0002194C">
        <w:rPr>
          <w:rFonts w:ascii="Times New Roman" w:eastAsia="Times New Roman" w:hAnsi="Times New Roman" w:cs="Times New Roman"/>
          <w:sz w:val="28"/>
          <w:szCs w:val="28"/>
          <w:lang w:val="uk-UA"/>
        </w:rPr>
        <w:t>сайт</w:t>
      </w:r>
      <w:r w:rsidR="007874AF">
        <w:rPr>
          <w:rFonts w:ascii="Times New Roman" w:eastAsia="Times New Roman" w:hAnsi="Times New Roman" w:cs="Times New Roman"/>
          <w:sz w:val="28"/>
          <w:szCs w:val="28"/>
          <w:lang w:val="uk-UA"/>
        </w:rPr>
        <w:t>і</w:t>
      </w:r>
      <w:proofErr w:type="spellEnd"/>
      <w:r w:rsidR="007874AF">
        <w:rPr>
          <w:rFonts w:ascii="Times New Roman" w:eastAsia="Times New Roman" w:hAnsi="Times New Roman" w:cs="Times New Roman"/>
          <w:sz w:val="28"/>
          <w:szCs w:val="28"/>
          <w:lang w:val="uk-UA"/>
        </w:rPr>
        <w:t xml:space="preserve"> </w:t>
      </w:r>
      <w:proofErr w:type="spellStart"/>
      <w:r w:rsidRPr="0002194C">
        <w:rPr>
          <w:rFonts w:ascii="Times New Roman" w:eastAsia="Times New Roman" w:hAnsi="Times New Roman" w:cs="Times New Roman"/>
          <w:sz w:val="28"/>
          <w:szCs w:val="28"/>
          <w:lang w:val="uk-UA"/>
        </w:rPr>
        <w:t>Держенергоефективності</w:t>
      </w:r>
      <w:proofErr w:type="spellEnd"/>
      <w:r w:rsidRPr="0002194C">
        <w:rPr>
          <w:rFonts w:ascii="Times New Roman" w:eastAsia="Times New Roman" w:hAnsi="Times New Roman" w:cs="Times New Roman"/>
          <w:sz w:val="28"/>
          <w:szCs w:val="28"/>
          <w:lang w:val="uk-UA"/>
        </w:rPr>
        <w:t>).</w:t>
      </w:r>
    </w:p>
    <w:p w14:paraId="5F40A909" w14:textId="77777777" w:rsidR="00676204" w:rsidRPr="0002194C" w:rsidRDefault="00676204" w:rsidP="0073053B">
      <w:pPr>
        <w:widowControl w:val="0"/>
        <w:spacing w:line="240" w:lineRule="auto"/>
        <w:ind w:firstLine="567"/>
        <w:jc w:val="both"/>
        <w:rPr>
          <w:rFonts w:ascii="Times New Roman" w:eastAsia="Times New Roman" w:hAnsi="Times New Roman" w:cs="Times New Roman"/>
          <w:sz w:val="28"/>
          <w:szCs w:val="28"/>
          <w:lang w:val="uk-UA"/>
        </w:rPr>
      </w:pPr>
    </w:p>
    <w:p w14:paraId="683CB8A9" w14:textId="4153C1C6"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b/>
          <w:sz w:val="28"/>
          <w:szCs w:val="28"/>
          <w:lang w:val="uk-UA"/>
        </w:rPr>
        <w:t>IX. Визначення заходів, за допомогою яких здійснюватиметься відстеження результативності дії регуляторного акт</w:t>
      </w:r>
      <w:r w:rsidR="001119D0">
        <w:rPr>
          <w:rFonts w:ascii="Times New Roman" w:eastAsia="Times New Roman" w:hAnsi="Times New Roman" w:cs="Times New Roman"/>
          <w:b/>
          <w:sz w:val="28"/>
          <w:szCs w:val="28"/>
          <w:lang w:val="uk-UA"/>
        </w:rPr>
        <w:t>а</w:t>
      </w:r>
    </w:p>
    <w:p w14:paraId="7C851929"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 xml:space="preserve">Стосовно регуляторного акта буде послідовно здійснюватися базове, повторне та періодичне відстеження його результативності, зокрема: </w:t>
      </w:r>
    </w:p>
    <w:p w14:paraId="19233E12" w14:textId="67F6589C"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базове відстеження результативності регуляторного акт</w:t>
      </w:r>
      <w:r w:rsidR="001119D0">
        <w:rPr>
          <w:rFonts w:ascii="Times New Roman" w:eastAsia="Times New Roman" w:hAnsi="Times New Roman" w:cs="Times New Roman"/>
          <w:sz w:val="28"/>
          <w:szCs w:val="28"/>
          <w:lang w:val="uk-UA"/>
        </w:rPr>
        <w:t>а</w:t>
      </w:r>
      <w:r w:rsidRPr="0002194C">
        <w:rPr>
          <w:rFonts w:ascii="Times New Roman" w:eastAsia="Times New Roman" w:hAnsi="Times New Roman" w:cs="Times New Roman"/>
          <w:sz w:val="28"/>
          <w:szCs w:val="28"/>
          <w:lang w:val="uk-UA"/>
        </w:rPr>
        <w:t xml:space="preserve"> здійснюватиметься Держенергоефективності через один рік з дня набрання чинності цим регуляторним актом;</w:t>
      </w:r>
    </w:p>
    <w:p w14:paraId="7810FBE6" w14:textId="77777777"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повторне відстеження результативності планується здійснити Держенергоефективності протягом двох років з дня набрання чинності регуляторним актом. В результаті повторного відстеження відбудеться порівняння показників базового та повторного відстеження;</w:t>
      </w:r>
    </w:p>
    <w:p w14:paraId="3E9C8BB5" w14:textId="185154E3" w:rsidR="005C32D8" w:rsidRPr="0002194C" w:rsidRDefault="00BC517E" w:rsidP="0073053B">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періодичне відстеження здійснюється Держенергоефективності раз на три роки починаючи з дня закінчення за</w:t>
      </w:r>
      <w:r w:rsidR="007874AF">
        <w:rPr>
          <w:rFonts w:ascii="Times New Roman" w:eastAsia="Times New Roman" w:hAnsi="Times New Roman" w:cs="Times New Roman"/>
          <w:sz w:val="28"/>
          <w:szCs w:val="28"/>
          <w:lang w:val="uk-UA"/>
        </w:rPr>
        <w:t xml:space="preserve">ходів з повторного відстеження. </w:t>
      </w:r>
      <w:r w:rsidRPr="0002194C">
        <w:rPr>
          <w:rFonts w:ascii="Times New Roman" w:eastAsia="Times New Roman" w:hAnsi="Times New Roman" w:cs="Times New Roman"/>
          <w:sz w:val="28"/>
          <w:szCs w:val="28"/>
          <w:lang w:val="uk-UA"/>
        </w:rPr>
        <w:t>В результаті періодичного відстеження значення показників результативності акту відбудеться порівняння показників із значеннями аналогічних показників, що встановлені під час повторного відстеження.</w:t>
      </w:r>
    </w:p>
    <w:p w14:paraId="59692268" w14:textId="7FEC75E3" w:rsidR="005C32D8" w:rsidRDefault="00BC517E" w:rsidP="00676204">
      <w:pPr>
        <w:widowControl w:val="0"/>
        <w:spacing w:line="240" w:lineRule="auto"/>
        <w:ind w:firstLine="567"/>
        <w:jc w:val="both"/>
        <w:rPr>
          <w:rFonts w:ascii="Times New Roman" w:eastAsia="Times New Roman" w:hAnsi="Times New Roman" w:cs="Times New Roman"/>
          <w:sz w:val="28"/>
          <w:szCs w:val="28"/>
          <w:lang w:val="uk-UA"/>
        </w:rPr>
      </w:pPr>
      <w:r w:rsidRPr="0002194C">
        <w:rPr>
          <w:rFonts w:ascii="Times New Roman" w:eastAsia="Times New Roman" w:hAnsi="Times New Roman" w:cs="Times New Roman"/>
          <w:sz w:val="28"/>
          <w:szCs w:val="28"/>
          <w:lang w:val="uk-UA"/>
        </w:rPr>
        <w:t>Відстеження результативності дії регуляторного акта здійснюватиметься Держенергоефективності за статистичним методом шляхом аналізу інформації, отриманої від кваліфікаційних організацій,  та офіційної статистичної інформації. У разі виявлення неврегульованих та проблемних моментів шляхом проведення аналізу показників дії цього акта, ці моменти буде виправлено внесенням відповідних змін. Цільовими групами для проведення відстеження результативності регуляторного акт</w:t>
      </w:r>
      <w:r w:rsidR="001119D0">
        <w:rPr>
          <w:rFonts w:ascii="Times New Roman" w:eastAsia="Times New Roman" w:hAnsi="Times New Roman" w:cs="Times New Roman"/>
          <w:sz w:val="28"/>
          <w:szCs w:val="28"/>
          <w:lang w:val="uk-UA"/>
        </w:rPr>
        <w:t>а</w:t>
      </w:r>
      <w:r w:rsidRPr="0002194C">
        <w:rPr>
          <w:rFonts w:ascii="Times New Roman" w:eastAsia="Times New Roman" w:hAnsi="Times New Roman" w:cs="Times New Roman"/>
          <w:sz w:val="28"/>
          <w:szCs w:val="28"/>
          <w:lang w:val="uk-UA"/>
        </w:rPr>
        <w:t xml:space="preserve"> є кваліфікаційні організації та особи, які мають намір провадити діяльність із здійснення енергетичних аудитів.</w:t>
      </w:r>
    </w:p>
    <w:p w14:paraId="187A0E63" w14:textId="77777777" w:rsidR="00D92BC3" w:rsidRDefault="00D92BC3" w:rsidP="0073053B">
      <w:pPr>
        <w:widowControl w:val="0"/>
        <w:spacing w:line="240" w:lineRule="auto"/>
        <w:jc w:val="both"/>
        <w:rPr>
          <w:rFonts w:ascii="Times New Roman" w:eastAsia="Times New Roman" w:hAnsi="Times New Roman" w:cs="Times New Roman"/>
          <w:sz w:val="28"/>
          <w:szCs w:val="28"/>
          <w:lang w:val="uk-UA"/>
        </w:rPr>
      </w:pPr>
    </w:p>
    <w:p w14:paraId="1D86A49E" w14:textId="77777777" w:rsidR="00D92BC3" w:rsidRDefault="00D92BC3" w:rsidP="0073053B">
      <w:pPr>
        <w:widowControl w:val="0"/>
        <w:spacing w:line="240" w:lineRule="auto"/>
        <w:jc w:val="both"/>
        <w:rPr>
          <w:rFonts w:ascii="Times New Roman" w:eastAsia="Times New Roman" w:hAnsi="Times New Roman" w:cs="Times New Roman"/>
          <w:sz w:val="28"/>
          <w:szCs w:val="28"/>
          <w:lang w:val="uk-UA"/>
        </w:rPr>
      </w:pPr>
    </w:p>
    <w:p w14:paraId="5165F1CD" w14:textId="77777777" w:rsidR="00D92BC3" w:rsidRDefault="00D92BC3" w:rsidP="0073053B">
      <w:pPr>
        <w:widowControl w:val="0"/>
        <w:spacing w:line="240" w:lineRule="auto"/>
        <w:jc w:val="both"/>
        <w:rPr>
          <w:rFonts w:ascii="Times New Roman" w:eastAsia="Times New Roman" w:hAnsi="Times New Roman" w:cs="Times New Roman"/>
          <w:sz w:val="28"/>
          <w:szCs w:val="28"/>
          <w:lang w:val="uk-UA"/>
        </w:rPr>
      </w:pPr>
    </w:p>
    <w:p w14:paraId="7BF4A5D6" w14:textId="77777777" w:rsidR="00D412AF" w:rsidRDefault="009E23B6" w:rsidP="0073053B">
      <w:pPr>
        <w:widowControl w:val="0"/>
        <w:spacing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Голов</w:t>
      </w:r>
      <w:r w:rsidR="00D412AF">
        <w:rPr>
          <w:rFonts w:ascii="Times New Roman" w:eastAsia="Times New Roman" w:hAnsi="Times New Roman" w:cs="Times New Roman"/>
          <w:b/>
          <w:sz w:val="28"/>
          <w:szCs w:val="28"/>
          <w:lang w:val="uk-UA"/>
        </w:rPr>
        <w:t>а</w:t>
      </w:r>
    </w:p>
    <w:p w14:paraId="6DC2241E" w14:textId="0F9AB753" w:rsidR="005C32D8" w:rsidRPr="00D412AF" w:rsidRDefault="00D412AF" w:rsidP="0073053B">
      <w:pPr>
        <w:widowControl w:val="0"/>
        <w:spacing w:line="240" w:lineRule="auto"/>
        <w:jc w:val="both"/>
        <w:rPr>
          <w:rFonts w:ascii="Times New Roman" w:eastAsia="Times New Roman" w:hAnsi="Times New Roman" w:cs="Times New Roman"/>
          <w:b/>
          <w:sz w:val="28"/>
          <w:szCs w:val="28"/>
          <w:lang w:val="uk-UA"/>
        </w:rPr>
      </w:pPr>
      <w:proofErr w:type="spellStart"/>
      <w:r>
        <w:rPr>
          <w:rFonts w:ascii="Times New Roman" w:eastAsia="Times New Roman" w:hAnsi="Times New Roman" w:cs="Times New Roman"/>
          <w:b/>
          <w:sz w:val="28"/>
          <w:szCs w:val="28"/>
          <w:lang w:val="uk-UA"/>
        </w:rPr>
        <w:t>Держенергоефективності</w:t>
      </w:r>
      <w:proofErr w:type="spellEnd"/>
      <w:r w:rsidR="00BC517E" w:rsidRPr="0002194C">
        <w:rPr>
          <w:rFonts w:ascii="Times New Roman" w:eastAsia="Times New Roman" w:hAnsi="Times New Roman" w:cs="Times New Roman"/>
          <w:b/>
          <w:sz w:val="28"/>
          <w:szCs w:val="28"/>
          <w:lang w:val="uk-UA"/>
        </w:rPr>
        <w:t xml:space="preserve">           </w:t>
      </w:r>
      <w:r w:rsidR="009E23B6">
        <w:rPr>
          <w:rFonts w:ascii="Times New Roman" w:eastAsia="Times New Roman" w:hAnsi="Times New Roman" w:cs="Times New Roman"/>
          <w:b/>
          <w:sz w:val="28"/>
          <w:szCs w:val="28"/>
          <w:lang w:val="uk-UA"/>
        </w:rPr>
        <w:t xml:space="preserve">                            </w:t>
      </w:r>
      <w:r w:rsidR="000A57A7">
        <w:rPr>
          <w:rFonts w:ascii="Times New Roman" w:eastAsia="Times New Roman" w:hAnsi="Times New Roman" w:cs="Times New Roman"/>
          <w:b/>
          <w:sz w:val="28"/>
          <w:szCs w:val="28"/>
          <w:lang w:val="uk-UA"/>
        </w:rPr>
        <w:t xml:space="preserve">  </w:t>
      </w:r>
      <w:r w:rsidR="00BC517E" w:rsidRPr="0002194C">
        <w:rPr>
          <w:rFonts w:ascii="Times New Roman" w:eastAsia="Times New Roman" w:hAnsi="Times New Roman" w:cs="Times New Roman"/>
          <w:b/>
          <w:sz w:val="28"/>
          <w:szCs w:val="28"/>
          <w:lang w:val="uk-UA"/>
        </w:rPr>
        <w:t xml:space="preserve">   </w:t>
      </w:r>
      <w:r w:rsidR="00372D1F">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 xml:space="preserve">       Ганна ЗАМАЗЄЄВА</w:t>
      </w:r>
    </w:p>
    <w:p w14:paraId="0FB5B25A" w14:textId="77777777" w:rsidR="009D3815" w:rsidRDefault="009D3815" w:rsidP="000A57A7">
      <w:pPr>
        <w:widowControl w:val="0"/>
        <w:spacing w:line="240" w:lineRule="auto"/>
        <w:jc w:val="both"/>
        <w:rPr>
          <w:rFonts w:ascii="Times New Roman" w:eastAsia="Times New Roman" w:hAnsi="Times New Roman" w:cs="Times New Roman"/>
          <w:sz w:val="28"/>
          <w:szCs w:val="28"/>
          <w:lang w:val="uk-UA"/>
        </w:rPr>
      </w:pPr>
    </w:p>
    <w:p w14:paraId="4BF07F3F" w14:textId="77777777" w:rsidR="005C32D8" w:rsidRPr="000A57A7" w:rsidRDefault="000A5841" w:rsidP="000A57A7">
      <w:pPr>
        <w:widowControl w:val="0"/>
        <w:spacing w:line="240" w:lineRule="auto"/>
        <w:jc w:val="both"/>
        <w:rPr>
          <w:rFonts w:ascii="Times New Roman" w:eastAsia="Times New Roman" w:hAnsi="Times New Roman" w:cs="Times New Roman"/>
          <w:sz w:val="28"/>
          <w:szCs w:val="28"/>
          <w:lang w:val="uk-UA"/>
        </w:rPr>
      </w:pPr>
      <w:bookmarkStart w:id="0" w:name="_GoBack"/>
      <w:bookmarkEnd w:id="0"/>
      <w:r>
        <w:rPr>
          <w:rFonts w:ascii="Times New Roman" w:eastAsia="Times New Roman" w:hAnsi="Times New Roman" w:cs="Times New Roman"/>
          <w:sz w:val="28"/>
          <w:szCs w:val="28"/>
          <w:lang w:val="uk-UA"/>
        </w:rPr>
        <w:t>___ _________ 2023</w:t>
      </w:r>
      <w:r w:rsidR="00BC517E" w:rsidRPr="0002194C">
        <w:rPr>
          <w:rFonts w:ascii="Times New Roman" w:eastAsia="Times New Roman" w:hAnsi="Times New Roman" w:cs="Times New Roman"/>
          <w:sz w:val="28"/>
          <w:szCs w:val="28"/>
          <w:lang w:val="uk-UA"/>
        </w:rPr>
        <w:t xml:space="preserve"> р</w:t>
      </w:r>
      <w:bookmarkStart w:id="1" w:name="kix.1uamjbtjhj6x" w:colFirst="0" w:colLast="0"/>
      <w:bookmarkEnd w:id="1"/>
      <w:r w:rsidR="00BC517E" w:rsidRPr="0002194C">
        <w:rPr>
          <w:rFonts w:ascii="Times New Roman" w:eastAsia="Times New Roman" w:hAnsi="Times New Roman" w:cs="Times New Roman"/>
          <w:sz w:val="28"/>
          <w:szCs w:val="28"/>
          <w:lang w:val="uk-UA"/>
        </w:rPr>
        <w:t>.</w:t>
      </w:r>
      <w:bookmarkStart w:id="2" w:name="kix.dhsznzziazbe" w:colFirst="0" w:colLast="0"/>
      <w:bookmarkEnd w:id="2"/>
    </w:p>
    <w:sectPr w:rsidR="005C32D8" w:rsidRPr="000A57A7" w:rsidSect="000A57A7">
      <w:headerReference w:type="default" r:id="rId9"/>
      <w:pgSz w:w="11909" w:h="16834"/>
      <w:pgMar w:top="1134"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2623B" w14:textId="77777777" w:rsidR="00E039FE" w:rsidRDefault="00E039FE" w:rsidP="000A57A7">
      <w:pPr>
        <w:spacing w:line="240" w:lineRule="auto"/>
      </w:pPr>
      <w:r>
        <w:separator/>
      </w:r>
    </w:p>
  </w:endnote>
  <w:endnote w:type="continuationSeparator" w:id="0">
    <w:p w14:paraId="6997647D" w14:textId="77777777" w:rsidR="00E039FE" w:rsidRDefault="00E039FE" w:rsidP="000A5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323F1" w14:textId="77777777" w:rsidR="00E039FE" w:rsidRDefault="00E039FE" w:rsidP="000A57A7">
      <w:pPr>
        <w:spacing w:line="240" w:lineRule="auto"/>
      </w:pPr>
      <w:r>
        <w:separator/>
      </w:r>
    </w:p>
  </w:footnote>
  <w:footnote w:type="continuationSeparator" w:id="0">
    <w:p w14:paraId="1BB94214" w14:textId="77777777" w:rsidR="00E039FE" w:rsidRDefault="00E039FE" w:rsidP="000A57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782806"/>
      <w:docPartObj>
        <w:docPartGallery w:val="Page Numbers (Top of Page)"/>
        <w:docPartUnique/>
      </w:docPartObj>
    </w:sdtPr>
    <w:sdtEndPr/>
    <w:sdtContent>
      <w:p w14:paraId="1F0B0A30" w14:textId="77777777" w:rsidR="00923D80" w:rsidRDefault="00923D80">
        <w:pPr>
          <w:pStyle w:val="af8"/>
          <w:jc w:val="center"/>
        </w:pPr>
        <w:r>
          <w:fldChar w:fldCharType="begin"/>
        </w:r>
        <w:r>
          <w:instrText>PAGE   \* MERGEFORMAT</w:instrText>
        </w:r>
        <w:r>
          <w:fldChar w:fldCharType="separate"/>
        </w:r>
        <w:r w:rsidR="009D3815" w:rsidRPr="009D3815">
          <w:rPr>
            <w:noProof/>
            <w:lang w:val="ru-RU"/>
          </w:rPr>
          <w:t>15</w:t>
        </w:r>
        <w:r>
          <w:fldChar w:fldCharType="end"/>
        </w:r>
      </w:p>
    </w:sdtContent>
  </w:sdt>
  <w:p w14:paraId="05929C32" w14:textId="77777777" w:rsidR="00923D80" w:rsidRDefault="00923D80">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B4187"/>
    <w:multiLevelType w:val="multilevel"/>
    <w:tmpl w:val="344251C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D8"/>
    <w:rsid w:val="00012F2F"/>
    <w:rsid w:val="0002194C"/>
    <w:rsid w:val="000221FF"/>
    <w:rsid w:val="00027AA2"/>
    <w:rsid w:val="00036BCE"/>
    <w:rsid w:val="000578FA"/>
    <w:rsid w:val="00080B9D"/>
    <w:rsid w:val="000813BE"/>
    <w:rsid w:val="000A57A7"/>
    <w:rsid w:val="000A5841"/>
    <w:rsid w:val="000A6604"/>
    <w:rsid w:val="000B4FE1"/>
    <w:rsid w:val="000D15A1"/>
    <w:rsid w:val="001119D0"/>
    <w:rsid w:val="00130CAC"/>
    <w:rsid w:val="00147770"/>
    <w:rsid w:val="00151131"/>
    <w:rsid w:val="00153E98"/>
    <w:rsid w:val="00161BD9"/>
    <w:rsid w:val="0016541B"/>
    <w:rsid w:val="00181D65"/>
    <w:rsid w:val="001E3299"/>
    <w:rsid w:val="001E4C9B"/>
    <w:rsid w:val="001E4DD1"/>
    <w:rsid w:val="001F1104"/>
    <w:rsid w:val="00207E89"/>
    <w:rsid w:val="00222081"/>
    <w:rsid w:val="0023449C"/>
    <w:rsid w:val="00240A62"/>
    <w:rsid w:val="00255032"/>
    <w:rsid w:val="00264ADC"/>
    <w:rsid w:val="002B4CEF"/>
    <w:rsid w:val="002D67D1"/>
    <w:rsid w:val="002E7AC5"/>
    <w:rsid w:val="00300AD3"/>
    <w:rsid w:val="003333AC"/>
    <w:rsid w:val="003449A6"/>
    <w:rsid w:val="003552A3"/>
    <w:rsid w:val="003715F1"/>
    <w:rsid w:val="00372D1F"/>
    <w:rsid w:val="00387E9C"/>
    <w:rsid w:val="003A128D"/>
    <w:rsid w:val="003B69A4"/>
    <w:rsid w:val="003C0805"/>
    <w:rsid w:val="003D18BE"/>
    <w:rsid w:val="003D1E9F"/>
    <w:rsid w:val="00430EBC"/>
    <w:rsid w:val="00440D2B"/>
    <w:rsid w:val="004535BD"/>
    <w:rsid w:val="00454522"/>
    <w:rsid w:val="004766AC"/>
    <w:rsid w:val="00476B02"/>
    <w:rsid w:val="00517856"/>
    <w:rsid w:val="00532B32"/>
    <w:rsid w:val="00541A0D"/>
    <w:rsid w:val="00545980"/>
    <w:rsid w:val="00553C6E"/>
    <w:rsid w:val="0056130C"/>
    <w:rsid w:val="00562DC4"/>
    <w:rsid w:val="005A2BCD"/>
    <w:rsid w:val="005A7BBE"/>
    <w:rsid w:val="005B091E"/>
    <w:rsid w:val="005B3565"/>
    <w:rsid w:val="005B689A"/>
    <w:rsid w:val="005C32D8"/>
    <w:rsid w:val="005D7173"/>
    <w:rsid w:val="005E08E6"/>
    <w:rsid w:val="005E1286"/>
    <w:rsid w:val="005F7381"/>
    <w:rsid w:val="00604B40"/>
    <w:rsid w:val="006100DD"/>
    <w:rsid w:val="006151B6"/>
    <w:rsid w:val="00621EC8"/>
    <w:rsid w:val="00645620"/>
    <w:rsid w:val="00676204"/>
    <w:rsid w:val="0068228A"/>
    <w:rsid w:val="00682B4F"/>
    <w:rsid w:val="006845DF"/>
    <w:rsid w:val="00684979"/>
    <w:rsid w:val="006A4EF3"/>
    <w:rsid w:val="006A6AB2"/>
    <w:rsid w:val="006B615E"/>
    <w:rsid w:val="006C36B3"/>
    <w:rsid w:val="006C7553"/>
    <w:rsid w:val="006D2FB6"/>
    <w:rsid w:val="006F5714"/>
    <w:rsid w:val="00721B8D"/>
    <w:rsid w:val="00725D65"/>
    <w:rsid w:val="0073053B"/>
    <w:rsid w:val="00735B2B"/>
    <w:rsid w:val="00740EA5"/>
    <w:rsid w:val="007874AF"/>
    <w:rsid w:val="0079158E"/>
    <w:rsid w:val="007932D4"/>
    <w:rsid w:val="00793EE6"/>
    <w:rsid w:val="007B2921"/>
    <w:rsid w:val="007E7809"/>
    <w:rsid w:val="008310BE"/>
    <w:rsid w:val="00832BD5"/>
    <w:rsid w:val="00850E1A"/>
    <w:rsid w:val="008570D9"/>
    <w:rsid w:val="008D408F"/>
    <w:rsid w:val="008D711C"/>
    <w:rsid w:val="00903273"/>
    <w:rsid w:val="00916B90"/>
    <w:rsid w:val="00923D80"/>
    <w:rsid w:val="00952570"/>
    <w:rsid w:val="00954F1B"/>
    <w:rsid w:val="00960DBA"/>
    <w:rsid w:val="009776B8"/>
    <w:rsid w:val="009867CC"/>
    <w:rsid w:val="00996049"/>
    <w:rsid w:val="00996669"/>
    <w:rsid w:val="009A09D7"/>
    <w:rsid w:val="009B255F"/>
    <w:rsid w:val="009B3E26"/>
    <w:rsid w:val="009B6B71"/>
    <w:rsid w:val="009D3815"/>
    <w:rsid w:val="009E23B6"/>
    <w:rsid w:val="009F64F2"/>
    <w:rsid w:val="00A25EF1"/>
    <w:rsid w:val="00A32E7B"/>
    <w:rsid w:val="00A91BD7"/>
    <w:rsid w:val="00AA45D4"/>
    <w:rsid w:val="00AD4A3E"/>
    <w:rsid w:val="00AE57E2"/>
    <w:rsid w:val="00B05CD0"/>
    <w:rsid w:val="00B11942"/>
    <w:rsid w:val="00B2585A"/>
    <w:rsid w:val="00B35EE6"/>
    <w:rsid w:val="00B40931"/>
    <w:rsid w:val="00BA4A67"/>
    <w:rsid w:val="00BC517E"/>
    <w:rsid w:val="00BE21E0"/>
    <w:rsid w:val="00BE24A2"/>
    <w:rsid w:val="00C20E01"/>
    <w:rsid w:val="00C45F79"/>
    <w:rsid w:val="00C54F2C"/>
    <w:rsid w:val="00C57D66"/>
    <w:rsid w:val="00CA3232"/>
    <w:rsid w:val="00CC45EF"/>
    <w:rsid w:val="00CC5B25"/>
    <w:rsid w:val="00D01D7B"/>
    <w:rsid w:val="00D078C1"/>
    <w:rsid w:val="00D412AF"/>
    <w:rsid w:val="00D83B1C"/>
    <w:rsid w:val="00D92BC3"/>
    <w:rsid w:val="00DB4766"/>
    <w:rsid w:val="00DD3E57"/>
    <w:rsid w:val="00DD50D8"/>
    <w:rsid w:val="00DD7384"/>
    <w:rsid w:val="00DE51C9"/>
    <w:rsid w:val="00DF5828"/>
    <w:rsid w:val="00DF7F5F"/>
    <w:rsid w:val="00E00284"/>
    <w:rsid w:val="00E039FE"/>
    <w:rsid w:val="00E420E1"/>
    <w:rsid w:val="00E4555F"/>
    <w:rsid w:val="00E733C7"/>
    <w:rsid w:val="00E9622E"/>
    <w:rsid w:val="00EC3044"/>
    <w:rsid w:val="00EE5ABA"/>
    <w:rsid w:val="00F014C5"/>
    <w:rsid w:val="00F1120B"/>
    <w:rsid w:val="00F14F75"/>
    <w:rsid w:val="00F30217"/>
    <w:rsid w:val="00F4657C"/>
    <w:rsid w:val="00F6699C"/>
    <w:rsid w:val="00F80888"/>
    <w:rsid w:val="00FA6F9E"/>
    <w:rsid w:val="00FB14D3"/>
    <w:rsid w:val="00FB17C5"/>
    <w:rsid w:val="00FC6C36"/>
    <w:rsid w:val="00FE3F4B"/>
    <w:rsid w:val="00FE4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paragraph" w:styleId="af8">
    <w:name w:val="header"/>
    <w:basedOn w:val="a"/>
    <w:link w:val="af9"/>
    <w:uiPriority w:val="99"/>
    <w:unhideWhenUsed/>
    <w:rsid w:val="000A57A7"/>
    <w:pPr>
      <w:tabs>
        <w:tab w:val="center" w:pos="4677"/>
        <w:tab w:val="right" w:pos="9355"/>
      </w:tabs>
      <w:spacing w:line="240" w:lineRule="auto"/>
    </w:pPr>
  </w:style>
  <w:style w:type="character" w:customStyle="1" w:styleId="af9">
    <w:name w:val="Верхний колонтитул Знак"/>
    <w:basedOn w:val="a0"/>
    <w:link w:val="af8"/>
    <w:uiPriority w:val="99"/>
    <w:rsid w:val="000A57A7"/>
  </w:style>
  <w:style w:type="paragraph" w:styleId="afa">
    <w:name w:val="footer"/>
    <w:basedOn w:val="a"/>
    <w:link w:val="afb"/>
    <w:uiPriority w:val="99"/>
    <w:unhideWhenUsed/>
    <w:rsid w:val="000A57A7"/>
    <w:pPr>
      <w:tabs>
        <w:tab w:val="center" w:pos="4677"/>
        <w:tab w:val="right" w:pos="9355"/>
      </w:tabs>
      <w:spacing w:line="240" w:lineRule="auto"/>
    </w:pPr>
  </w:style>
  <w:style w:type="character" w:customStyle="1" w:styleId="afb">
    <w:name w:val="Нижний колонтитул Знак"/>
    <w:basedOn w:val="a0"/>
    <w:link w:val="afa"/>
    <w:uiPriority w:val="99"/>
    <w:rsid w:val="000A57A7"/>
  </w:style>
  <w:style w:type="paragraph" w:styleId="afc">
    <w:name w:val="Balloon Text"/>
    <w:basedOn w:val="a"/>
    <w:link w:val="afd"/>
    <w:uiPriority w:val="99"/>
    <w:semiHidden/>
    <w:unhideWhenUsed/>
    <w:rsid w:val="0079158E"/>
    <w:pPr>
      <w:spacing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791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paragraph" w:styleId="af8">
    <w:name w:val="header"/>
    <w:basedOn w:val="a"/>
    <w:link w:val="af9"/>
    <w:uiPriority w:val="99"/>
    <w:unhideWhenUsed/>
    <w:rsid w:val="000A57A7"/>
    <w:pPr>
      <w:tabs>
        <w:tab w:val="center" w:pos="4677"/>
        <w:tab w:val="right" w:pos="9355"/>
      </w:tabs>
      <w:spacing w:line="240" w:lineRule="auto"/>
    </w:pPr>
  </w:style>
  <w:style w:type="character" w:customStyle="1" w:styleId="af9">
    <w:name w:val="Верхний колонтитул Знак"/>
    <w:basedOn w:val="a0"/>
    <w:link w:val="af8"/>
    <w:uiPriority w:val="99"/>
    <w:rsid w:val="000A57A7"/>
  </w:style>
  <w:style w:type="paragraph" w:styleId="afa">
    <w:name w:val="footer"/>
    <w:basedOn w:val="a"/>
    <w:link w:val="afb"/>
    <w:uiPriority w:val="99"/>
    <w:unhideWhenUsed/>
    <w:rsid w:val="000A57A7"/>
    <w:pPr>
      <w:tabs>
        <w:tab w:val="center" w:pos="4677"/>
        <w:tab w:val="right" w:pos="9355"/>
      </w:tabs>
      <w:spacing w:line="240" w:lineRule="auto"/>
    </w:pPr>
  </w:style>
  <w:style w:type="character" w:customStyle="1" w:styleId="afb">
    <w:name w:val="Нижний колонтитул Знак"/>
    <w:basedOn w:val="a0"/>
    <w:link w:val="afa"/>
    <w:uiPriority w:val="99"/>
    <w:rsid w:val="000A57A7"/>
  </w:style>
  <w:style w:type="paragraph" w:styleId="afc">
    <w:name w:val="Balloon Text"/>
    <w:basedOn w:val="a"/>
    <w:link w:val="afd"/>
    <w:uiPriority w:val="99"/>
    <w:semiHidden/>
    <w:unhideWhenUsed/>
    <w:rsid w:val="0079158E"/>
    <w:pPr>
      <w:spacing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791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783210">
      <w:bodyDiv w:val="1"/>
      <w:marLeft w:val="0"/>
      <w:marRight w:val="0"/>
      <w:marTop w:val="0"/>
      <w:marBottom w:val="0"/>
      <w:divBdr>
        <w:top w:val="none" w:sz="0" w:space="0" w:color="auto"/>
        <w:left w:val="none" w:sz="0" w:space="0" w:color="auto"/>
        <w:bottom w:val="none" w:sz="0" w:space="0" w:color="auto"/>
        <w:right w:val="none" w:sz="0" w:space="0" w:color="auto"/>
      </w:divBdr>
      <w:divsChild>
        <w:div w:id="523060675">
          <w:marLeft w:val="9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747B9-41DF-4C42-815B-E6349D0E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3768</Words>
  <Characters>21482</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eremina</dc:creator>
  <cp:lastModifiedBy>monitoring</cp:lastModifiedBy>
  <cp:revision>52</cp:revision>
  <cp:lastPrinted>2023-08-21T10:45:00Z</cp:lastPrinted>
  <dcterms:created xsi:type="dcterms:W3CDTF">2023-01-12T12:48:00Z</dcterms:created>
  <dcterms:modified xsi:type="dcterms:W3CDTF">2023-08-21T10:45:00Z</dcterms:modified>
</cp:coreProperties>
</file>