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9D" w:rsidRPr="00732CD6" w:rsidRDefault="009C7D9D" w:rsidP="00732CD6">
      <w:pPr>
        <w:ind w:left="6237" w:right="-1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Додаток 6</w:t>
      </w:r>
    </w:p>
    <w:p w:rsidR="009C7D9D" w:rsidRPr="00732CD6" w:rsidRDefault="009C7D9D" w:rsidP="00732CD6">
      <w:pPr>
        <w:tabs>
          <w:tab w:val="left" w:pos="567"/>
        </w:tabs>
        <w:ind w:left="6237" w:right="-1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до Технічного регламенту енергетичного маркування </w:t>
      </w:r>
      <w:r w:rsidR="006D36E5" w:rsidRPr="00732CD6">
        <w:rPr>
          <w:rFonts w:ascii="Times New Roman" w:hAnsi="Times New Roman" w:cs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6D36E5" w:rsidRPr="00732CD6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6D36E5" w:rsidRPr="00732CD6">
        <w:rPr>
          <w:rFonts w:ascii="Times New Roman" w:hAnsi="Times New Roman" w:cs="Times New Roman"/>
          <w:sz w:val="28"/>
          <w:szCs w:val="28"/>
        </w:rPr>
        <w:t>-сушильних машин</w:t>
      </w:r>
      <w:r w:rsidRPr="00732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E69" w:rsidRPr="00732CD6" w:rsidRDefault="001C5E69" w:rsidP="00732CD6">
      <w:pPr>
        <w:tabs>
          <w:tab w:val="left" w:pos="567"/>
        </w:tabs>
        <w:ind w:left="6237" w:right="-1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(пункт 1 розділу ІІ) </w:t>
      </w:r>
    </w:p>
    <w:p w:rsidR="009C7D9D" w:rsidRPr="00732CD6" w:rsidRDefault="009C7D9D" w:rsidP="009D272E">
      <w:pPr>
        <w:pStyle w:val="a3"/>
        <w:spacing w:before="0"/>
        <w:ind w:left="5387" w:firstLine="0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D9D" w:rsidRPr="00732CD6" w:rsidRDefault="009C7D9D" w:rsidP="00374B19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b/>
          <w:bCs/>
          <w:sz w:val="28"/>
          <w:szCs w:val="28"/>
        </w:rPr>
        <w:t>Вимоги до технічної документації</w:t>
      </w:r>
    </w:p>
    <w:p w:rsidR="009C7D9D" w:rsidRPr="00732CD6" w:rsidRDefault="009C7D9D" w:rsidP="003553E8">
      <w:pPr>
        <w:rPr>
          <w:rFonts w:ascii="Times New Roman" w:hAnsi="Times New Roman" w:cs="Times New Roman"/>
          <w:sz w:val="28"/>
          <w:szCs w:val="28"/>
        </w:rPr>
      </w:pPr>
    </w:p>
    <w:p w:rsidR="009C7D9D" w:rsidRPr="00732CD6" w:rsidRDefault="009C7D9D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1. </w:t>
      </w:r>
      <w:r w:rsidR="006D36E5" w:rsidRPr="00732CD6">
        <w:rPr>
          <w:rFonts w:ascii="Times New Roman" w:hAnsi="Times New Roman" w:cs="Times New Roman"/>
          <w:sz w:val="28"/>
          <w:szCs w:val="28"/>
        </w:rPr>
        <w:t>Для побутових пральних машин т</w:t>
      </w:r>
      <w:r w:rsidRPr="00732CD6">
        <w:rPr>
          <w:rFonts w:ascii="Times New Roman" w:hAnsi="Times New Roman" w:cs="Times New Roman"/>
          <w:sz w:val="28"/>
          <w:szCs w:val="28"/>
        </w:rPr>
        <w:t xml:space="preserve">ехнічна документація, зазначена в абзаці </w:t>
      </w:r>
      <w:r w:rsidR="00E17629" w:rsidRPr="00732CD6">
        <w:rPr>
          <w:rFonts w:ascii="Times New Roman" w:hAnsi="Times New Roman" w:cs="Times New Roman"/>
          <w:sz w:val="28"/>
          <w:szCs w:val="28"/>
        </w:rPr>
        <w:t>п’ятому</w:t>
      </w:r>
      <w:r w:rsidRPr="00732CD6">
        <w:rPr>
          <w:rFonts w:ascii="Times New Roman" w:hAnsi="Times New Roman" w:cs="Times New Roman"/>
          <w:sz w:val="28"/>
          <w:szCs w:val="28"/>
        </w:rPr>
        <w:t xml:space="preserve"> пункту 1 розділу ІІ, має включати: </w:t>
      </w:r>
    </w:p>
    <w:p w:rsidR="009C7D9D" w:rsidRPr="00732CD6" w:rsidRDefault="00353E60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загальний опис моделі, що дозволяє її однозначн</w:t>
      </w:r>
      <w:r w:rsidR="000A1B81">
        <w:rPr>
          <w:rFonts w:ascii="Times New Roman" w:hAnsi="Times New Roman" w:cs="Times New Roman"/>
          <w:sz w:val="28"/>
          <w:szCs w:val="28"/>
        </w:rPr>
        <w:t>о</w:t>
      </w:r>
      <w:r w:rsidRPr="00732CD6">
        <w:rPr>
          <w:rFonts w:ascii="Times New Roman" w:hAnsi="Times New Roman" w:cs="Times New Roman"/>
          <w:sz w:val="28"/>
          <w:szCs w:val="28"/>
        </w:rPr>
        <w:t xml:space="preserve"> та легк</w:t>
      </w:r>
      <w:r w:rsidR="000A1B81">
        <w:rPr>
          <w:rFonts w:ascii="Times New Roman" w:hAnsi="Times New Roman" w:cs="Times New Roman"/>
          <w:sz w:val="28"/>
          <w:szCs w:val="28"/>
        </w:rPr>
        <w:t>о</w:t>
      </w:r>
      <w:r w:rsidRPr="00732CD6">
        <w:rPr>
          <w:rFonts w:ascii="Times New Roman" w:hAnsi="Times New Roman" w:cs="Times New Roman"/>
          <w:sz w:val="28"/>
          <w:szCs w:val="28"/>
        </w:rPr>
        <w:t xml:space="preserve"> ідентифік</w:t>
      </w:r>
      <w:r w:rsidR="000A1B81">
        <w:rPr>
          <w:rFonts w:ascii="Times New Roman" w:hAnsi="Times New Roman" w:cs="Times New Roman"/>
          <w:sz w:val="28"/>
          <w:szCs w:val="28"/>
        </w:rPr>
        <w:t>увати</w:t>
      </w:r>
      <w:r w:rsidRPr="00732CD6">
        <w:rPr>
          <w:rFonts w:ascii="Times New Roman" w:hAnsi="Times New Roman" w:cs="Times New Roman"/>
          <w:sz w:val="28"/>
          <w:szCs w:val="28"/>
        </w:rPr>
        <w:t>;</w:t>
      </w:r>
    </w:p>
    <w:p w:rsidR="009C7D9D" w:rsidRPr="00732CD6" w:rsidRDefault="009C7D9D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посилання на застосовані стандарти</w:t>
      </w:r>
      <w:r w:rsidR="00D62310">
        <w:rPr>
          <w:rFonts w:ascii="Times New Roman" w:hAnsi="Times New Roman" w:cs="Times New Roman"/>
          <w:sz w:val="28"/>
          <w:szCs w:val="28"/>
        </w:rPr>
        <w:t xml:space="preserve"> </w:t>
      </w:r>
      <w:r w:rsidR="00D62310" w:rsidRPr="00D62310">
        <w:rPr>
          <w:rFonts w:ascii="Times New Roman" w:hAnsi="Times New Roman" w:cs="Times New Roman"/>
          <w:sz w:val="28"/>
          <w:szCs w:val="28"/>
        </w:rPr>
        <w:t xml:space="preserve">з Переліку національних стандартів, що ідентичні гармонізованим європейським стандартам та відповідність яким надає презумпцію відповідності побутових пральних машин вимогам Технічного регламенту щодо вимог до </w:t>
      </w:r>
      <w:proofErr w:type="spellStart"/>
      <w:r w:rsidR="00D62310" w:rsidRPr="00D62310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="00D62310" w:rsidRPr="00D62310">
        <w:rPr>
          <w:rFonts w:ascii="Times New Roman" w:hAnsi="Times New Roman" w:cs="Times New Roman"/>
          <w:sz w:val="28"/>
          <w:szCs w:val="28"/>
        </w:rPr>
        <w:t xml:space="preserve"> для побутових пральних машин та Технічного регламенту енергетичного маркування побутових пральних машин</w:t>
      </w:r>
      <w:r w:rsidR="00016078">
        <w:rPr>
          <w:rFonts w:ascii="Times New Roman" w:hAnsi="Times New Roman" w:cs="Times New Roman"/>
          <w:sz w:val="28"/>
          <w:szCs w:val="28"/>
        </w:rPr>
        <w:t>,</w:t>
      </w:r>
      <w:r w:rsidR="00016078" w:rsidRPr="00016078">
        <w:t xml:space="preserve"> </w:t>
      </w:r>
      <w:r w:rsidR="00016078" w:rsidRPr="00016078">
        <w:rPr>
          <w:rFonts w:ascii="Times New Roman" w:hAnsi="Times New Roman" w:cs="Times New Roman"/>
          <w:sz w:val="28"/>
          <w:szCs w:val="28"/>
        </w:rPr>
        <w:t>затвердженого наказом Міністерства енергетики та захисту довкілля України від 28 квітня 2020 року № 285</w:t>
      </w:r>
      <w:r w:rsidR="00EA7707">
        <w:rPr>
          <w:rFonts w:ascii="Times New Roman" w:hAnsi="Times New Roman" w:cs="Times New Roman"/>
          <w:sz w:val="28"/>
          <w:szCs w:val="28"/>
        </w:rPr>
        <w:t xml:space="preserve"> </w:t>
      </w:r>
      <w:r w:rsidRPr="00732CD6">
        <w:rPr>
          <w:rFonts w:ascii="Times New Roman" w:hAnsi="Times New Roman" w:cs="Times New Roman"/>
          <w:sz w:val="28"/>
          <w:szCs w:val="28"/>
        </w:rPr>
        <w:t xml:space="preserve">або інші використані </w:t>
      </w:r>
      <w:r w:rsidR="00B9522E">
        <w:rPr>
          <w:rFonts w:ascii="Times New Roman" w:hAnsi="Times New Roman" w:cs="Times New Roman"/>
          <w:sz w:val="28"/>
          <w:szCs w:val="28"/>
        </w:rPr>
        <w:t xml:space="preserve">національні </w:t>
      </w:r>
      <w:r w:rsidRPr="00732CD6">
        <w:rPr>
          <w:rFonts w:ascii="Times New Roman" w:hAnsi="Times New Roman" w:cs="Times New Roman"/>
          <w:sz w:val="28"/>
          <w:szCs w:val="28"/>
        </w:rPr>
        <w:t xml:space="preserve">стандарти </w:t>
      </w:r>
      <w:r w:rsidR="00B9522E">
        <w:rPr>
          <w:rFonts w:ascii="Times New Roman" w:hAnsi="Times New Roman" w:cs="Times New Roman"/>
          <w:sz w:val="28"/>
          <w:szCs w:val="28"/>
        </w:rPr>
        <w:t>та методи вимірювання</w:t>
      </w:r>
      <w:r w:rsidRPr="00732C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C7D9D" w:rsidRPr="00732CD6" w:rsidRDefault="00C463DE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особливі заходи безпеки, які</w:t>
      </w:r>
      <w:r w:rsidR="00353E60" w:rsidRPr="00732CD6">
        <w:rPr>
          <w:rFonts w:ascii="Times New Roman" w:hAnsi="Times New Roman" w:cs="Times New Roman"/>
          <w:sz w:val="28"/>
          <w:szCs w:val="28"/>
        </w:rPr>
        <w:t xml:space="preserve"> слід вживати при збиранні, монтажі, технічному обслуговуванні або </w:t>
      </w:r>
      <w:r w:rsidR="00866B0F">
        <w:rPr>
          <w:rFonts w:ascii="Times New Roman" w:hAnsi="Times New Roman" w:cs="Times New Roman"/>
          <w:sz w:val="28"/>
          <w:szCs w:val="28"/>
        </w:rPr>
        <w:t>випробування</w:t>
      </w:r>
      <w:r w:rsidR="00353E60" w:rsidRPr="00732CD6">
        <w:rPr>
          <w:rFonts w:ascii="Times New Roman" w:hAnsi="Times New Roman" w:cs="Times New Roman"/>
          <w:sz w:val="28"/>
          <w:szCs w:val="28"/>
        </w:rPr>
        <w:t xml:space="preserve"> моделі;</w:t>
      </w:r>
    </w:p>
    <w:p w:rsidR="009C7D9D" w:rsidRPr="00732CD6" w:rsidRDefault="00353E60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значення технічних параметрів, вказані в таблиці 7. Ці значення вважа</w:t>
      </w:r>
      <w:r w:rsidR="001B2CA9" w:rsidRPr="00732CD6">
        <w:rPr>
          <w:rFonts w:ascii="Times New Roman" w:hAnsi="Times New Roman" w:cs="Times New Roman"/>
          <w:sz w:val="28"/>
          <w:szCs w:val="28"/>
        </w:rPr>
        <w:t>ю</w:t>
      </w:r>
      <w:r w:rsidRPr="00732CD6">
        <w:rPr>
          <w:rFonts w:ascii="Times New Roman" w:hAnsi="Times New Roman" w:cs="Times New Roman"/>
          <w:sz w:val="28"/>
          <w:szCs w:val="28"/>
        </w:rPr>
        <w:t>ться задекларованими значеннями для цілей процедури верифікації в додатку 9</w:t>
      </w:r>
      <w:r w:rsidR="001B2CA9" w:rsidRPr="00732CD6">
        <w:rPr>
          <w:rFonts w:ascii="Times New Roman" w:hAnsi="Times New Roman" w:cs="Times New Roman"/>
          <w:sz w:val="28"/>
          <w:szCs w:val="28"/>
        </w:rPr>
        <w:t xml:space="preserve"> до цього Технічного регламенту</w:t>
      </w:r>
      <w:r w:rsidRPr="00732CD6">
        <w:rPr>
          <w:rFonts w:ascii="Times New Roman" w:hAnsi="Times New Roman" w:cs="Times New Roman"/>
          <w:sz w:val="28"/>
          <w:szCs w:val="28"/>
        </w:rPr>
        <w:t>;</w:t>
      </w:r>
    </w:p>
    <w:p w:rsidR="009C7D9D" w:rsidRPr="00732CD6" w:rsidRDefault="009C7D9D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деталі та результати розрахунків, виконаних згідно з додатком 4 до</w:t>
      </w:r>
      <w:r w:rsidR="001B2CA9" w:rsidRPr="00732CD6">
        <w:rPr>
          <w:rFonts w:ascii="Times New Roman" w:hAnsi="Times New Roman" w:cs="Times New Roman"/>
          <w:sz w:val="28"/>
          <w:szCs w:val="28"/>
        </w:rPr>
        <w:t xml:space="preserve"> цього</w:t>
      </w:r>
      <w:r w:rsidRPr="00732CD6">
        <w:rPr>
          <w:rFonts w:ascii="Times New Roman" w:hAnsi="Times New Roman" w:cs="Times New Roman"/>
          <w:sz w:val="28"/>
          <w:szCs w:val="28"/>
        </w:rPr>
        <w:t xml:space="preserve"> Технічного регламенту; </w:t>
      </w:r>
    </w:p>
    <w:p w:rsidR="009C7D9D" w:rsidRPr="00732CD6" w:rsidRDefault="009C7D9D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умови </w:t>
      </w:r>
      <w:r w:rsidR="00866B0F">
        <w:rPr>
          <w:rFonts w:ascii="Times New Roman" w:hAnsi="Times New Roman" w:cs="Times New Roman"/>
          <w:sz w:val="28"/>
          <w:szCs w:val="28"/>
        </w:rPr>
        <w:t>випробувань</w:t>
      </w:r>
      <w:r w:rsidRPr="00732CD6">
        <w:rPr>
          <w:rFonts w:ascii="Times New Roman" w:hAnsi="Times New Roman" w:cs="Times New Roman"/>
          <w:sz w:val="28"/>
          <w:szCs w:val="28"/>
        </w:rPr>
        <w:t xml:space="preserve">, якщо вони недостатньо описані в </w:t>
      </w:r>
      <w:r w:rsidR="00C3620D" w:rsidRPr="00732CD6">
        <w:rPr>
          <w:rFonts w:ascii="Times New Roman" w:hAnsi="Times New Roman" w:cs="Times New Roman"/>
          <w:sz w:val="28"/>
          <w:szCs w:val="28"/>
        </w:rPr>
        <w:t xml:space="preserve">третьому абзаці </w:t>
      </w:r>
      <w:r w:rsidRPr="00732CD6">
        <w:rPr>
          <w:rFonts w:ascii="Times New Roman" w:hAnsi="Times New Roman" w:cs="Times New Roman"/>
          <w:sz w:val="28"/>
          <w:szCs w:val="28"/>
        </w:rPr>
        <w:t xml:space="preserve"> цього </w:t>
      </w:r>
      <w:r w:rsidR="00C3620D" w:rsidRPr="00732CD6">
        <w:rPr>
          <w:rFonts w:ascii="Times New Roman" w:hAnsi="Times New Roman" w:cs="Times New Roman"/>
          <w:sz w:val="28"/>
          <w:szCs w:val="28"/>
        </w:rPr>
        <w:t>пункту</w:t>
      </w:r>
      <w:r w:rsidRPr="00732C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C7D9D" w:rsidRPr="00732CD6" w:rsidRDefault="009C7D9D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еквівалентні моделі, якщо такі є, включаючи ідентифікатори моделей.</w:t>
      </w:r>
    </w:p>
    <w:p w:rsidR="00016078" w:rsidRDefault="009C7D9D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Ці елементи також є обов’язковими спеціальними частинами технічної документації, яку постачальник повинен </w:t>
      </w:r>
      <w:proofErr w:type="spellStart"/>
      <w:r w:rsidRPr="00732CD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32CD6">
        <w:rPr>
          <w:rFonts w:ascii="Times New Roman" w:hAnsi="Times New Roman" w:cs="Times New Roman"/>
          <w:sz w:val="28"/>
          <w:szCs w:val="28"/>
        </w:rPr>
        <w:t xml:space="preserve"> до бази даних продукції відповідно до пункту 5 розділу IX Технічного регламенту маркування </w:t>
      </w:r>
      <w:proofErr w:type="spellStart"/>
      <w:r w:rsidRPr="00732CD6">
        <w:rPr>
          <w:rFonts w:ascii="Times New Roman" w:hAnsi="Times New Roman" w:cs="Times New Roman"/>
          <w:sz w:val="28"/>
          <w:szCs w:val="28"/>
        </w:rPr>
        <w:t>енергоспоживчої</w:t>
      </w:r>
      <w:proofErr w:type="spellEnd"/>
      <w:r w:rsidRPr="00732CD6">
        <w:rPr>
          <w:rFonts w:ascii="Times New Roman" w:hAnsi="Times New Roman" w:cs="Times New Roman"/>
          <w:sz w:val="28"/>
          <w:szCs w:val="28"/>
        </w:rPr>
        <w:t xml:space="preserve"> продукції, затвердженого наказом Міністе</w:t>
      </w:r>
      <w:r w:rsidR="00016078">
        <w:rPr>
          <w:rFonts w:ascii="Times New Roman" w:hAnsi="Times New Roman" w:cs="Times New Roman"/>
          <w:sz w:val="28"/>
          <w:szCs w:val="28"/>
        </w:rPr>
        <w:t>рства енергетики України від 27 квітня 2</w:t>
      </w:r>
      <w:r w:rsidRPr="00732CD6">
        <w:rPr>
          <w:rFonts w:ascii="Times New Roman" w:hAnsi="Times New Roman" w:cs="Times New Roman"/>
          <w:sz w:val="28"/>
          <w:szCs w:val="28"/>
        </w:rPr>
        <w:t>022 р</w:t>
      </w:r>
      <w:r w:rsidR="00016078">
        <w:rPr>
          <w:rFonts w:ascii="Times New Roman" w:hAnsi="Times New Roman" w:cs="Times New Roman"/>
          <w:sz w:val="28"/>
          <w:szCs w:val="28"/>
        </w:rPr>
        <w:t>оку</w:t>
      </w:r>
      <w:r w:rsidRPr="00732CD6">
        <w:rPr>
          <w:rFonts w:ascii="Times New Roman" w:hAnsi="Times New Roman" w:cs="Times New Roman"/>
          <w:sz w:val="28"/>
          <w:szCs w:val="28"/>
        </w:rPr>
        <w:t xml:space="preserve"> № 164, зареєстрованого у Міністерстві юстиції України 09 червня 2022 р</w:t>
      </w:r>
      <w:r w:rsidR="00016078">
        <w:rPr>
          <w:rFonts w:ascii="Times New Roman" w:hAnsi="Times New Roman" w:cs="Times New Roman"/>
          <w:sz w:val="28"/>
          <w:szCs w:val="28"/>
        </w:rPr>
        <w:t>оку</w:t>
      </w:r>
      <w:r w:rsidRPr="00732CD6">
        <w:rPr>
          <w:rFonts w:ascii="Times New Roman" w:hAnsi="Times New Roman" w:cs="Times New Roman"/>
          <w:sz w:val="28"/>
          <w:szCs w:val="28"/>
        </w:rPr>
        <w:t xml:space="preserve"> за № 615/37951</w:t>
      </w:r>
      <w:r w:rsidR="00016078">
        <w:rPr>
          <w:rFonts w:ascii="Times New Roman" w:hAnsi="Times New Roman" w:cs="Times New Roman"/>
          <w:sz w:val="28"/>
          <w:szCs w:val="28"/>
        </w:rPr>
        <w:t>.</w:t>
      </w:r>
    </w:p>
    <w:p w:rsidR="00016078" w:rsidRDefault="000160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7D9D" w:rsidRPr="00732CD6" w:rsidRDefault="009C7D9D" w:rsidP="00374B19">
      <w:pPr>
        <w:pStyle w:val="3"/>
        <w:spacing w:before="0"/>
        <w:ind w:left="0"/>
        <w:jc w:val="right"/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732CD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uk-UA"/>
        </w:rPr>
        <w:lastRenderedPageBreak/>
        <w:t>Таблиця 7</w:t>
      </w:r>
      <w:r w:rsidRPr="00732CD6"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</w:p>
    <w:p w:rsidR="009C7D9D" w:rsidRPr="00732CD6" w:rsidRDefault="009C7D9D" w:rsidP="00CB011B">
      <w:pPr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b/>
          <w:bCs/>
          <w:sz w:val="28"/>
          <w:szCs w:val="28"/>
        </w:rPr>
        <w:t xml:space="preserve">Технічні параметри моделі та їхні задекларовані значення для </w:t>
      </w:r>
      <w:r w:rsidR="001F7047" w:rsidRPr="00732CD6">
        <w:rPr>
          <w:rFonts w:ascii="Times New Roman" w:hAnsi="Times New Roman" w:cs="Times New Roman"/>
          <w:b/>
          <w:bCs/>
          <w:sz w:val="28"/>
          <w:szCs w:val="28"/>
        </w:rPr>
        <w:t>побутових пральних машин</w:t>
      </w:r>
    </w:p>
    <w:tbl>
      <w:tblPr>
        <w:tblW w:w="9639" w:type="dxa"/>
        <w:tblInd w:w="2" w:type="dxa"/>
        <w:tblCellMar>
          <w:left w:w="2" w:type="dxa"/>
          <w:right w:w="49" w:type="dxa"/>
        </w:tblCellMar>
        <w:tblLook w:val="04A0" w:firstRow="1" w:lastRow="0" w:firstColumn="1" w:lastColumn="0" w:noHBand="0" w:noVBand="1"/>
      </w:tblPr>
      <w:tblGrid>
        <w:gridCol w:w="5351"/>
        <w:gridCol w:w="1793"/>
        <w:gridCol w:w="2495"/>
      </w:tblGrid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732CD6" w:rsidRDefault="009C7D9D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047" w:rsidRPr="00732CD6">
              <w:rPr>
                <w:rFonts w:ascii="Times New Roman" w:hAnsi="Times New Roman" w:cs="Times New Roman"/>
                <w:lang w:eastAsia="en-US"/>
              </w:rPr>
              <w:t>П</w:t>
            </w:r>
            <w:r w:rsidR="00BE144E" w:rsidRPr="00732CD6">
              <w:rPr>
                <w:rFonts w:ascii="Times New Roman" w:hAnsi="Times New Roman" w:cs="Times New Roman"/>
                <w:lang w:eastAsia="en-US"/>
              </w:rPr>
              <w:t xml:space="preserve">араметр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732CD6" w:rsidRDefault="00BE144E" w:rsidP="00723D8A">
            <w:pPr>
              <w:spacing w:line="259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 xml:space="preserve">Задеклароване значення </w:t>
            </w:r>
            <w:r w:rsidR="001F7047" w:rsidRPr="00732CD6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732CD6" w:rsidRDefault="00BE144E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 xml:space="preserve">Одиниця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Номінальна ємність для програми «еко 40-60», з інтервалами в 0,5 кг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c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кг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tabs>
                <w:tab w:val="center" w:pos="5331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енергії програми «еко 40-60»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W,full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BE144E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/цикл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енергії програми «еко 40-60»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val="ru-RU" w:eastAsia="en-US"/>
              </w:rPr>
              <w:t>1/2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BE144E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/цикл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енергії програми «еко 40-60» для чверті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val="ru-RU" w:eastAsia="en-US"/>
              </w:rPr>
              <w:t>1/4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BE144E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/цикл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5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Зважене споживання енергії програми «еко 40-60»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BE144E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/цикл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Стандартне споживання енергії програми «еко 40-60»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SCE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BE144E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/цикл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енергоефективності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EEI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—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tabs>
                <w:tab w:val="center" w:pos="5311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води програми «еко 40-60»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W,full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5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л/цикл </w:t>
            </w:r>
          </w:p>
        </w:tc>
      </w:tr>
      <w:tr w:rsidR="00723D8A" w:rsidRPr="008E4422" w:rsidTr="00723D8A">
        <w:trPr>
          <w:trHeight w:val="553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води програми «еко 40-60»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val="ru-RU" w:eastAsia="en-US"/>
              </w:rPr>
              <w:t>1/2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5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л/цикл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води програми «еко 40-60» для чверті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</w:t>
            </w:r>
            <w:r w:rsidR="00BE144E" w:rsidRPr="008E4422">
              <w:rPr>
                <w:rFonts w:ascii="Times New Roman" w:hAnsi="Times New Roman" w:cs="Times New Roman"/>
                <w:i/>
                <w:vertAlign w:val="subscript"/>
                <w:lang w:val="ru-RU" w:eastAsia="en-US"/>
              </w:rPr>
              <w:t>1/4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7047" w:rsidRPr="008E4422" w:rsidRDefault="001F7047" w:rsidP="00723D8A">
            <w:pPr>
              <w:spacing w:line="259" w:lineRule="auto"/>
              <w:ind w:left="5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л/цикл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Зважене споживання води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л/цикл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ефективності прання програми «еко 40-60»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—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ефективності прання програми «еко 40-60» для половини номінальної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—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ефективності прання програми «еко 40-60» для чверті номінальної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—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Ефективність полоскання програми «еко 40-60» при номінальній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г/кг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Ефективність полоскання програми «еко 40-60»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г/кг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Ефективність полоскання програми «еко 40-60» для чверті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г/кг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Тривалість програми «еко 40-60»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X:XX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Тривалість програми «еко 40-60» для половини номінальної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X:XX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144E" w:rsidRPr="008E4422" w:rsidRDefault="00BE144E" w:rsidP="00723D8A">
            <w:pPr>
              <w:tabs>
                <w:tab w:val="right" w:pos="5713"/>
              </w:tabs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lastRenderedPageBreak/>
              <w:t>Тривалість програми «еко 40-60» для чверті номінальної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X:XX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програмі «еко 40-60» при номінальній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°C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програмі «еко 40-60»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°C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програмі «еко 40-60» для чверті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°C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Швидкість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на фазі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програми «еко 40-60» при номінальній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об/хв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Швидкість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на фазі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програми «еко 40-60»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об/хв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Швидкість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на фазі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програми «еко 40-60» для чверті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об/хв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Зважений залишковий вміст вологи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D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%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Рівень акустичного шуму в повітрі в програмі «еко 40-60» (фаза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89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дБ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(A) на 1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пВт</w:t>
            </w:r>
            <w:proofErr w:type="spellEnd"/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електроенергії у вимкненому режимі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o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Вт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електроенергії в режимі очікування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sm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Вт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Чи дозволяє «режим очікування» показ інформації?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так/ні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—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електроенергії в режимі очікування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sm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в стані мережевого режиму очікування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Вт </w:t>
            </w:r>
          </w:p>
        </w:tc>
      </w:tr>
      <w:tr w:rsidR="00723D8A" w:rsidRPr="008E4422" w:rsidTr="00723D8A">
        <w:trPr>
          <w:trHeight w:val="55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електроенергії при відкладеному запуску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ds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X,XX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1C62" w:rsidRPr="008E4422" w:rsidRDefault="00DE1C62" w:rsidP="00723D8A">
            <w:pPr>
              <w:tabs>
                <w:tab w:val="right" w:pos="5713"/>
              </w:tabs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Вт </w:t>
            </w:r>
          </w:p>
        </w:tc>
      </w:tr>
    </w:tbl>
    <w:p w:rsidR="009C7D9D" w:rsidRPr="00754A45" w:rsidRDefault="009C7D9D" w:rsidP="00235F27">
      <w:pPr>
        <w:rPr>
          <w:rFonts w:ascii="Times New Roman" w:hAnsi="Times New Roman" w:cs="Times New Roman"/>
          <w:sz w:val="28"/>
          <w:szCs w:val="28"/>
        </w:rPr>
      </w:pPr>
    </w:p>
    <w:p w:rsidR="00DE1C62" w:rsidRPr="00732CD6" w:rsidRDefault="00DE1C62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2. </w:t>
      </w:r>
      <w:r w:rsidR="007E3E17" w:rsidRPr="00732CD6">
        <w:rPr>
          <w:rFonts w:ascii="Times New Roman" w:hAnsi="Times New Roman" w:cs="Times New Roman"/>
          <w:sz w:val="28"/>
          <w:szCs w:val="28"/>
        </w:rPr>
        <w:t xml:space="preserve">Для побутових </w:t>
      </w:r>
      <w:proofErr w:type="spellStart"/>
      <w:r w:rsidR="007E3E17" w:rsidRPr="00732CD6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7E3E17" w:rsidRPr="00732CD6">
        <w:rPr>
          <w:rFonts w:ascii="Times New Roman" w:hAnsi="Times New Roman" w:cs="Times New Roman"/>
          <w:sz w:val="28"/>
          <w:szCs w:val="28"/>
        </w:rPr>
        <w:t>-сушильних</w:t>
      </w:r>
      <w:r w:rsidRPr="00732CD6">
        <w:rPr>
          <w:rFonts w:ascii="Times New Roman" w:hAnsi="Times New Roman" w:cs="Times New Roman"/>
          <w:sz w:val="28"/>
          <w:szCs w:val="28"/>
        </w:rPr>
        <w:t xml:space="preserve"> машин технічна документація, зазначена в абзаці </w:t>
      </w:r>
      <w:r w:rsidR="00A006EA" w:rsidRPr="00732CD6">
        <w:rPr>
          <w:rFonts w:ascii="Times New Roman" w:hAnsi="Times New Roman" w:cs="Times New Roman"/>
          <w:sz w:val="28"/>
          <w:szCs w:val="28"/>
        </w:rPr>
        <w:t>п’ятому</w:t>
      </w:r>
      <w:r w:rsidRPr="00732CD6">
        <w:rPr>
          <w:rFonts w:ascii="Times New Roman" w:hAnsi="Times New Roman" w:cs="Times New Roman"/>
          <w:sz w:val="28"/>
          <w:szCs w:val="28"/>
        </w:rPr>
        <w:t xml:space="preserve"> пункту 1 розділу ІІ, має включати: </w:t>
      </w:r>
    </w:p>
    <w:p w:rsidR="00DE1C62" w:rsidRPr="00732CD6" w:rsidRDefault="00DE1C62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загальний опис моделі, що дозволяє її однозначно та легко ідентифікувати;</w:t>
      </w:r>
    </w:p>
    <w:p w:rsidR="00EA7707" w:rsidRPr="00732CD6" w:rsidRDefault="00EA7707" w:rsidP="000160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посилання на застосовані</w:t>
      </w:r>
      <w:r w:rsidR="00DE1C62" w:rsidRPr="00732CD6">
        <w:rPr>
          <w:rFonts w:ascii="Times New Roman" w:hAnsi="Times New Roman" w:cs="Times New Roman"/>
          <w:sz w:val="28"/>
          <w:szCs w:val="28"/>
        </w:rPr>
        <w:t xml:space="preserve"> стандарти </w:t>
      </w:r>
      <w:r w:rsidRPr="00EA7707">
        <w:rPr>
          <w:rFonts w:ascii="Times New Roman" w:hAnsi="Times New Roman" w:cs="Times New Roman"/>
          <w:sz w:val="28"/>
          <w:szCs w:val="28"/>
        </w:rPr>
        <w:t>з</w:t>
      </w:r>
      <w:r w:rsidR="00016078" w:rsidRPr="00016078">
        <w:t xml:space="preserve"> </w:t>
      </w:r>
      <w:r w:rsidR="00016078" w:rsidRPr="00016078">
        <w:rPr>
          <w:rFonts w:ascii="Times New Roman" w:hAnsi="Times New Roman" w:cs="Times New Roman"/>
          <w:sz w:val="28"/>
          <w:szCs w:val="28"/>
        </w:rPr>
        <w:t xml:space="preserve">Переліку національних стандартів, що ідентичні гармонізованим європейським стандартам та відповідність яким надає презумпцію відповідності побутових барабанних сушильних машин </w:t>
      </w:r>
      <w:r w:rsidR="00016078" w:rsidRPr="00016078">
        <w:rPr>
          <w:rFonts w:ascii="Times New Roman" w:hAnsi="Times New Roman" w:cs="Times New Roman"/>
          <w:sz w:val="28"/>
          <w:szCs w:val="28"/>
        </w:rPr>
        <w:lastRenderedPageBreak/>
        <w:t xml:space="preserve">вимогам Технічного регламенту енергетичного маркування побутових барабанних сушильних машин та Технічного регламенту щодо вимог до </w:t>
      </w:r>
      <w:proofErr w:type="spellStart"/>
      <w:r w:rsidR="00016078" w:rsidRPr="00016078">
        <w:rPr>
          <w:rFonts w:ascii="Times New Roman" w:hAnsi="Times New Roman" w:cs="Times New Roman"/>
          <w:sz w:val="28"/>
          <w:szCs w:val="28"/>
        </w:rPr>
        <w:t>екодизайну</w:t>
      </w:r>
      <w:proofErr w:type="spellEnd"/>
      <w:r w:rsidR="00016078" w:rsidRPr="00016078">
        <w:rPr>
          <w:rFonts w:ascii="Times New Roman" w:hAnsi="Times New Roman" w:cs="Times New Roman"/>
          <w:sz w:val="28"/>
          <w:szCs w:val="28"/>
        </w:rPr>
        <w:t xml:space="preserve"> для побут</w:t>
      </w:r>
      <w:r w:rsidR="00016078">
        <w:rPr>
          <w:rFonts w:ascii="Times New Roman" w:hAnsi="Times New Roman" w:cs="Times New Roman"/>
          <w:sz w:val="28"/>
          <w:szCs w:val="28"/>
        </w:rPr>
        <w:t>ових барабанних сушильних машин</w:t>
      </w:r>
      <w:r w:rsidRPr="00EA7707">
        <w:rPr>
          <w:rFonts w:ascii="Times New Roman" w:hAnsi="Times New Roman" w:cs="Times New Roman"/>
          <w:sz w:val="28"/>
          <w:szCs w:val="28"/>
        </w:rPr>
        <w:t>, затвердженого наказом Міністерства енергетики та захисту довкілля України</w:t>
      </w:r>
      <w:r w:rsidRPr="00EA7707">
        <w:t xml:space="preserve"> </w:t>
      </w:r>
      <w:r w:rsidRPr="00EA7707">
        <w:rPr>
          <w:rFonts w:ascii="Times New Roman" w:hAnsi="Times New Roman" w:cs="Times New Roman"/>
          <w:sz w:val="28"/>
          <w:szCs w:val="28"/>
        </w:rPr>
        <w:t xml:space="preserve">від 28 квітня 2020 року </w:t>
      </w:r>
      <w:r w:rsidR="00016078">
        <w:rPr>
          <w:rFonts w:ascii="Times New Roman" w:hAnsi="Times New Roman" w:cs="Times New Roman"/>
          <w:sz w:val="28"/>
          <w:szCs w:val="28"/>
        </w:rPr>
        <w:t xml:space="preserve">№ 282, </w:t>
      </w:r>
      <w:r w:rsidRPr="00732CD6">
        <w:rPr>
          <w:rFonts w:ascii="Times New Roman" w:hAnsi="Times New Roman" w:cs="Times New Roman"/>
          <w:sz w:val="28"/>
          <w:szCs w:val="28"/>
        </w:rPr>
        <w:t xml:space="preserve">або інші використані </w:t>
      </w:r>
      <w:r>
        <w:rPr>
          <w:rFonts w:ascii="Times New Roman" w:hAnsi="Times New Roman" w:cs="Times New Roman"/>
          <w:sz w:val="28"/>
          <w:szCs w:val="28"/>
        </w:rPr>
        <w:t xml:space="preserve">національні </w:t>
      </w:r>
      <w:r w:rsidRPr="00732CD6">
        <w:rPr>
          <w:rFonts w:ascii="Times New Roman" w:hAnsi="Times New Roman" w:cs="Times New Roman"/>
          <w:sz w:val="28"/>
          <w:szCs w:val="28"/>
        </w:rPr>
        <w:t xml:space="preserve">стандарти </w:t>
      </w:r>
      <w:r>
        <w:rPr>
          <w:rFonts w:ascii="Times New Roman" w:hAnsi="Times New Roman" w:cs="Times New Roman"/>
          <w:sz w:val="28"/>
          <w:szCs w:val="28"/>
        </w:rPr>
        <w:t>та методи вимірювання</w:t>
      </w:r>
      <w:r w:rsidRPr="00732C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463DE" w:rsidRPr="00732CD6" w:rsidRDefault="00C463DE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особливі заходи безпеки, які слід вживати при збиранні, монтажі, технічному обслуговуванні або </w:t>
      </w:r>
      <w:r w:rsidR="00866B0F">
        <w:rPr>
          <w:rFonts w:ascii="Times New Roman" w:hAnsi="Times New Roman" w:cs="Times New Roman"/>
          <w:sz w:val="28"/>
          <w:szCs w:val="28"/>
        </w:rPr>
        <w:t>випробування</w:t>
      </w:r>
      <w:r w:rsidRPr="00732CD6">
        <w:rPr>
          <w:rFonts w:ascii="Times New Roman" w:hAnsi="Times New Roman" w:cs="Times New Roman"/>
          <w:sz w:val="28"/>
          <w:szCs w:val="28"/>
        </w:rPr>
        <w:t xml:space="preserve"> моделі;</w:t>
      </w:r>
    </w:p>
    <w:p w:rsidR="00C463DE" w:rsidRPr="00732CD6" w:rsidRDefault="00C463DE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значення технічних параметрів, вказані в таблиці 8. Ці значення вважаються задекларованими значеннями для цілей процедури верифікації в додатку 9 до Технічного регламенту;</w:t>
      </w:r>
    </w:p>
    <w:p w:rsidR="00C463DE" w:rsidRPr="00732CD6" w:rsidRDefault="00C463DE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деталі та результати розрахунків, виконаних згідно з додатком 4 до Технічного регламенту;</w:t>
      </w:r>
    </w:p>
    <w:p w:rsidR="00C463DE" w:rsidRPr="00732CD6" w:rsidRDefault="00C463DE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умови </w:t>
      </w:r>
      <w:r w:rsidR="00866B0F">
        <w:rPr>
          <w:rFonts w:ascii="Times New Roman" w:hAnsi="Times New Roman" w:cs="Times New Roman"/>
          <w:sz w:val="28"/>
          <w:szCs w:val="28"/>
        </w:rPr>
        <w:t>випробувань</w:t>
      </w:r>
      <w:r w:rsidRPr="00732CD6">
        <w:rPr>
          <w:rFonts w:ascii="Times New Roman" w:hAnsi="Times New Roman" w:cs="Times New Roman"/>
          <w:sz w:val="28"/>
          <w:szCs w:val="28"/>
        </w:rPr>
        <w:t xml:space="preserve">, якщо вони недостатньо описані </w:t>
      </w:r>
      <w:r w:rsidR="00A006EA" w:rsidRPr="00732CD6">
        <w:rPr>
          <w:rFonts w:ascii="Times New Roman" w:hAnsi="Times New Roman" w:cs="Times New Roman"/>
          <w:sz w:val="28"/>
          <w:szCs w:val="28"/>
        </w:rPr>
        <w:t xml:space="preserve">в третьому абзаці  пункту 1 цього додатку; </w:t>
      </w:r>
      <w:r w:rsidRPr="00732C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3DE" w:rsidRPr="00732CD6" w:rsidRDefault="001D200A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еквівалентні моделі, якщо такі є, включаючи ідентифікатори моделей.</w:t>
      </w:r>
    </w:p>
    <w:p w:rsidR="00CB011B" w:rsidRDefault="001D200A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Ці елементи також є обов’язковими спеціальними частинами технічної документації, яку постачальник повинен </w:t>
      </w:r>
      <w:proofErr w:type="spellStart"/>
      <w:r w:rsidRPr="00732CD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32CD6">
        <w:rPr>
          <w:rFonts w:ascii="Times New Roman" w:hAnsi="Times New Roman" w:cs="Times New Roman"/>
          <w:sz w:val="28"/>
          <w:szCs w:val="28"/>
        </w:rPr>
        <w:t xml:space="preserve"> до бази даних продукції відповідно до пункту 5 розділу IX Технічного регламенту маркування </w:t>
      </w:r>
      <w:proofErr w:type="spellStart"/>
      <w:r w:rsidRPr="00732CD6">
        <w:rPr>
          <w:rFonts w:ascii="Times New Roman" w:hAnsi="Times New Roman" w:cs="Times New Roman"/>
          <w:sz w:val="28"/>
          <w:szCs w:val="28"/>
        </w:rPr>
        <w:t>енергоспоживчої</w:t>
      </w:r>
      <w:proofErr w:type="spellEnd"/>
      <w:r w:rsidRPr="00732CD6">
        <w:rPr>
          <w:rFonts w:ascii="Times New Roman" w:hAnsi="Times New Roman" w:cs="Times New Roman"/>
          <w:sz w:val="28"/>
          <w:szCs w:val="28"/>
        </w:rPr>
        <w:t xml:space="preserve"> продукції, затвердженого наказом Міністерства енергетики України від 27</w:t>
      </w:r>
      <w:r w:rsidR="00016078">
        <w:rPr>
          <w:rFonts w:ascii="Times New Roman" w:hAnsi="Times New Roman" w:cs="Times New Roman"/>
          <w:sz w:val="28"/>
          <w:szCs w:val="28"/>
        </w:rPr>
        <w:t xml:space="preserve"> квітня </w:t>
      </w:r>
      <w:r w:rsidRPr="00732CD6">
        <w:rPr>
          <w:rFonts w:ascii="Times New Roman" w:hAnsi="Times New Roman" w:cs="Times New Roman"/>
          <w:sz w:val="28"/>
          <w:szCs w:val="28"/>
        </w:rPr>
        <w:t>2022 р</w:t>
      </w:r>
      <w:r w:rsidR="00016078">
        <w:rPr>
          <w:rFonts w:ascii="Times New Roman" w:hAnsi="Times New Roman" w:cs="Times New Roman"/>
          <w:sz w:val="28"/>
          <w:szCs w:val="28"/>
        </w:rPr>
        <w:t>оку</w:t>
      </w:r>
      <w:r w:rsidRPr="00732CD6">
        <w:rPr>
          <w:rFonts w:ascii="Times New Roman" w:hAnsi="Times New Roman" w:cs="Times New Roman"/>
          <w:sz w:val="28"/>
          <w:szCs w:val="28"/>
        </w:rPr>
        <w:t xml:space="preserve"> № 164, зареєстрованого у Міністерстві юстиції України 09 червня 2022 р</w:t>
      </w:r>
      <w:r w:rsidR="00016078">
        <w:rPr>
          <w:rFonts w:ascii="Times New Roman" w:hAnsi="Times New Roman" w:cs="Times New Roman"/>
          <w:sz w:val="28"/>
          <w:szCs w:val="28"/>
        </w:rPr>
        <w:t>оку</w:t>
      </w:r>
      <w:r w:rsidRPr="00732CD6">
        <w:rPr>
          <w:rFonts w:ascii="Times New Roman" w:hAnsi="Times New Roman" w:cs="Times New Roman"/>
          <w:sz w:val="28"/>
          <w:szCs w:val="28"/>
        </w:rPr>
        <w:t xml:space="preserve"> за № 615/37951</w:t>
      </w:r>
      <w:r w:rsidR="00016078">
        <w:rPr>
          <w:rFonts w:ascii="Times New Roman" w:hAnsi="Times New Roman" w:cs="Times New Roman"/>
          <w:sz w:val="28"/>
          <w:szCs w:val="28"/>
        </w:rPr>
        <w:t>.</w:t>
      </w:r>
    </w:p>
    <w:p w:rsidR="001D200A" w:rsidRPr="00732CD6" w:rsidRDefault="001D200A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90A04" w:rsidRPr="00732CD6" w:rsidRDefault="00690A04" w:rsidP="00130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A04" w:rsidRPr="00732CD6" w:rsidRDefault="00206DEC" w:rsidP="00690A04">
      <w:pPr>
        <w:pStyle w:val="3"/>
        <w:spacing w:before="0"/>
        <w:ind w:left="0"/>
        <w:jc w:val="right"/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732CD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lang w:val="uk-UA"/>
        </w:rPr>
        <w:t>Таблиця 8</w:t>
      </w:r>
      <w:r w:rsidR="00690A04" w:rsidRPr="00732CD6">
        <w:rPr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 </w:t>
      </w:r>
    </w:p>
    <w:p w:rsidR="00690A04" w:rsidRPr="00732CD6" w:rsidRDefault="00690A04" w:rsidP="00690A04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b/>
          <w:bCs/>
          <w:sz w:val="28"/>
          <w:szCs w:val="28"/>
        </w:rPr>
        <w:t xml:space="preserve">Технічні параметри моделі та їхні задекларовані значення для </w:t>
      </w:r>
      <w:r w:rsidR="003A6633" w:rsidRPr="00732CD6">
        <w:rPr>
          <w:rFonts w:ascii="Times New Roman" w:hAnsi="Times New Roman" w:cs="Times New Roman"/>
          <w:b/>
          <w:bCs/>
          <w:sz w:val="28"/>
          <w:szCs w:val="28"/>
        </w:rPr>
        <w:t xml:space="preserve">побутових </w:t>
      </w:r>
      <w:proofErr w:type="spellStart"/>
      <w:r w:rsidR="003A6633" w:rsidRPr="00732CD6">
        <w:rPr>
          <w:rFonts w:ascii="Times New Roman" w:hAnsi="Times New Roman" w:cs="Times New Roman"/>
          <w:b/>
          <w:bCs/>
          <w:sz w:val="28"/>
          <w:szCs w:val="28"/>
        </w:rPr>
        <w:t>прально</w:t>
      </w:r>
      <w:proofErr w:type="spellEnd"/>
      <w:r w:rsidR="003A6633" w:rsidRPr="00732CD6">
        <w:rPr>
          <w:rFonts w:ascii="Times New Roman" w:hAnsi="Times New Roman" w:cs="Times New Roman"/>
          <w:b/>
          <w:bCs/>
          <w:sz w:val="28"/>
          <w:szCs w:val="28"/>
        </w:rPr>
        <w:t>-сушильних</w:t>
      </w:r>
      <w:r w:rsidRPr="00732CD6">
        <w:rPr>
          <w:rFonts w:ascii="Times New Roman" w:hAnsi="Times New Roman" w:cs="Times New Roman"/>
          <w:b/>
          <w:bCs/>
          <w:sz w:val="28"/>
          <w:szCs w:val="28"/>
        </w:rPr>
        <w:t xml:space="preserve"> машин</w:t>
      </w:r>
    </w:p>
    <w:p w:rsidR="00690A04" w:rsidRPr="00732CD6" w:rsidRDefault="00690A04" w:rsidP="00690A04">
      <w:pPr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2" w:type="dxa"/>
        <w:tblCellMar>
          <w:left w:w="2" w:type="dxa"/>
          <w:right w:w="49" w:type="dxa"/>
        </w:tblCellMar>
        <w:tblLook w:val="04A0" w:firstRow="1" w:lastRow="0" w:firstColumn="1" w:lastColumn="0" w:noHBand="0" w:noVBand="1"/>
      </w:tblPr>
      <w:tblGrid>
        <w:gridCol w:w="5351"/>
        <w:gridCol w:w="1793"/>
        <w:gridCol w:w="2495"/>
      </w:tblGrid>
      <w:tr w:rsidR="00723D8A" w:rsidRPr="00732CD6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 xml:space="preserve">Параметр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 xml:space="preserve">Задеклароване значення 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 xml:space="preserve">Одиниця 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Номінальна ємність для циклу прання, з інтервалами по 0,5 кг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c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кг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Номінальна ємність для циклу прання та сушіння, з інтервалами по 0,5 кг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d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кг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CB011B">
            <w:pPr>
              <w:spacing w:after="25"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Споживання енергії програми «еко 40-60» при номінальній потужності прання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E4422">
              <w:rPr>
                <w:rFonts w:ascii="Times New Roman" w:hAnsi="Times New Roman" w:cs="Times New Roman"/>
                <w:lang w:eastAsia="en-US"/>
              </w:rPr>
              <w:t>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W,full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енергії програми «еко 40-60» для половини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="001C0E22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W,1/2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енергії програми «еко 40-60» для чверті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="001C0E22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W,1/4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Зважене споживання енергії програми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       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 «еко 40-60»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lastRenderedPageBreak/>
              <w:t>Стандартне споживання енергії програми «еко 40-60»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SCE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енергоефективності циклу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EEI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5257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енергії циклу прання та сушіння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WD,full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right" w:pos="5716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енергії циклу прання та сушіння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="001C0E22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WD,1/2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4525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Зважене споживання енергії циклу прання та сушіння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4675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Стандартне споживання енергії циклу прання та сушіння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SCE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39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кВт</w:t>
            </w:r>
            <w:r w:rsidR="001C0E22" w:rsidRPr="008E4422">
              <w:rPr>
                <w:rFonts w:ascii="Times New Roman" w:hAnsi="Times New Roman" w:cs="Times New Roman"/>
                <w:lang w:eastAsia="en-US"/>
              </w:rPr>
              <w:t>∙</w:t>
            </w:r>
            <w:r w:rsidRPr="008E4422">
              <w:rPr>
                <w:rFonts w:ascii="Times New Roman" w:hAnsi="Times New Roman" w:cs="Times New Roman"/>
                <w:lang w:eastAsia="en-US"/>
              </w:rPr>
              <w:t>год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>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4264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енергоефективності циклу прання та сушіння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EEI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CB011B">
            <w:pPr>
              <w:spacing w:after="22"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Споживання води програми «еко 40-60» при номінальній потужності прання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E4422">
              <w:rPr>
                <w:rFonts w:ascii="Times New Roman" w:hAnsi="Times New Roman" w:cs="Times New Roman"/>
                <w:lang w:eastAsia="en-US"/>
              </w:rPr>
              <w:t>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W,full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л/цикл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води програми «еко 40-60» для половини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="001C0E22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W,1/2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л/цикл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Споживання води програми «еко 40-60» для чверті номінальної потужності прання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>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W,1/4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л/цикл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Зважене споживання води циклу прання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>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л/цикл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5236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води циклу прання та сушіння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WD,full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л/цикл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right" w:pos="5715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Споживання води циклу прання та сушіння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</w:t>
            </w:r>
            <w:r w:rsidRPr="008E4422">
              <w:rPr>
                <w:rFonts w:ascii="Times New Roman" w:hAnsi="Times New Roman" w:cs="Times New Roman"/>
                <w:lang w:eastAsia="en-US"/>
              </w:rPr>
              <w:t>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="001C0E22"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WD,1/2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л/цикл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4494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Зважене споживання води циклу прання та сушіння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W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8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л/цикл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after="11"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Індекс ефективності прання програми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              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>«еко 40-60» при номінальній потужності прання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ефективності прання програми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 «еко 40-60» для половини номінальної потужності прання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ефективності прання програми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         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 «еко 40-60» для чверті номінальної потужності прання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ефективності прання циклу прання та сушіння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J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Індекс ефективності прання циклу прання та сушіння для половини номінальної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J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lastRenderedPageBreak/>
              <w:t xml:space="preserve">Ефективність полоскання програми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                   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>«еко 40-60» при номінальній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г/кг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after="10"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Ефективність полоскання програми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        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>«еко 40-60» для половини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г/кг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Ефективність полоскання програми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                     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 «еко 40-60» для чверті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I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г/кг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Ефективність полоскання циклу прання та сушіння при номінальній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J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г/кг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Ефективність полоскання циклу прання та сушіння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J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R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г/кг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Тривалість програми «еко 40-60» при номінальній потужності прання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X:XX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after="12"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Тривалість програми «еко 40-60» для </w:t>
            </w:r>
            <w:r w:rsidR="00CB011B">
              <w:rPr>
                <w:rFonts w:ascii="Times New Roman" w:hAnsi="Times New Roman" w:cs="Times New Roman"/>
                <w:lang w:eastAsia="en-US"/>
              </w:rPr>
              <w:t xml:space="preserve">      </w:t>
            </w:r>
            <w:bookmarkStart w:id="0" w:name="_GoBack"/>
            <w:bookmarkEnd w:id="0"/>
            <w:r w:rsidRPr="008E4422">
              <w:rPr>
                <w:rFonts w:ascii="Times New Roman" w:hAnsi="Times New Roman" w:cs="Times New Roman"/>
                <w:lang w:eastAsia="en-US"/>
              </w:rPr>
              <w:t>половини номінальної потужності прання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X:XX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Тривалість програми «еко 40-60» для чверті номінальної потужності прання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X:XX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4587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Тривалість циклу прання та сушіння при номінальній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X:XX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tabs>
                <w:tab w:val="center" w:pos="4916"/>
              </w:tabs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Тривалість циклу прання та сушіння для половини номінальної ємності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WD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X:XX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год:хв</w:t>
            </w:r>
            <w:proofErr w:type="spellEnd"/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програмі «еко 40-60» при номінальній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°C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програмі «еко 40-60» для половини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°C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програмі «еко 40-60» для чверті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°C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циклі прання протягом циклу прання та сушіння при номінальній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°C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Температура, що досягається мінімум за 5 хвилин усередині завантаження білизни в циклі прання протягом циклу прання та сушіння для половини номінальної ємності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T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°C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lastRenderedPageBreak/>
              <w:t xml:space="preserve">Швидкість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на фазі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програми «еко 40-60» при номінальній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об/хв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Швидкість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на фазі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програми «еко 40-60» для половини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об/хв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Швидкість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на фазі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 програми «еко 40-60» для чверті номінальної потужності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S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об/хв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Зважений залишковий вміст вологи після прання (</w:t>
            </w:r>
            <w:r w:rsidRPr="008E4422">
              <w:rPr>
                <w:rFonts w:ascii="Times New Roman" w:hAnsi="Times New Roman" w:cs="Times New Roman"/>
                <w:i/>
                <w:lang w:eastAsia="en-US"/>
              </w:rPr>
              <w:t>D</w:t>
            </w:r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Кінцевий вміст вологи після сушіння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 xml:space="preserve">Рівень акустичного шуму в повітрі в програмі «еко 40-60» (фаза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віджиму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89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дБ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(A) на 1 </w:t>
            </w:r>
            <w:proofErr w:type="spellStart"/>
            <w:r w:rsidRPr="008E4422">
              <w:rPr>
                <w:rFonts w:ascii="Times New Roman" w:hAnsi="Times New Roman" w:cs="Times New Roman"/>
                <w:lang w:eastAsia="en-US"/>
              </w:rPr>
              <w:t>пВт</w:t>
            </w:r>
            <w:proofErr w:type="spellEnd"/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електроенергії у вимкненому режимі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o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Вт</w:t>
            </w:r>
          </w:p>
        </w:tc>
      </w:tr>
      <w:tr w:rsidR="00723D8A" w:rsidRPr="008E4422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Споживання електроенергії в режимі очікування (</w:t>
            </w:r>
            <w:proofErr w:type="spellStart"/>
            <w:r w:rsidRPr="008E4422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8E4422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sm</w:t>
            </w:r>
            <w:proofErr w:type="spellEnd"/>
            <w:r w:rsidRPr="008E4422">
              <w:rPr>
                <w:rFonts w:ascii="Times New Roman" w:hAnsi="Times New Roman" w:cs="Times New Roman"/>
                <w:lang w:eastAsia="en-US"/>
              </w:rPr>
              <w:t xml:space="preserve">)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X,XX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8E4422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E4422">
              <w:rPr>
                <w:rFonts w:ascii="Times New Roman" w:hAnsi="Times New Roman" w:cs="Times New Roman"/>
                <w:lang w:eastAsia="en-US"/>
              </w:rPr>
              <w:t>Вт</w:t>
            </w:r>
          </w:p>
        </w:tc>
      </w:tr>
      <w:tr w:rsidR="00723D8A" w:rsidRPr="00732CD6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 xml:space="preserve">Чи включає «режим очікування» показ інформації?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так/ні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—</w:t>
            </w:r>
          </w:p>
        </w:tc>
      </w:tr>
      <w:tr w:rsidR="00723D8A" w:rsidRPr="00732CD6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Споживання електроенергії в режимі очікування (</w:t>
            </w:r>
            <w:proofErr w:type="spellStart"/>
            <w:r w:rsidRPr="00732CD6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732CD6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sm</w:t>
            </w:r>
            <w:proofErr w:type="spellEnd"/>
            <w:r w:rsidRPr="00732CD6">
              <w:rPr>
                <w:rFonts w:ascii="Times New Roman" w:hAnsi="Times New Roman" w:cs="Times New Roman"/>
                <w:lang w:eastAsia="en-US"/>
              </w:rPr>
              <w:t xml:space="preserve">)  в стані мережевого режиму очікування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X,XX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Вт</w:t>
            </w:r>
          </w:p>
        </w:tc>
      </w:tr>
      <w:tr w:rsidR="00723D8A" w:rsidRPr="00732CD6" w:rsidTr="00723D8A">
        <w:trPr>
          <w:trHeight w:val="564"/>
        </w:trPr>
        <w:tc>
          <w:tcPr>
            <w:tcW w:w="5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Споживання електроенергії при відкладеному запуску (</w:t>
            </w:r>
            <w:proofErr w:type="spellStart"/>
            <w:r w:rsidRPr="00732CD6">
              <w:rPr>
                <w:rFonts w:ascii="Times New Roman" w:hAnsi="Times New Roman" w:cs="Times New Roman"/>
                <w:i/>
                <w:lang w:eastAsia="en-US"/>
              </w:rPr>
              <w:t>P</w:t>
            </w:r>
            <w:r w:rsidRPr="00732CD6">
              <w:rPr>
                <w:rFonts w:ascii="Times New Roman" w:hAnsi="Times New Roman" w:cs="Times New Roman"/>
                <w:i/>
                <w:vertAlign w:val="subscript"/>
                <w:lang w:eastAsia="en-US"/>
              </w:rPr>
              <w:t>ds</w:t>
            </w:r>
            <w:proofErr w:type="spellEnd"/>
            <w:r w:rsidRPr="00732CD6">
              <w:rPr>
                <w:rFonts w:ascii="Times New Roman" w:hAnsi="Times New Roman" w:cs="Times New Roman"/>
                <w:lang w:eastAsia="en-US"/>
              </w:rPr>
              <w:t xml:space="preserve">) (якщо застосовується)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X,XX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90A04" w:rsidRPr="00732CD6" w:rsidRDefault="00690A04" w:rsidP="00723D8A">
            <w:pPr>
              <w:spacing w:line="259" w:lineRule="auto"/>
              <w:ind w:left="45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32CD6">
              <w:rPr>
                <w:rFonts w:ascii="Times New Roman" w:hAnsi="Times New Roman" w:cs="Times New Roman"/>
                <w:lang w:eastAsia="en-US"/>
              </w:rPr>
              <w:t>Вт</w:t>
            </w:r>
          </w:p>
        </w:tc>
      </w:tr>
    </w:tbl>
    <w:p w:rsidR="001D200A" w:rsidRPr="00732CD6" w:rsidRDefault="001D200A" w:rsidP="00DE1C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054" w:rsidRPr="00732CD6" w:rsidRDefault="002A0054" w:rsidP="001213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3. Якщо інформація, включена в технічну документацію щодо конкретної моделі побутової пральної машини 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або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 побутової </w:t>
      </w:r>
      <w:proofErr w:type="spellStart"/>
      <w:r w:rsidRPr="00732CD6">
        <w:rPr>
          <w:rFonts w:ascii="Times New Roman" w:hAnsi="Times New Roman" w:cs="Times New Roman"/>
          <w:color w:val="000000"/>
          <w:sz w:val="28"/>
          <w:szCs w:val="28"/>
        </w:rPr>
        <w:t>прально</w:t>
      </w:r>
      <w:proofErr w:type="spellEnd"/>
      <w:r w:rsidRPr="00732CD6">
        <w:rPr>
          <w:rFonts w:ascii="Times New Roman" w:hAnsi="Times New Roman" w:cs="Times New Roman"/>
          <w:color w:val="000000"/>
          <w:sz w:val="28"/>
          <w:szCs w:val="28"/>
        </w:rPr>
        <w:t>-сушильної машини, була отримана</w:t>
      </w:r>
      <w:r w:rsidR="0012130F" w:rsidRPr="0012130F">
        <w:t xml:space="preserve"> </w:t>
      </w:r>
      <w:r w:rsidR="0012130F" w:rsidRPr="0012130F">
        <w:rPr>
          <w:rFonts w:ascii="Times New Roman" w:hAnsi="Times New Roman" w:cs="Times New Roman"/>
          <w:color w:val="000000"/>
          <w:sz w:val="28"/>
          <w:szCs w:val="28"/>
        </w:rPr>
        <w:t>будь-яким з наступних методів або обома методами: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2A0054" w:rsidRPr="00732CD6" w:rsidRDefault="002A0054" w:rsidP="001213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з моделі, яка має ті самі технічні характеристики, що стосуються наданої технічної інформації, але виготовлена іншим виробником; </w:t>
      </w:r>
    </w:p>
    <w:p w:rsidR="002A0054" w:rsidRPr="00732CD6" w:rsidRDefault="002A0054" w:rsidP="0012130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шляхом розрахунку на основі 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конструкції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 або екстраполяції іншої моделі того 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 xml:space="preserve">самого 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>або іншого виробника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, або обох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A0054" w:rsidRPr="00732CD6" w:rsidRDefault="002A0054" w:rsidP="0012130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2CD6">
        <w:rPr>
          <w:rFonts w:ascii="Times New Roman" w:hAnsi="Times New Roman" w:cs="Times New Roman"/>
          <w:color w:val="000000"/>
          <w:sz w:val="28"/>
          <w:szCs w:val="28"/>
        </w:rPr>
        <w:t>Технічна документа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ція повинна включати деталі таких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 розрахунк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>, оцінк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>, проведен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постачальниками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 для перевірки точності розрахунку, 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 xml:space="preserve"> за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 необхідно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сті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 xml:space="preserve">, декларацію про ідентичність моделей різних </w:t>
      </w:r>
      <w:r w:rsidR="0012130F">
        <w:rPr>
          <w:rFonts w:ascii="Times New Roman" w:hAnsi="Times New Roman" w:cs="Times New Roman"/>
          <w:color w:val="000000"/>
          <w:sz w:val="28"/>
          <w:szCs w:val="28"/>
        </w:rPr>
        <w:t>постачальників</w:t>
      </w:r>
      <w:r w:rsidRPr="00732C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5E69" w:rsidRPr="00732CD6" w:rsidRDefault="001C5E69" w:rsidP="001B2CA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5E69" w:rsidRPr="00732CD6" w:rsidRDefault="001C5E69" w:rsidP="002A005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5E69" w:rsidRPr="00732CD6" w:rsidRDefault="001C5E69" w:rsidP="001C5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732CD6">
        <w:rPr>
          <w:rFonts w:ascii="Times New Roman" w:hAnsi="Times New Roman" w:cs="Times New Roman"/>
          <w:sz w:val="28"/>
          <w:szCs w:val="28"/>
        </w:rPr>
        <w:t>___________________</w:t>
      </w:r>
    </w:p>
    <w:p w:rsidR="001C5E69" w:rsidRPr="00732CD6" w:rsidRDefault="001C5E69" w:rsidP="002A00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C5E69" w:rsidRPr="00732CD6" w:rsidSect="004331A1">
      <w:headerReference w:type="default" r:id="rId9"/>
      <w:pgSz w:w="11906" w:h="16838"/>
      <w:pgMar w:top="55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4BE" w:rsidRDefault="00EF54BE" w:rsidP="005F3AB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F54BE" w:rsidRDefault="00EF54BE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4BE" w:rsidRDefault="00EF54BE" w:rsidP="005F3AB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F54BE" w:rsidRDefault="00EF54BE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9B4" w:rsidRPr="001715E2" w:rsidRDefault="00975DA5" w:rsidP="009D29B4">
    <w:pPr>
      <w:pStyle w:val="ab"/>
      <w:jc w:val="right"/>
      <w:rPr>
        <w:rFonts w:ascii="Times New Roman" w:hAnsi="Times New Roman" w:cs="Times New Roman"/>
        <w:sz w:val="28"/>
      </w:rPr>
    </w:pPr>
    <w:r w:rsidRPr="00353699">
      <w:rPr>
        <w:rFonts w:ascii="Times New Roman" w:hAnsi="Times New Roman" w:cs="Times New Roman"/>
        <w:sz w:val="28"/>
        <w:szCs w:val="28"/>
      </w:rPr>
      <w:fldChar w:fldCharType="begin"/>
    </w:r>
    <w:r w:rsidRPr="00353699">
      <w:rPr>
        <w:rFonts w:ascii="Times New Roman" w:hAnsi="Times New Roman" w:cs="Times New Roman"/>
        <w:sz w:val="28"/>
        <w:szCs w:val="28"/>
      </w:rPr>
      <w:instrText>PAGE   \* MERGEFORMAT</w:instrText>
    </w:r>
    <w:r w:rsidRPr="00353699">
      <w:rPr>
        <w:rFonts w:ascii="Times New Roman" w:hAnsi="Times New Roman" w:cs="Times New Roman"/>
        <w:sz w:val="28"/>
        <w:szCs w:val="28"/>
      </w:rPr>
      <w:fldChar w:fldCharType="separate"/>
    </w:r>
    <w:r w:rsidR="00CB011B" w:rsidRPr="00CB011B">
      <w:rPr>
        <w:rFonts w:ascii="Times New Roman" w:hAnsi="Times New Roman" w:cs="Times New Roman"/>
        <w:noProof/>
        <w:sz w:val="28"/>
        <w:szCs w:val="28"/>
        <w:lang w:val="ru-RU"/>
      </w:rPr>
      <w:t>7</w:t>
    </w:r>
    <w:r w:rsidRPr="00353699">
      <w:rPr>
        <w:rFonts w:ascii="Times New Roman" w:hAnsi="Times New Roman" w:cs="Times New Roman"/>
        <w:sz w:val="28"/>
        <w:szCs w:val="28"/>
      </w:rPr>
      <w:fldChar w:fldCharType="end"/>
    </w:r>
    <w:r w:rsidR="009D29B4">
      <w:rPr>
        <w:rFonts w:ascii="Times New Roman" w:hAnsi="Times New Roman" w:cs="Times New Roman"/>
        <w:sz w:val="28"/>
        <w:szCs w:val="28"/>
      </w:rPr>
      <w:t xml:space="preserve">                                </w:t>
    </w:r>
    <w:r w:rsidR="009D29B4" w:rsidRPr="001715E2">
      <w:rPr>
        <w:rFonts w:ascii="Times New Roman" w:hAnsi="Times New Roman" w:cs="Times New Roman"/>
        <w:sz w:val="28"/>
      </w:rPr>
      <w:t xml:space="preserve">Продовження додатка </w:t>
    </w:r>
    <w:r w:rsidR="009D29B4">
      <w:rPr>
        <w:rFonts w:ascii="Times New Roman" w:hAnsi="Times New Roman" w:cs="Times New Roman"/>
        <w:sz w:val="28"/>
      </w:rPr>
      <w:t>6</w:t>
    </w:r>
  </w:p>
  <w:p w:rsidR="004331A1" w:rsidRPr="004331A1" w:rsidRDefault="004331A1">
    <w:pPr>
      <w:pStyle w:val="ab"/>
      <w:jc w:val="center"/>
      <w:rPr>
        <w:rFonts w:ascii="Times New Roman" w:hAnsi="Times New Roman" w:cs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1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16078"/>
    <w:rsid w:val="0007715C"/>
    <w:rsid w:val="000A1B81"/>
    <w:rsid w:val="000D2EC8"/>
    <w:rsid w:val="00105901"/>
    <w:rsid w:val="0012130F"/>
    <w:rsid w:val="00126FE4"/>
    <w:rsid w:val="001303BA"/>
    <w:rsid w:val="00146179"/>
    <w:rsid w:val="00186434"/>
    <w:rsid w:val="001B0C4A"/>
    <w:rsid w:val="001B2CA9"/>
    <w:rsid w:val="001B77BD"/>
    <w:rsid w:val="001C0E22"/>
    <w:rsid w:val="001C5E69"/>
    <w:rsid w:val="001D200A"/>
    <w:rsid w:val="001E32E9"/>
    <w:rsid w:val="001F5D70"/>
    <w:rsid w:val="001F7047"/>
    <w:rsid w:val="00206DEC"/>
    <w:rsid w:val="002125D3"/>
    <w:rsid w:val="00232AF4"/>
    <w:rsid w:val="00235F27"/>
    <w:rsid w:val="00256344"/>
    <w:rsid w:val="00272A5E"/>
    <w:rsid w:val="00284CD0"/>
    <w:rsid w:val="002A0054"/>
    <w:rsid w:val="002C4829"/>
    <w:rsid w:val="002D7F2D"/>
    <w:rsid w:val="002F1E8B"/>
    <w:rsid w:val="002F48F1"/>
    <w:rsid w:val="0030519E"/>
    <w:rsid w:val="00353699"/>
    <w:rsid w:val="00353E60"/>
    <w:rsid w:val="003553E8"/>
    <w:rsid w:val="00374B19"/>
    <w:rsid w:val="003858B6"/>
    <w:rsid w:val="003A6633"/>
    <w:rsid w:val="003D074B"/>
    <w:rsid w:val="004331A1"/>
    <w:rsid w:val="004615DA"/>
    <w:rsid w:val="004671D7"/>
    <w:rsid w:val="004D3183"/>
    <w:rsid w:val="004F65E8"/>
    <w:rsid w:val="004F7F08"/>
    <w:rsid w:val="00572884"/>
    <w:rsid w:val="00576DC8"/>
    <w:rsid w:val="00596CC2"/>
    <w:rsid w:val="005A586B"/>
    <w:rsid w:val="005E7336"/>
    <w:rsid w:val="005F3AB3"/>
    <w:rsid w:val="00612AAD"/>
    <w:rsid w:val="00634537"/>
    <w:rsid w:val="006544D2"/>
    <w:rsid w:val="00655EC9"/>
    <w:rsid w:val="00690A04"/>
    <w:rsid w:val="006D36E5"/>
    <w:rsid w:val="0070411E"/>
    <w:rsid w:val="00723D8A"/>
    <w:rsid w:val="00732CD6"/>
    <w:rsid w:val="00754A45"/>
    <w:rsid w:val="007E3E17"/>
    <w:rsid w:val="00866B0F"/>
    <w:rsid w:val="00882B59"/>
    <w:rsid w:val="00885BBB"/>
    <w:rsid w:val="00893194"/>
    <w:rsid w:val="008A0426"/>
    <w:rsid w:val="008A6286"/>
    <w:rsid w:val="008E2480"/>
    <w:rsid w:val="008E4422"/>
    <w:rsid w:val="00901372"/>
    <w:rsid w:val="009036C4"/>
    <w:rsid w:val="00961216"/>
    <w:rsid w:val="00974207"/>
    <w:rsid w:val="00975DA5"/>
    <w:rsid w:val="00976799"/>
    <w:rsid w:val="00980635"/>
    <w:rsid w:val="0099363F"/>
    <w:rsid w:val="009C117C"/>
    <w:rsid w:val="009C7D9D"/>
    <w:rsid w:val="009D1049"/>
    <w:rsid w:val="009D272E"/>
    <w:rsid w:val="009D29B4"/>
    <w:rsid w:val="009D3E7D"/>
    <w:rsid w:val="009F77AF"/>
    <w:rsid w:val="00A006EA"/>
    <w:rsid w:val="00AD70FD"/>
    <w:rsid w:val="00AF383B"/>
    <w:rsid w:val="00B65A22"/>
    <w:rsid w:val="00B7284B"/>
    <w:rsid w:val="00B9522E"/>
    <w:rsid w:val="00BA31B2"/>
    <w:rsid w:val="00BA6975"/>
    <w:rsid w:val="00BB79FD"/>
    <w:rsid w:val="00BE144E"/>
    <w:rsid w:val="00C050E4"/>
    <w:rsid w:val="00C13271"/>
    <w:rsid w:val="00C3620D"/>
    <w:rsid w:val="00C463DE"/>
    <w:rsid w:val="00C934AA"/>
    <w:rsid w:val="00CB011B"/>
    <w:rsid w:val="00CE18AE"/>
    <w:rsid w:val="00D048B8"/>
    <w:rsid w:val="00D47FB7"/>
    <w:rsid w:val="00D62310"/>
    <w:rsid w:val="00D66FC2"/>
    <w:rsid w:val="00D779A7"/>
    <w:rsid w:val="00D806B4"/>
    <w:rsid w:val="00DE1994"/>
    <w:rsid w:val="00DE1C62"/>
    <w:rsid w:val="00DE48B6"/>
    <w:rsid w:val="00E03E07"/>
    <w:rsid w:val="00E05331"/>
    <w:rsid w:val="00E17629"/>
    <w:rsid w:val="00E25ED6"/>
    <w:rsid w:val="00E33D86"/>
    <w:rsid w:val="00E652C4"/>
    <w:rsid w:val="00EA7707"/>
    <w:rsid w:val="00ED1344"/>
    <w:rsid w:val="00ED3C62"/>
    <w:rsid w:val="00EE1F82"/>
    <w:rsid w:val="00EE2A00"/>
    <w:rsid w:val="00EF54BE"/>
    <w:rsid w:val="00F10240"/>
    <w:rsid w:val="00F22CB2"/>
    <w:rsid w:val="00F4499C"/>
    <w:rsid w:val="00FB1734"/>
    <w:rsid w:val="00FB2030"/>
    <w:rsid w:val="00FD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80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8E2480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8E2480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8E2480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8E2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2480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8E2480"/>
    <w:pPr>
      <w:ind w:left="720"/>
    </w:pPr>
  </w:style>
  <w:style w:type="table" w:customStyle="1" w:styleId="TableGrid">
    <w:name w:val="TableGrid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3536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53699"/>
    <w:rPr>
      <w:rFonts w:ascii="Antiqua" w:eastAsia="Times New Roman" w:hAnsi="Antiqua" w:cs="Antiqua"/>
      <w:sz w:val="26"/>
      <w:szCs w:val="26"/>
      <w:lang w:val="uk-UA"/>
    </w:rPr>
  </w:style>
  <w:style w:type="paragraph" w:styleId="ad">
    <w:name w:val="Normal (Web)"/>
    <w:basedOn w:val="a"/>
    <w:uiPriority w:val="99"/>
    <w:semiHidden/>
    <w:unhideWhenUsed/>
    <w:rsid w:val="002A005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80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3553E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8E2480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53E8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8E2480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8E2480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8E24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2480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8E2480"/>
    <w:pPr>
      <w:ind w:left="720"/>
    </w:pPr>
  </w:style>
  <w:style w:type="table" w:customStyle="1" w:styleId="TableGrid">
    <w:name w:val="TableGrid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character" w:styleId="aa">
    <w:name w:val="Hyperlink"/>
    <w:uiPriority w:val="99"/>
    <w:semiHidden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35369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53699"/>
    <w:rPr>
      <w:rFonts w:ascii="Antiqua" w:eastAsia="Times New Roman" w:hAnsi="Antiqua" w:cs="Antiqua"/>
      <w:sz w:val="26"/>
      <w:szCs w:val="26"/>
      <w:lang w:val="uk-UA"/>
    </w:rPr>
  </w:style>
  <w:style w:type="paragraph" w:styleId="ad">
    <w:name w:val="Normal (Web)"/>
    <w:basedOn w:val="a"/>
    <w:uiPriority w:val="99"/>
    <w:semiHidden/>
    <w:unhideWhenUsed/>
    <w:rsid w:val="002A005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6546-0F3A-46CF-B0B3-DB65869F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20</cp:revision>
  <cp:lastPrinted>2022-12-12T10:02:00Z</cp:lastPrinted>
  <dcterms:created xsi:type="dcterms:W3CDTF">2022-11-21T07:44:00Z</dcterms:created>
  <dcterms:modified xsi:type="dcterms:W3CDTF">2023-03-10T09:31:00Z</dcterms:modified>
</cp:coreProperties>
</file>