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D9D" w:rsidRPr="00732CD6" w:rsidRDefault="009C7D9D" w:rsidP="00732CD6">
      <w:pPr>
        <w:ind w:left="6237" w:right="-1"/>
        <w:rPr>
          <w:rFonts w:ascii="Times New Roman" w:hAnsi="Times New Roman" w:cs="Times New Roman"/>
          <w:sz w:val="28"/>
          <w:szCs w:val="28"/>
        </w:rPr>
      </w:pPr>
      <w:r w:rsidRPr="00732CD6">
        <w:rPr>
          <w:rFonts w:ascii="Times New Roman" w:hAnsi="Times New Roman" w:cs="Times New Roman"/>
          <w:sz w:val="28"/>
          <w:szCs w:val="28"/>
        </w:rPr>
        <w:t>Додаток 6</w:t>
      </w:r>
    </w:p>
    <w:p w:rsidR="009C7D9D" w:rsidRPr="00732CD6" w:rsidRDefault="00402CD2" w:rsidP="00732CD6">
      <w:pPr>
        <w:tabs>
          <w:tab w:val="left" w:pos="567"/>
        </w:tabs>
        <w:ind w:left="6237" w:right="-1"/>
        <w:rPr>
          <w:rFonts w:ascii="Times New Roman" w:hAnsi="Times New Roman" w:cs="Times New Roman"/>
          <w:sz w:val="28"/>
          <w:szCs w:val="28"/>
        </w:rPr>
      </w:pPr>
      <w:r w:rsidRPr="00402CD2">
        <w:rPr>
          <w:rFonts w:ascii="Times New Roman" w:hAnsi="Times New Roman" w:cs="Times New Roman"/>
          <w:sz w:val="28"/>
          <w:szCs w:val="28"/>
        </w:rPr>
        <w:t>до Технічного регламенту енергетичного маркування джерел світла</w:t>
      </w:r>
      <w:r w:rsidR="009C7D9D" w:rsidRPr="00732C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5E69" w:rsidRPr="00732CD6" w:rsidRDefault="001C5E69" w:rsidP="00732CD6">
      <w:pPr>
        <w:tabs>
          <w:tab w:val="left" w:pos="567"/>
        </w:tabs>
        <w:ind w:left="6237" w:right="-1"/>
        <w:rPr>
          <w:rFonts w:ascii="Times New Roman" w:hAnsi="Times New Roman" w:cs="Times New Roman"/>
          <w:sz w:val="28"/>
          <w:szCs w:val="28"/>
        </w:rPr>
      </w:pPr>
      <w:r w:rsidRPr="00732CD6">
        <w:rPr>
          <w:rFonts w:ascii="Times New Roman" w:hAnsi="Times New Roman" w:cs="Times New Roman"/>
          <w:sz w:val="28"/>
          <w:szCs w:val="28"/>
        </w:rPr>
        <w:t xml:space="preserve">(пункт 1 розділу ІІ) </w:t>
      </w:r>
    </w:p>
    <w:p w:rsidR="00FC6D7D" w:rsidRDefault="00FC6D7D" w:rsidP="009D272E">
      <w:pPr>
        <w:pStyle w:val="a3"/>
        <w:spacing w:before="0"/>
        <w:ind w:left="5387" w:firstLine="0"/>
        <w:rPr>
          <w:rFonts w:ascii="Times New Roman" w:hAnsi="Times New Roman" w:cs="Times New Roman"/>
          <w:sz w:val="28"/>
          <w:szCs w:val="28"/>
        </w:rPr>
      </w:pPr>
    </w:p>
    <w:p w:rsidR="009C7D9D" w:rsidRPr="00732CD6" w:rsidRDefault="009C7D9D" w:rsidP="009D272E">
      <w:pPr>
        <w:pStyle w:val="a3"/>
        <w:spacing w:before="0"/>
        <w:ind w:left="5387" w:firstLine="0"/>
        <w:rPr>
          <w:rFonts w:ascii="Times New Roman" w:hAnsi="Times New Roman" w:cs="Times New Roman"/>
          <w:sz w:val="28"/>
          <w:szCs w:val="28"/>
        </w:rPr>
      </w:pPr>
      <w:r w:rsidRPr="00732C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7D9D" w:rsidRPr="00732CD6" w:rsidRDefault="009C7D9D" w:rsidP="00374B19">
      <w:pPr>
        <w:jc w:val="center"/>
        <w:rPr>
          <w:rFonts w:ascii="Times New Roman" w:hAnsi="Times New Roman" w:cs="Times New Roman"/>
          <w:sz w:val="28"/>
          <w:szCs w:val="28"/>
        </w:rPr>
      </w:pPr>
      <w:r w:rsidRPr="00732CD6">
        <w:rPr>
          <w:rFonts w:ascii="Times New Roman" w:hAnsi="Times New Roman" w:cs="Times New Roman"/>
          <w:b/>
          <w:bCs/>
          <w:sz w:val="28"/>
          <w:szCs w:val="28"/>
        </w:rPr>
        <w:t>Вимоги до технічної документації</w:t>
      </w:r>
    </w:p>
    <w:p w:rsidR="009C7D9D" w:rsidRPr="00732CD6" w:rsidRDefault="009C7D9D" w:rsidP="00FF34A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C7D9D" w:rsidRPr="00732CD6" w:rsidRDefault="009C7D9D" w:rsidP="00FF34A2">
      <w:pPr>
        <w:tabs>
          <w:tab w:val="left" w:pos="567"/>
        </w:tabs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CD6">
        <w:rPr>
          <w:rFonts w:ascii="Times New Roman" w:hAnsi="Times New Roman" w:cs="Times New Roman"/>
          <w:sz w:val="28"/>
          <w:szCs w:val="28"/>
        </w:rPr>
        <w:t xml:space="preserve">1. </w:t>
      </w:r>
      <w:r w:rsidR="00402CD2">
        <w:rPr>
          <w:rFonts w:ascii="Times New Roman" w:hAnsi="Times New Roman" w:cs="Times New Roman"/>
          <w:sz w:val="28"/>
          <w:szCs w:val="28"/>
        </w:rPr>
        <w:t>Т</w:t>
      </w:r>
      <w:r w:rsidRPr="00732CD6">
        <w:rPr>
          <w:rFonts w:ascii="Times New Roman" w:hAnsi="Times New Roman" w:cs="Times New Roman"/>
          <w:sz w:val="28"/>
          <w:szCs w:val="28"/>
        </w:rPr>
        <w:t>ехнічна документація</w:t>
      </w:r>
      <w:r w:rsidR="00402CD2">
        <w:rPr>
          <w:rFonts w:ascii="Times New Roman" w:hAnsi="Times New Roman" w:cs="Times New Roman"/>
          <w:sz w:val="28"/>
          <w:szCs w:val="28"/>
        </w:rPr>
        <w:t xml:space="preserve"> для джерел світла</w:t>
      </w:r>
      <w:r w:rsidRPr="00732CD6">
        <w:rPr>
          <w:rFonts w:ascii="Times New Roman" w:hAnsi="Times New Roman" w:cs="Times New Roman"/>
          <w:sz w:val="28"/>
          <w:szCs w:val="28"/>
        </w:rPr>
        <w:t xml:space="preserve">, зазначена в абзаці </w:t>
      </w:r>
      <w:r w:rsidR="00E17629" w:rsidRPr="00732CD6">
        <w:rPr>
          <w:rFonts w:ascii="Times New Roman" w:hAnsi="Times New Roman" w:cs="Times New Roman"/>
          <w:sz w:val="28"/>
          <w:szCs w:val="28"/>
        </w:rPr>
        <w:t>п’ятому</w:t>
      </w:r>
      <w:r w:rsidRPr="00732CD6">
        <w:rPr>
          <w:rFonts w:ascii="Times New Roman" w:hAnsi="Times New Roman" w:cs="Times New Roman"/>
          <w:sz w:val="28"/>
          <w:szCs w:val="28"/>
        </w:rPr>
        <w:t xml:space="preserve"> пункту 1 розділу ІІ</w:t>
      </w:r>
      <w:r w:rsidR="00FF34A2">
        <w:rPr>
          <w:rFonts w:ascii="Times New Roman" w:hAnsi="Times New Roman" w:cs="Times New Roman"/>
          <w:sz w:val="28"/>
          <w:szCs w:val="28"/>
        </w:rPr>
        <w:t xml:space="preserve"> </w:t>
      </w:r>
      <w:r w:rsidR="00FF34A2" w:rsidRPr="00402CD2">
        <w:rPr>
          <w:rFonts w:ascii="Times New Roman" w:hAnsi="Times New Roman" w:cs="Times New Roman"/>
          <w:sz w:val="28"/>
          <w:szCs w:val="28"/>
        </w:rPr>
        <w:t>Технічного регламенту енергетичного маркування джерел світла</w:t>
      </w:r>
      <w:r w:rsidR="00FF34A2" w:rsidRPr="00732CD6">
        <w:rPr>
          <w:rFonts w:ascii="Times New Roman" w:hAnsi="Times New Roman" w:cs="Times New Roman"/>
          <w:sz w:val="28"/>
          <w:szCs w:val="28"/>
        </w:rPr>
        <w:t xml:space="preserve"> </w:t>
      </w:r>
      <w:r w:rsidR="00FF34A2">
        <w:rPr>
          <w:rFonts w:ascii="Times New Roman" w:hAnsi="Times New Roman" w:cs="Times New Roman"/>
          <w:sz w:val="28"/>
          <w:szCs w:val="28"/>
        </w:rPr>
        <w:t>(далі – Технічний регламент)</w:t>
      </w:r>
      <w:r w:rsidRPr="00732CD6">
        <w:rPr>
          <w:rFonts w:ascii="Times New Roman" w:hAnsi="Times New Roman" w:cs="Times New Roman"/>
          <w:sz w:val="28"/>
          <w:szCs w:val="28"/>
        </w:rPr>
        <w:t xml:space="preserve">, має включати: </w:t>
      </w:r>
    </w:p>
    <w:p w:rsidR="00402CD2" w:rsidRPr="00402CD2" w:rsidRDefault="00B85755" w:rsidP="00B84BEC">
      <w:pPr>
        <w:spacing w:before="6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402CD2" w:rsidRPr="00402CD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йменування </w:t>
      </w:r>
      <w:r w:rsidR="00402CD2" w:rsidRPr="00402CD2">
        <w:rPr>
          <w:rFonts w:ascii="Times New Roman" w:hAnsi="Times New Roman" w:cs="Times New Roman"/>
          <w:sz w:val="28"/>
          <w:szCs w:val="28"/>
        </w:rPr>
        <w:t xml:space="preserve">та адресу постачальника; </w:t>
      </w:r>
    </w:p>
    <w:p w:rsidR="00402CD2" w:rsidRPr="00402CD2" w:rsidRDefault="00402CD2" w:rsidP="00B84BEC">
      <w:pPr>
        <w:spacing w:before="6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2CD2">
        <w:rPr>
          <w:rFonts w:ascii="Times New Roman" w:hAnsi="Times New Roman" w:cs="Times New Roman"/>
          <w:sz w:val="28"/>
          <w:szCs w:val="28"/>
        </w:rPr>
        <w:t xml:space="preserve">ідентифікатор моделі постачальника; </w:t>
      </w:r>
    </w:p>
    <w:p w:rsidR="00402CD2" w:rsidRPr="00402CD2" w:rsidRDefault="00402CD2" w:rsidP="00B84BEC">
      <w:pPr>
        <w:spacing w:before="6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2CD2">
        <w:rPr>
          <w:rFonts w:ascii="Times New Roman" w:hAnsi="Times New Roman" w:cs="Times New Roman"/>
          <w:sz w:val="28"/>
          <w:szCs w:val="28"/>
        </w:rPr>
        <w:t xml:space="preserve">ідентифікатор моделі всіх еквівалентних моделей, що вже розміщені на ринку; </w:t>
      </w:r>
    </w:p>
    <w:p w:rsidR="00402CD2" w:rsidRPr="00402CD2" w:rsidRDefault="00172925" w:rsidP="00B84BEC">
      <w:pPr>
        <w:spacing w:before="6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925">
        <w:rPr>
          <w:rFonts w:ascii="Times New Roman" w:hAnsi="Times New Roman" w:cs="Times New Roman"/>
          <w:sz w:val="28"/>
          <w:szCs w:val="28"/>
        </w:rPr>
        <w:t>посад</w:t>
      </w:r>
      <w:r w:rsidR="003B10B6">
        <w:rPr>
          <w:rFonts w:ascii="Times New Roman" w:hAnsi="Times New Roman" w:cs="Times New Roman"/>
          <w:sz w:val="28"/>
          <w:szCs w:val="28"/>
        </w:rPr>
        <w:t>у</w:t>
      </w:r>
      <w:r w:rsidRPr="00172925">
        <w:rPr>
          <w:rFonts w:ascii="Times New Roman" w:hAnsi="Times New Roman" w:cs="Times New Roman"/>
          <w:sz w:val="28"/>
          <w:szCs w:val="28"/>
        </w:rPr>
        <w:t xml:space="preserve"> та </w:t>
      </w:r>
      <w:r w:rsidR="00402CD2" w:rsidRPr="00172925">
        <w:rPr>
          <w:rFonts w:ascii="Times New Roman" w:hAnsi="Times New Roman" w:cs="Times New Roman"/>
          <w:sz w:val="28"/>
          <w:szCs w:val="28"/>
        </w:rPr>
        <w:t xml:space="preserve">підпис особи, уповноваженої </w:t>
      </w:r>
      <w:r w:rsidRPr="00172925">
        <w:rPr>
          <w:rFonts w:ascii="Times New Roman" w:hAnsi="Times New Roman" w:cs="Times New Roman"/>
          <w:sz w:val="28"/>
          <w:szCs w:val="28"/>
        </w:rPr>
        <w:t>брати на себе зобов’язання перед постачальником</w:t>
      </w:r>
      <w:r w:rsidR="00402CD2" w:rsidRPr="00172925">
        <w:rPr>
          <w:rFonts w:ascii="Times New Roman" w:hAnsi="Times New Roman" w:cs="Times New Roman"/>
          <w:sz w:val="28"/>
          <w:szCs w:val="28"/>
        </w:rPr>
        <w:t>;</w:t>
      </w:r>
      <w:r w:rsidR="00402CD2" w:rsidRPr="00402C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2CD2" w:rsidRDefault="00402CD2" w:rsidP="00B84BEC">
      <w:pPr>
        <w:spacing w:before="6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2CD2">
        <w:rPr>
          <w:rFonts w:ascii="Times New Roman" w:hAnsi="Times New Roman" w:cs="Times New Roman"/>
          <w:sz w:val="28"/>
          <w:szCs w:val="28"/>
        </w:rPr>
        <w:t>задекларовані значення наступних технічних параметрів</w:t>
      </w:r>
      <w:r>
        <w:rPr>
          <w:rFonts w:ascii="Times New Roman" w:hAnsi="Times New Roman" w:cs="Times New Roman"/>
          <w:sz w:val="28"/>
          <w:szCs w:val="28"/>
        </w:rPr>
        <w:t>; ц</w:t>
      </w:r>
      <w:r w:rsidRPr="00402CD2">
        <w:rPr>
          <w:rFonts w:ascii="Times New Roman" w:hAnsi="Times New Roman" w:cs="Times New Roman"/>
          <w:sz w:val="28"/>
          <w:szCs w:val="28"/>
        </w:rPr>
        <w:t>і значення вважаються задекларованими значеннями для цілей процедури верифікації в додатку 9 до Технічного регламенту:</w:t>
      </w:r>
    </w:p>
    <w:p w:rsidR="00402CD2" w:rsidRPr="00402CD2" w:rsidRDefault="00402CD2" w:rsidP="00B84BEC">
      <w:pPr>
        <w:spacing w:before="6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2CD2">
        <w:rPr>
          <w:rFonts w:ascii="Times New Roman" w:hAnsi="Times New Roman" w:cs="Times New Roman"/>
          <w:sz w:val="28"/>
          <w:szCs w:val="28"/>
        </w:rPr>
        <w:t xml:space="preserve">корисний світловий </w:t>
      </w:r>
      <w:r w:rsidRPr="00EB5189">
        <w:rPr>
          <w:rFonts w:ascii="Times New Roman" w:hAnsi="Times New Roman" w:cs="Times New Roman"/>
          <w:sz w:val="28"/>
          <w:szCs w:val="28"/>
        </w:rPr>
        <w:t>потік (</w:t>
      </w:r>
      <w:proofErr w:type="spellStart"/>
      <w:r w:rsidRPr="00EB5189">
        <w:rPr>
          <w:rFonts w:ascii="Times New Roman" w:hAnsi="Times New Roman" w:cs="Times New Roman"/>
          <w:sz w:val="28"/>
          <w:szCs w:val="28"/>
        </w:rPr>
        <w:t>Φ</w:t>
      </w:r>
      <w:r w:rsidRPr="00EB5189">
        <w:rPr>
          <w:rFonts w:ascii="Times New Roman" w:hAnsi="Times New Roman" w:cs="Times New Roman"/>
          <w:sz w:val="28"/>
          <w:szCs w:val="28"/>
          <w:vertAlign w:val="subscript"/>
        </w:rPr>
        <w:t>use</w:t>
      </w:r>
      <w:proofErr w:type="spellEnd"/>
      <w:r w:rsidRPr="00EB5189">
        <w:rPr>
          <w:rFonts w:ascii="Times New Roman" w:hAnsi="Times New Roman" w:cs="Times New Roman"/>
          <w:sz w:val="28"/>
          <w:szCs w:val="28"/>
        </w:rPr>
        <w:t xml:space="preserve">) у </w:t>
      </w:r>
      <w:proofErr w:type="spellStart"/>
      <w:r w:rsidRPr="00EB5189">
        <w:rPr>
          <w:rFonts w:ascii="Times New Roman" w:hAnsi="Times New Roman" w:cs="Times New Roman"/>
          <w:sz w:val="28"/>
          <w:szCs w:val="28"/>
        </w:rPr>
        <w:t>лм</w:t>
      </w:r>
      <w:proofErr w:type="spellEnd"/>
      <w:r w:rsidRPr="00EB5189">
        <w:rPr>
          <w:rFonts w:ascii="Times New Roman" w:hAnsi="Times New Roman" w:cs="Times New Roman"/>
          <w:sz w:val="28"/>
          <w:szCs w:val="28"/>
        </w:rPr>
        <w:t>;</w:t>
      </w:r>
      <w:r w:rsidRPr="00402C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2CD2" w:rsidRPr="00402CD2" w:rsidRDefault="00402CD2" w:rsidP="00B84BEC">
      <w:pPr>
        <w:spacing w:before="6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2CD2">
        <w:rPr>
          <w:rFonts w:ascii="Times New Roman" w:hAnsi="Times New Roman" w:cs="Times New Roman"/>
          <w:sz w:val="28"/>
          <w:szCs w:val="28"/>
        </w:rPr>
        <w:t xml:space="preserve">індекс </w:t>
      </w:r>
      <w:proofErr w:type="spellStart"/>
      <w:r w:rsidRPr="00402CD2">
        <w:rPr>
          <w:rFonts w:ascii="Times New Roman" w:hAnsi="Times New Roman" w:cs="Times New Roman"/>
          <w:sz w:val="28"/>
          <w:szCs w:val="28"/>
        </w:rPr>
        <w:t>кольоропередачі</w:t>
      </w:r>
      <w:proofErr w:type="spellEnd"/>
      <w:r w:rsidRPr="00402CD2">
        <w:rPr>
          <w:rFonts w:ascii="Times New Roman" w:hAnsi="Times New Roman" w:cs="Times New Roman"/>
          <w:sz w:val="28"/>
          <w:szCs w:val="28"/>
        </w:rPr>
        <w:t xml:space="preserve"> (CRI); </w:t>
      </w:r>
    </w:p>
    <w:p w:rsidR="00402CD2" w:rsidRPr="00402CD2" w:rsidRDefault="00402CD2" w:rsidP="00B84BEC">
      <w:pPr>
        <w:spacing w:before="6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2CD2">
        <w:rPr>
          <w:rFonts w:ascii="Times New Roman" w:hAnsi="Times New Roman" w:cs="Times New Roman"/>
          <w:sz w:val="28"/>
          <w:szCs w:val="28"/>
        </w:rPr>
        <w:t>потужність в робочому режимі (</w:t>
      </w:r>
      <w:proofErr w:type="spellStart"/>
      <w:r w:rsidRPr="00402CD2">
        <w:rPr>
          <w:rFonts w:ascii="Times New Roman" w:hAnsi="Times New Roman" w:cs="Times New Roman"/>
          <w:sz w:val="28"/>
          <w:szCs w:val="28"/>
        </w:rPr>
        <w:t>P</w:t>
      </w:r>
      <w:r w:rsidRPr="00402CD2">
        <w:rPr>
          <w:rFonts w:ascii="Times New Roman" w:hAnsi="Times New Roman" w:cs="Times New Roman"/>
          <w:sz w:val="28"/>
          <w:szCs w:val="28"/>
          <w:vertAlign w:val="subscript"/>
        </w:rPr>
        <w:t>on</w:t>
      </w:r>
      <w:proofErr w:type="spellEnd"/>
      <w:r w:rsidRPr="00402CD2">
        <w:rPr>
          <w:rFonts w:ascii="Times New Roman" w:hAnsi="Times New Roman" w:cs="Times New Roman"/>
          <w:sz w:val="28"/>
          <w:szCs w:val="28"/>
        </w:rPr>
        <w:t xml:space="preserve"> ) у Вт; </w:t>
      </w:r>
    </w:p>
    <w:p w:rsidR="00402CD2" w:rsidRPr="00402CD2" w:rsidRDefault="00402CD2" w:rsidP="00B84BEC">
      <w:pPr>
        <w:spacing w:before="6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2CD2">
        <w:rPr>
          <w:rFonts w:ascii="Times New Roman" w:hAnsi="Times New Roman" w:cs="Times New Roman"/>
          <w:sz w:val="28"/>
          <w:szCs w:val="28"/>
        </w:rPr>
        <w:t xml:space="preserve">кут випромінювання спрямованого джерела світла (DLS); </w:t>
      </w:r>
    </w:p>
    <w:p w:rsidR="00402CD2" w:rsidRPr="00EB5189" w:rsidRDefault="00402CD2" w:rsidP="00B84BEC">
      <w:pPr>
        <w:spacing w:before="6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5189">
        <w:rPr>
          <w:rFonts w:ascii="Times New Roman" w:hAnsi="Times New Roman" w:cs="Times New Roman"/>
          <w:sz w:val="28"/>
          <w:szCs w:val="28"/>
        </w:rPr>
        <w:t xml:space="preserve">пікова сила світла в </w:t>
      </w:r>
      <w:proofErr w:type="spellStart"/>
      <w:r w:rsidRPr="00EB5189">
        <w:rPr>
          <w:rFonts w:ascii="Times New Roman" w:hAnsi="Times New Roman" w:cs="Times New Roman"/>
          <w:sz w:val="28"/>
          <w:szCs w:val="28"/>
        </w:rPr>
        <w:t>кд</w:t>
      </w:r>
      <w:proofErr w:type="spellEnd"/>
      <w:r w:rsidRPr="00EB5189">
        <w:rPr>
          <w:rFonts w:ascii="Times New Roman" w:hAnsi="Times New Roman" w:cs="Times New Roman"/>
          <w:sz w:val="28"/>
          <w:szCs w:val="28"/>
        </w:rPr>
        <w:t xml:space="preserve"> для спрямованих джерел світла (DLS); </w:t>
      </w:r>
    </w:p>
    <w:p w:rsidR="00402CD2" w:rsidRPr="002D015A" w:rsidRDefault="00402CD2" w:rsidP="00B84BEC">
      <w:pPr>
        <w:spacing w:before="6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015A">
        <w:rPr>
          <w:rFonts w:ascii="Times New Roman" w:hAnsi="Times New Roman" w:cs="Times New Roman"/>
          <w:sz w:val="28"/>
          <w:szCs w:val="28"/>
        </w:rPr>
        <w:t>корельована</w:t>
      </w:r>
      <w:proofErr w:type="spellEnd"/>
      <w:r w:rsidRPr="002D015A">
        <w:rPr>
          <w:rFonts w:ascii="Times New Roman" w:hAnsi="Times New Roman" w:cs="Times New Roman"/>
          <w:sz w:val="28"/>
          <w:szCs w:val="28"/>
        </w:rPr>
        <w:t xml:space="preserve"> колірна температура (CCT) в K; </w:t>
      </w:r>
    </w:p>
    <w:p w:rsidR="00402CD2" w:rsidRPr="00FA2C02" w:rsidRDefault="002D015A" w:rsidP="00B84BEC">
      <w:pPr>
        <w:spacing w:before="6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2C02">
        <w:rPr>
          <w:rFonts w:ascii="Times New Roman" w:hAnsi="Times New Roman" w:cs="Times New Roman"/>
          <w:sz w:val="28"/>
          <w:szCs w:val="28"/>
        </w:rPr>
        <w:t xml:space="preserve">потужність в режимі очікування </w:t>
      </w:r>
      <w:r w:rsidR="00402CD2" w:rsidRPr="00FA2C02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402CD2" w:rsidRPr="00FA2C02">
        <w:rPr>
          <w:rFonts w:ascii="Times New Roman" w:hAnsi="Times New Roman" w:cs="Times New Roman"/>
          <w:sz w:val="28"/>
          <w:szCs w:val="28"/>
        </w:rPr>
        <w:t>P</w:t>
      </w:r>
      <w:r w:rsidR="00402CD2" w:rsidRPr="00FA2C02">
        <w:rPr>
          <w:rFonts w:ascii="Times New Roman" w:hAnsi="Times New Roman" w:cs="Times New Roman"/>
          <w:sz w:val="28"/>
          <w:szCs w:val="28"/>
          <w:vertAlign w:val="subscript"/>
        </w:rPr>
        <w:t>sb</w:t>
      </w:r>
      <w:proofErr w:type="spellEnd"/>
      <w:r w:rsidR="00402CD2" w:rsidRPr="00FA2C02">
        <w:rPr>
          <w:rFonts w:ascii="Times New Roman" w:hAnsi="Times New Roman" w:cs="Times New Roman"/>
          <w:sz w:val="28"/>
          <w:szCs w:val="28"/>
        </w:rPr>
        <w:t xml:space="preserve">) у Вт, включаючи нульове значення; </w:t>
      </w:r>
    </w:p>
    <w:p w:rsidR="00402CD2" w:rsidRPr="00FA2C02" w:rsidRDefault="002D015A" w:rsidP="00B84BEC">
      <w:pPr>
        <w:spacing w:before="6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2C02">
        <w:rPr>
          <w:rFonts w:ascii="Times New Roman" w:hAnsi="Times New Roman" w:cs="Times New Roman"/>
          <w:sz w:val="28"/>
          <w:szCs w:val="28"/>
        </w:rPr>
        <w:t xml:space="preserve">потужність в мережевому режимі очікування </w:t>
      </w:r>
      <w:r w:rsidR="00402CD2" w:rsidRPr="00FA2C02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402CD2" w:rsidRPr="00FA2C02">
        <w:rPr>
          <w:rFonts w:ascii="Times New Roman" w:hAnsi="Times New Roman" w:cs="Times New Roman"/>
          <w:sz w:val="28"/>
          <w:szCs w:val="28"/>
        </w:rPr>
        <w:t>P</w:t>
      </w:r>
      <w:r w:rsidR="00402CD2" w:rsidRPr="00FA2C02">
        <w:rPr>
          <w:rFonts w:ascii="Times New Roman" w:hAnsi="Times New Roman" w:cs="Times New Roman"/>
          <w:sz w:val="32"/>
          <w:szCs w:val="28"/>
          <w:vertAlign w:val="subscript"/>
        </w:rPr>
        <w:t>net</w:t>
      </w:r>
      <w:proofErr w:type="spellEnd"/>
      <w:r w:rsidR="00402CD2" w:rsidRPr="00FA2C02">
        <w:rPr>
          <w:rFonts w:ascii="Times New Roman" w:hAnsi="Times New Roman" w:cs="Times New Roman"/>
          <w:sz w:val="28"/>
          <w:szCs w:val="28"/>
        </w:rPr>
        <w:t xml:space="preserve">) у Вт для під’єднаних джерел світла (CLS); </w:t>
      </w:r>
    </w:p>
    <w:p w:rsidR="00402CD2" w:rsidRPr="00FA2C02" w:rsidRDefault="00402CD2" w:rsidP="00B84BEC">
      <w:pPr>
        <w:spacing w:before="6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2C02">
        <w:rPr>
          <w:rFonts w:ascii="Times New Roman" w:hAnsi="Times New Roman" w:cs="Times New Roman"/>
          <w:sz w:val="28"/>
          <w:szCs w:val="28"/>
        </w:rPr>
        <w:t xml:space="preserve">R9 значення </w:t>
      </w:r>
      <w:r w:rsidR="00FA2C02" w:rsidRPr="00FA2C02">
        <w:rPr>
          <w:rFonts w:ascii="Times New Roman" w:hAnsi="Times New Roman" w:cs="Times New Roman"/>
          <w:sz w:val="28"/>
          <w:szCs w:val="28"/>
        </w:rPr>
        <w:t xml:space="preserve">індекс </w:t>
      </w:r>
      <w:proofErr w:type="spellStart"/>
      <w:r w:rsidR="00FA2C02" w:rsidRPr="00FA2C02">
        <w:rPr>
          <w:rFonts w:ascii="Times New Roman" w:hAnsi="Times New Roman" w:cs="Times New Roman"/>
          <w:sz w:val="28"/>
          <w:szCs w:val="28"/>
        </w:rPr>
        <w:t>кольоропередачі</w:t>
      </w:r>
      <w:proofErr w:type="spellEnd"/>
      <w:r w:rsidR="00FA2C02" w:rsidRPr="00FA2C02">
        <w:rPr>
          <w:rFonts w:ascii="Times New Roman" w:hAnsi="Times New Roman" w:cs="Times New Roman"/>
          <w:sz w:val="28"/>
          <w:szCs w:val="28"/>
        </w:rPr>
        <w:t xml:space="preserve"> </w:t>
      </w:r>
      <w:r w:rsidRPr="00FA2C02">
        <w:rPr>
          <w:rFonts w:ascii="Times New Roman" w:hAnsi="Times New Roman" w:cs="Times New Roman"/>
          <w:sz w:val="28"/>
          <w:szCs w:val="28"/>
        </w:rPr>
        <w:t xml:space="preserve">для джерел світла LED та OLED; </w:t>
      </w:r>
    </w:p>
    <w:p w:rsidR="00402CD2" w:rsidRPr="00FA2C02" w:rsidRDefault="00402CD2" w:rsidP="00B84BEC">
      <w:pPr>
        <w:spacing w:before="6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2C02">
        <w:rPr>
          <w:rFonts w:ascii="Times New Roman" w:hAnsi="Times New Roman" w:cs="Times New Roman"/>
          <w:sz w:val="28"/>
          <w:szCs w:val="28"/>
        </w:rPr>
        <w:t xml:space="preserve">коефіцієнт </w:t>
      </w:r>
      <w:r w:rsidR="00FA2C02" w:rsidRPr="00FA2C02">
        <w:rPr>
          <w:rFonts w:ascii="Times New Roman" w:hAnsi="Times New Roman" w:cs="Times New Roman"/>
          <w:sz w:val="28"/>
          <w:szCs w:val="28"/>
        </w:rPr>
        <w:t>довговічності</w:t>
      </w:r>
      <w:r w:rsidRPr="00FA2C02">
        <w:rPr>
          <w:rFonts w:ascii="Times New Roman" w:hAnsi="Times New Roman" w:cs="Times New Roman"/>
          <w:sz w:val="28"/>
          <w:szCs w:val="28"/>
        </w:rPr>
        <w:t xml:space="preserve"> для джерел світла LED та OLED; </w:t>
      </w:r>
    </w:p>
    <w:p w:rsidR="00402CD2" w:rsidRPr="00E60313" w:rsidRDefault="00402CD2" w:rsidP="00B84BEC">
      <w:pPr>
        <w:spacing w:before="6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0313">
        <w:rPr>
          <w:rFonts w:ascii="Times New Roman" w:hAnsi="Times New Roman" w:cs="Times New Roman"/>
          <w:sz w:val="28"/>
          <w:szCs w:val="28"/>
        </w:rPr>
        <w:t xml:space="preserve">коефіцієнт стабільності світлового потоку для джерел світла LED та OLED; </w:t>
      </w:r>
    </w:p>
    <w:p w:rsidR="00402CD2" w:rsidRPr="00E60313" w:rsidRDefault="00402CD2" w:rsidP="00B84BEC">
      <w:pPr>
        <w:spacing w:before="6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0313">
        <w:rPr>
          <w:rFonts w:ascii="Times New Roman" w:hAnsi="Times New Roman" w:cs="Times New Roman"/>
          <w:sz w:val="28"/>
          <w:szCs w:val="28"/>
        </w:rPr>
        <w:t>орієнтовний строк служби L70</w:t>
      </w:r>
      <w:r w:rsidR="00E60313" w:rsidRPr="00E6031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60313">
        <w:rPr>
          <w:rFonts w:ascii="Times New Roman" w:hAnsi="Times New Roman" w:cs="Times New Roman"/>
          <w:sz w:val="28"/>
          <w:szCs w:val="28"/>
        </w:rPr>
        <w:t xml:space="preserve">B50 для джерел світла LED та OLED; </w:t>
      </w:r>
    </w:p>
    <w:p w:rsidR="00402CD2" w:rsidRPr="00E60313" w:rsidRDefault="00E60313" w:rsidP="00B84BEC">
      <w:pPr>
        <w:spacing w:before="6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0313">
        <w:rPr>
          <w:rFonts w:ascii="Times New Roman" w:hAnsi="Times New Roman" w:cs="Times New Roman"/>
          <w:sz w:val="28"/>
          <w:szCs w:val="28"/>
        </w:rPr>
        <w:t xml:space="preserve">коефіцієнт потужності </w:t>
      </w:r>
      <w:r w:rsidR="00402CD2" w:rsidRPr="00E6031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402CD2" w:rsidRPr="00E60313">
        <w:rPr>
          <w:rFonts w:ascii="Times New Roman" w:hAnsi="Times New Roman" w:cs="Times New Roman"/>
          <w:sz w:val="28"/>
          <w:szCs w:val="28"/>
        </w:rPr>
        <w:t>cos</w:t>
      </w:r>
      <w:proofErr w:type="spellEnd"/>
      <w:r w:rsidR="00402CD2" w:rsidRPr="00E60313">
        <w:rPr>
          <w:rFonts w:ascii="Times New Roman" w:hAnsi="Times New Roman" w:cs="Times New Roman"/>
          <w:sz w:val="28"/>
          <w:szCs w:val="28"/>
        </w:rPr>
        <w:t xml:space="preserve"> φ1) для джерел світла LED та OLED, що працюють від мережі; </w:t>
      </w:r>
    </w:p>
    <w:p w:rsidR="00402CD2" w:rsidRPr="00E60313" w:rsidRDefault="00E60313" w:rsidP="00B84BEC">
      <w:pPr>
        <w:spacing w:before="6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0313">
        <w:rPr>
          <w:rFonts w:ascii="Times New Roman" w:hAnsi="Times New Roman" w:cs="Times New Roman"/>
          <w:sz w:val="28"/>
          <w:szCs w:val="28"/>
        </w:rPr>
        <w:t xml:space="preserve">рівномірність кольору </w:t>
      </w:r>
      <w:r w:rsidR="00402CD2" w:rsidRPr="00E60313">
        <w:rPr>
          <w:rFonts w:ascii="Times New Roman" w:hAnsi="Times New Roman" w:cs="Times New Roman"/>
          <w:sz w:val="28"/>
          <w:szCs w:val="28"/>
        </w:rPr>
        <w:t xml:space="preserve">у кроках еліпса </w:t>
      </w:r>
      <w:proofErr w:type="spellStart"/>
      <w:r w:rsidR="00402CD2" w:rsidRPr="00E60313">
        <w:rPr>
          <w:rFonts w:ascii="Times New Roman" w:hAnsi="Times New Roman" w:cs="Times New Roman"/>
          <w:sz w:val="28"/>
          <w:szCs w:val="28"/>
        </w:rPr>
        <w:t>Макадама</w:t>
      </w:r>
      <w:proofErr w:type="spellEnd"/>
      <w:r w:rsidR="00402CD2" w:rsidRPr="00E60313">
        <w:rPr>
          <w:rFonts w:ascii="Times New Roman" w:hAnsi="Times New Roman" w:cs="Times New Roman"/>
          <w:sz w:val="28"/>
          <w:szCs w:val="28"/>
        </w:rPr>
        <w:t xml:space="preserve"> для джерел світла LED та OLED; </w:t>
      </w:r>
    </w:p>
    <w:p w:rsidR="00402CD2" w:rsidRPr="007A0344" w:rsidRDefault="00402CD2" w:rsidP="00B84BEC">
      <w:pPr>
        <w:spacing w:before="6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0344">
        <w:rPr>
          <w:rFonts w:ascii="Times New Roman" w:hAnsi="Times New Roman" w:cs="Times New Roman"/>
          <w:sz w:val="28"/>
          <w:szCs w:val="28"/>
        </w:rPr>
        <w:t>яскравість</w:t>
      </w:r>
      <w:r w:rsidR="00FF34A2">
        <w:rPr>
          <w:rFonts w:ascii="Times New Roman" w:hAnsi="Times New Roman" w:cs="Times New Roman"/>
          <w:sz w:val="28"/>
          <w:szCs w:val="28"/>
        </w:rPr>
        <w:t xml:space="preserve">-HLLS у </w:t>
      </w:r>
      <w:proofErr w:type="spellStart"/>
      <w:r w:rsidR="00FF34A2">
        <w:rPr>
          <w:rFonts w:ascii="Times New Roman" w:hAnsi="Times New Roman" w:cs="Times New Roman"/>
          <w:sz w:val="28"/>
          <w:szCs w:val="28"/>
        </w:rPr>
        <w:t>кд</w:t>
      </w:r>
      <w:proofErr w:type="spellEnd"/>
      <w:r w:rsidR="00FF34A2">
        <w:rPr>
          <w:rFonts w:ascii="Times New Roman" w:hAnsi="Times New Roman" w:cs="Times New Roman"/>
          <w:sz w:val="28"/>
          <w:szCs w:val="28"/>
        </w:rPr>
        <w:t>/мм2  (лише для HLLS);</w:t>
      </w:r>
    </w:p>
    <w:p w:rsidR="00402CD2" w:rsidRPr="007A0344" w:rsidRDefault="00402CD2" w:rsidP="00B84BEC">
      <w:pPr>
        <w:spacing w:before="6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0344">
        <w:rPr>
          <w:rFonts w:ascii="Times New Roman" w:hAnsi="Times New Roman" w:cs="Times New Roman"/>
          <w:sz w:val="28"/>
          <w:szCs w:val="28"/>
        </w:rPr>
        <w:t>параметри мерехтіння (</w:t>
      </w:r>
      <w:proofErr w:type="spellStart"/>
      <w:r w:rsidRPr="007A0344">
        <w:rPr>
          <w:rFonts w:ascii="Times New Roman" w:hAnsi="Times New Roman" w:cs="Times New Roman"/>
          <w:sz w:val="28"/>
          <w:szCs w:val="28"/>
        </w:rPr>
        <w:t>PstLM</w:t>
      </w:r>
      <w:proofErr w:type="spellEnd"/>
      <w:r w:rsidRPr="007A0344">
        <w:rPr>
          <w:rFonts w:ascii="Times New Roman" w:hAnsi="Times New Roman" w:cs="Times New Roman"/>
          <w:sz w:val="28"/>
          <w:szCs w:val="28"/>
        </w:rPr>
        <w:t xml:space="preserve">) для джерел світла LED та OLED; </w:t>
      </w:r>
    </w:p>
    <w:p w:rsidR="00402CD2" w:rsidRPr="007A0344" w:rsidRDefault="00402CD2" w:rsidP="00B84BEC">
      <w:pPr>
        <w:spacing w:before="6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0344">
        <w:rPr>
          <w:rFonts w:ascii="Times New Roman" w:hAnsi="Times New Roman" w:cs="Times New Roman"/>
          <w:sz w:val="28"/>
          <w:szCs w:val="28"/>
        </w:rPr>
        <w:lastRenderedPageBreak/>
        <w:t xml:space="preserve">параметри стробоскопічного ефекту (SVM) для джерел світла LED та OLED; </w:t>
      </w:r>
    </w:p>
    <w:p w:rsidR="00402CD2" w:rsidRDefault="007A0344" w:rsidP="00B84BEC">
      <w:pPr>
        <w:spacing w:before="6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0344">
        <w:rPr>
          <w:rFonts w:ascii="Times New Roman" w:hAnsi="Times New Roman" w:cs="Times New Roman"/>
          <w:sz w:val="28"/>
          <w:szCs w:val="28"/>
        </w:rPr>
        <w:t>частота збудження</w:t>
      </w:r>
      <w:r w:rsidR="00402CD2" w:rsidRPr="007A0344">
        <w:rPr>
          <w:rFonts w:ascii="Times New Roman" w:hAnsi="Times New Roman" w:cs="Times New Roman"/>
          <w:sz w:val="28"/>
          <w:szCs w:val="28"/>
        </w:rPr>
        <w:t>, лише для CTLS, для таких кольорів і домінуючої довжини хвилі в даному діапазоні:</w:t>
      </w:r>
    </w:p>
    <w:p w:rsidR="004F6A30" w:rsidRPr="004F6A30" w:rsidRDefault="004F6A30" w:rsidP="00B84BEC">
      <w:pPr>
        <w:tabs>
          <w:tab w:val="left" w:pos="2552"/>
        </w:tabs>
        <w:spacing w:before="6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6A30">
        <w:rPr>
          <w:rFonts w:ascii="Times New Roman" w:hAnsi="Times New Roman" w:cs="Times New Roman"/>
          <w:sz w:val="28"/>
          <w:szCs w:val="28"/>
        </w:rPr>
        <w:t xml:space="preserve">Колір </w:t>
      </w:r>
      <w:r w:rsidRPr="004F6A30">
        <w:rPr>
          <w:rFonts w:ascii="Times New Roman" w:hAnsi="Times New Roman" w:cs="Times New Roman"/>
          <w:sz w:val="28"/>
          <w:szCs w:val="28"/>
        </w:rPr>
        <w:tab/>
        <w:t>Діапазон домінуючої довжини хвилі</w:t>
      </w:r>
    </w:p>
    <w:p w:rsidR="004F6A30" w:rsidRPr="004F6A30" w:rsidRDefault="004F6A30" w:rsidP="00B84BEC">
      <w:pPr>
        <w:tabs>
          <w:tab w:val="left" w:pos="2552"/>
        </w:tabs>
        <w:spacing w:before="6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6A30">
        <w:rPr>
          <w:rFonts w:ascii="Times New Roman" w:hAnsi="Times New Roman" w:cs="Times New Roman"/>
          <w:sz w:val="28"/>
          <w:szCs w:val="28"/>
        </w:rPr>
        <w:t xml:space="preserve">Синій  </w:t>
      </w:r>
      <w:r w:rsidRPr="004F6A30">
        <w:rPr>
          <w:rFonts w:ascii="Times New Roman" w:hAnsi="Times New Roman" w:cs="Times New Roman"/>
          <w:sz w:val="28"/>
          <w:szCs w:val="28"/>
        </w:rPr>
        <w:tab/>
        <w:t xml:space="preserve">440 нм – 490 нм </w:t>
      </w:r>
    </w:p>
    <w:p w:rsidR="004F6A30" w:rsidRPr="004F6A30" w:rsidRDefault="004F6A30" w:rsidP="00B84BEC">
      <w:pPr>
        <w:tabs>
          <w:tab w:val="left" w:pos="2552"/>
        </w:tabs>
        <w:spacing w:before="6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6A30">
        <w:rPr>
          <w:rFonts w:ascii="Times New Roman" w:hAnsi="Times New Roman" w:cs="Times New Roman"/>
          <w:sz w:val="28"/>
          <w:szCs w:val="28"/>
        </w:rPr>
        <w:t xml:space="preserve">Зелений </w:t>
      </w:r>
      <w:r w:rsidRPr="004F6A30">
        <w:rPr>
          <w:rFonts w:ascii="Times New Roman" w:hAnsi="Times New Roman" w:cs="Times New Roman"/>
          <w:sz w:val="28"/>
          <w:szCs w:val="28"/>
        </w:rPr>
        <w:tab/>
        <w:t xml:space="preserve">520 нм – 570 нм </w:t>
      </w:r>
    </w:p>
    <w:p w:rsidR="00402CD2" w:rsidRDefault="004F6A30" w:rsidP="00B84BEC">
      <w:pPr>
        <w:tabs>
          <w:tab w:val="left" w:pos="2552"/>
        </w:tabs>
        <w:spacing w:before="6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6A30">
        <w:rPr>
          <w:rFonts w:ascii="Times New Roman" w:hAnsi="Times New Roman" w:cs="Times New Roman"/>
          <w:sz w:val="28"/>
          <w:szCs w:val="28"/>
        </w:rPr>
        <w:t xml:space="preserve">Червоний </w:t>
      </w:r>
      <w:r w:rsidRPr="004F6A30">
        <w:rPr>
          <w:rFonts w:ascii="Times New Roman" w:hAnsi="Times New Roman" w:cs="Times New Roman"/>
          <w:sz w:val="28"/>
          <w:szCs w:val="28"/>
        </w:rPr>
        <w:tab/>
        <w:t>610 нм – 670 нм;</w:t>
      </w:r>
    </w:p>
    <w:p w:rsidR="00402CD2" w:rsidRDefault="00402CD2" w:rsidP="001303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0635" w:rsidRPr="00000635" w:rsidRDefault="00000635" w:rsidP="00B84BE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проведені розрахунки </w:t>
      </w:r>
      <w:r w:rsidRPr="00000635">
        <w:rPr>
          <w:rFonts w:ascii="Times New Roman" w:hAnsi="Times New Roman" w:cs="Times New Roman"/>
          <w:sz w:val="28"/>
          <w:szCs w:val="28"/>
        </w:rPr>
        <w:t>параметр</w:t>
      </w:r>
      <w:r>
        <w:rPr>
          <w:rFonts w:ascii="Times New Roman" w:hAnsi="Times New Roman" w:cs="Times New Roman"/>
          <w:sz w:val="28"/>
          <w:szCs w:val="28"/>
        </w:rPr>
        <w:t>ів</w:t>
      </w:r>
      <w:r w:rsidRPr="00000635">
        <w:rPr>
          <w:rFonts w:ascii="Times New Roman" w:hAnsi="Times New Roman" w:cs="Times New Roman"/>
          <w:sz w:val="28"/>
          <w:szCs w:val="28"/>
        </w:rPr>
        <w:t xml:space="preserve">, включаючи визначення класу енергоефективності; </w:t>
      </w:r>
    </w:p>
    <w:p w:rsidR="00C9567A" w:rsidRPr="00C9567A" w:rsidRDefault="00CD1F20" w:rsidP="00C9567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1F20">
        <w:rPr>
          <w:rFonts w:ascii="Times New Roman" w:hAnsi="Times New Roman" w:cs="Times New Roman"/>
          <w:sz w:val="28"/>
          <w:szCs w:val="28"/>
        </w:rPr>
        <w:t xml:space="preserve">посилання на застосовані стандарти з переліку національних стандартів для цілей </w:t>
      </w:r>
      <w:r w:rsidRPr="00C9567A">
        <w:rPr>
          <w:rFonts w:ascii="Times New Roman" w:hAnsi="Times New Roman" w:cs="Times New Roman"/>
          <w:sz w:val="28"/>
          <w:szCs w:val="28"/>
        </w:rPr>
        <w:t xml:space="preserve">застосування цього Технічного регламенту, або інші використані </w:t>
      </w:r>
      <w:r w:rsidR="00C9567A" w:rsidRPr="00C9567A">
        <w:rPr>
          <w:rFonts w:ascii="Times New Roman" w:hAnsi="Times New Roman" w:cs="Times New Roman"/>
          <w:sz w:val="28"/>
          <w:szCs w:val="28"/>
        </w:rPr>
        <w:t xml:space="preserve">стандарти, які містять методики виконання вимірювань; </w:t>
      </w:r>
    </w:p>
    <w:p w:rsidR="00CD1F20" w:rsidRPr="00C9567A" w:rsidRDefault="00CD1F20" w:rsidP="00B84BE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567A">
        <w:rPr>
          <w:rFonts w:ascii="Times New Roman" w:hAnsi="Times New Roman" w:cs="Times New Roman"/>
          <w:sz w:val="28"/>
          <w:szCs w:val="28"/>
        </w:rPr>
        <w:t>умови випробування, якщо вони недостатньо описані в абзаці 28 пункту 1 цього додатка;</w:t>
      </w:r>
    </w:p>
    <w:p w:rsidR="00000635" w:rsidRPr="00FE352F" w:rsidRDefault="00000635" w:rsidP="00B84BE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567A">
        <w:rPr>
          <w:rFonts w:ascii="Times New Roman" w:hAnsi="Times New Roman" w:cs="Times New Roman"/>
          <w:sz w:val="28"/>
          <w:szCs w:val="28"/>
        </w:rPr>
        <w:t>референтні налаштування керування та інструкції щодо того, як вони можуть бути реалізовані, де це можливо;</w:t>
      </w:r>
      <w:r w:rsidRPr="00FE35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0635" w:rsidRPr="00FE352F" w:rsidRDefault="00000635" w:rsidP="00B84BE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352F">
        <w:rPr>
          <w:rFonts w:ascii="Times New Roman" w:hAnsi="Times New Roman" w:cs="Times New Roman"/>
          <w:sz w:val="28"/>
          <w:szCs w:val="28"/>
        </w:rPr>
        <w:t xml:space="preserve">інструкції щодо видалення деталей керування освітленням та/або деталей не для освітлення, якщо такі є, або щодо того, як їх вимкнути або мінімізувати споживання енергії під час </w:t>
      </w:r>
      <w:r w:rsidR="00DD4838">
        <w:rPr>
          <w:rFonts w:ascii="Times New Roman" w:hAnsi="Times New Roman" w:cs="Times New Roman"/>
          <w:sz w:val="28"/>
          <w:szCs w:val="28"/>
        </w:rPr>
        <w:t>перевірки</w:t>
      </w:r>
      <w:r w:rsidRPr="00FE352F">
        <w:rPr>
          <w:rFonts w:ascii="Times New Roman" w:hAnsi="Times New Roman" w:cs="Times New Roman"/>
          <w:sz w:val="28"/>
          <w:szCs w:val="28"/>
        </w:rPr>
        <w:t xml:space="preserve"> джерела світла; </w:t>
      </w:r>
    </w:p>
    <w:p w:rsidR="00000635" w:rsidRPr="00FE352F" w:rsidRDefault="00000635" w:rsidP="00B84BE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352F">
        <w:rPr>
          <w:rFonts w:ascii="Times New Roman" w:hAnsi="Times New Roman" w:cs="Times New Roman"/>
          <w:sz w:val="28"/>
          <w:szCs w:val="28"/>
        </w:rPr>
        <w:t xml:space="preserve">спеціальні запобіжні заходи, які повинні бути вжиті при збірці, встановленні, обслуговуванні або перевірці моделі. </w:t>
      </w:r>
    </w:p>
    <w:p w:rsidR="00000635" w:rsidRPr="00FE352F" w:rsidRDefault="00000635" w:rsidP="00B84BE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35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0635" w:rsidRDefault="00000635" w:rsidP="00B84BE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352F">
        <w:rPr>
          <w:rFonts w:ascii="Times New Roman" w:hAnsi="Times New Roman" w:cs="Times New Roman"/>
          <w:sz w:val="28"/>
          <w:szCs w:val="28"/>
        </w:rPr>
        <w:t>2. Елементи, перераховані в пункті 1</w:t>
      </w:r>
      <w:r w:rsidR="00FF34A2">
        <w:rPr>
          <w:rFonts w:ascii="Times New Roman" w:hAnsi="Times New Roman" w:cs="Times New Roman"/>
          <w:sz w:val="28"/>
          <w:szCs w:val="28"/>
        </w:rPr>
        <w:t xml:space="preserve"> цього додатка</w:t>
      </w:r>
      <w:bookmarkStart w:id="0" w:name="_GoBack"/>
      <w:bookmarkEnd w:id="0"/>
      <w:r w:rsidRPr="00FE352F">
        <w:rPr>
          <w:rFonts w:ascii="Times New Roman" w:hAnsi="Times New Roman" w:cs="Times New Roman"/>
          <w:sz w:val="28"/>
          <w:szCs w:val="28"/>
        </w:rPr>
        <w:t xml:space="preserve">, також є обов'язковими спеціальними частинами технічної документації, які постачальник </w:t>
      </w:r>
      <w:r w:rsidR="00FE352F" w:rsidRPr="00FE352F">
        <w:rPr>
          <w:rFonts w:ascii="Times New Roman" w:hAnsi="Times New Roman" w:cs="Times New Roman"/>
          <w:sz w:val="28"/>
          <w:szCs w:val="28"/>
        </w:rPr>
        <w:t>повинен</w:t>
      </w:r>
      <w:r w:rsidRPr="00FE35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352F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FE352F">
        <w:rPr>
          <w:rFonts w:ascii="Times New Roman" w:hAnsi="Times New Roman" w:cs="Times New Roman"/>
          <w:sz w:val="28"/>
          <w:szCs w:val="28"/>
        </w:rPr>
        <w:t xml:space="preserve"> в базу даних, відповідно до </w:t>
      </w:r>
      <w:r w:rsidR="00FE352F" w:rsidRPr="00FE352F">
        <w:rPr>
          <w:rFonts w:ascii="Times New Roman" w:hAnsi="Times New Roman" w:cs="Times New Roman"/>
          <w:sz w:val="28"/>
          <w:szCs w:val="28"/>
        </w:rPr>
        <w:t xml:space="preserve">пункту 5 розділу IX Технічного регламенту маркування </w:t>
      </w:r>
      <w:proofErr w:type="spellStart"/>
      <w:r w:rsidR="00FE352F" w:rsidRPr="00FE352F">
        <w:rPr>
          <w:rFonts w:ascii="Times New Roman" w:hAnsi="Times New Roman" w:cs="Times New Roman"/>
          <w:sz w:val="28"/>
          <w:szCs w:val="28"/>
        </w:rPr>
        <w:t>енергоспоживчої</w:t>
      </w:r>
      <w:proofErr w:type="spellEnd"/>
      <w:r w:rsidR="00FE352F" w:rsidRPr="00FE352F">
        <w:rPr>
          <w:rFonts w:ascii="Times New Roman" w:hAnsi="Times New Roman" w:cs="Times New Roman"/>
          <w:sz w:val="28"/>
          <w:szCs w:val="28"/>
        </w:rPr>
        <w:t xml:space="preserve"> продукції, затвердженого наказом Міністерства енергетики України від 27 квітня 2022 року № 164, зареєстрованого у Міністерстві юстиції України 09 червня 2022 року за № 615/37951</w:t>
      </w:r>
      <w:r w:rsidR="003C6E4C">
        <w:rPr>
          <w:rFonts w:ascii="Times New Roman" w:hAnsi="Times New Roman" w:cs="Times New Roman"/>
          <w:sz w:val="28"/>
          <w:szCs w:val="28"/>
        </w:rPr>
        <w:t>.</w:t>
      </w:r>
    </w:p>
    <w:p w:rsidR="00000635" w:rsidRDefault="00000635" w:rsidP="00AB0CA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0635" w:rsidRDefault="00000635" w:rsidP="00AB0CA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0CA1" w:rsidRPr="003967AC" w:rsidRDefault="00AB0CA1" w:rsidP="00AB0CA1">
      <w:pPr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3967AC">
        <w:rPr>
          <w:rFonts w:ascii="Times New Roman" w:hAnsi="Times New Roman" w:cs="Times New Roman"/>
          <w:sz w:val="28"/>
          <w:szCs w:val="28"/>
        </w:rPr>
        <w:t>_____________________</w:t>
      </w:r>
    </w:p>
    <w:p w:rsidR="00000635" w:rsidRDefault="00000635" w:rsidP="00AB0CA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000635" w:rsidSect="00810BBB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48F" w:rsidRDefault="0021348F" w:rsidP="005F3AB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1348F" w:rsidRDefault="0021348F" w:rsidP="005F3AB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48F" w:rsidRDefault="0021348F" w:rsidP="005F3AB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21348F" w:rsidRDefault="0021348F" w:rsidP="005F3AB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1A1" w:rsidRPr="007F7F95" w:rsidRDefault="00975DA5" w:rsidP="007F7F95">
    <w:pPr>
      <w:pStyle w:val="ab"/>
      <w:jc w:val="right"/>
      <w:rPr>
        <w:rFonts w:ascii="Times New Roman" w:hAnsi="Times New Roman" w:cs="Times New Roman"/>
        <w:sz w:val="28"/>
      </w:rPr>
    </w:pPr>
    <w:r w:rsidRPr="00353699">
      <w:rPr>
        <w:rFonts w:ascii="Times New Roman" w:hAnsi="Times New Roman" w:cs="Times New Roman"/>
        <w:sz w:val="28"/>
        <w:szCs w:val="28"/>
      </w:rPr>
      <w:fldChar w:fldCharType="begin"/>
    </w:r>
    <w:r w:rsidRPr="00353699">
      <w:rPr>
        <w:rFonts w:ascii="Times New Roman" w:hAnsi="Times New Roman" w:cs="Times New Roman"/>
        <w:sz w:val="28"/>
        <w:szCs w:val="28"/>
      </w:rPr>
      <w:instrText>PAGE   \* MERGEFORMAT</w:instrText>
    </w:r>
    <w:r w:rsidRPr="00353699">
      <w:rPr>
        <w:rFonts w:ascii="Times New Roman" w:hAnsi="Times New Roman" w:cs="Times New Roman"/>
        <w:sz w:val="28"/>
        <w:szCs w:val="28"/>
      </w:rPr>
      <w:fldChar w:fldCharType="separate"/>
    </w:r>
    <w:r w:rsidR="00FF34A2" w:rsidRPr="00FF34A2">
      <w:rPr>
        <w:rFonts w:ascii="Times New Roman" w:hAnsi="Times New Roman" w:cs="Times New Roman"/>
        <w:noProof/>
        <w:sz w:val="28"/>
        <w:szCs w:val="28"/>
        <w:lang w:val="ru-RU"/>
      </w:rPr>
      <w:t>2</w:t>
    </w:r>
    <w:r w:rsidRPr="00353699">
      <w:rPr>
        <w:rFonts w:ascii="Times New Roman" w:hAnsi="Times New Roman" w:cs="Times New Roman"/>
        <w:sz w:val="28"/>
        <w:szCs w:val="28"/>
      </w:rPr>
      <w:fldChar w:fldCharType="end"/>
    </w:r>
    <w:r w:rsidR="009D29B4">
      <w:rPr>
        <w:rFonts w:ascii="Times New Roman" w:hAnsi="Times New Roman" w:cs="Times New Roman"/>
        <w:sz w:val="28"/>
        <w:szCs w:val="28"/>
      </w:rPr>
      <w:t xml:space="preserve">                                </w:t>
    </w:r>
    <w:r w:rsidR="009D29B4" w:rsidRPr="001715E2">
      <w:rPr>
        <w:rFonts w:ascii="Times New Roman" w:hAnsi="Times New Roman" w:cs="Times New Roman"/>
        <w:sz w:val="28"/>
      </w:rPr>
      <w:t xml:space="preserve">Продовження додатка </w:t>
    </w:r>
    <w:r w:rsidR="009D29B4">
      <w:rPr>
        <w:rFonts w:ascii="Times New Roman" w:hAnsi="Times New Roman" w:cs="Times New Roman"/>
        <w:sz w:val="28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32337"/>
    <w:multiLevelType w:val="hybridMultilevel"/>
    <w:tmpl w:val="642450B0"/>
    <w:lvl w:ilvl="0" w:tplc="DD5C92FE">
      <w:start w:val="1"/>
      <w:numFmt w:val="lowerLetter"/>
      <w:lvlText w:val="(%1)"/>
      <w:lvlJc w:val="left"/>
      <w:pPr>
        <w:ind w:left="1161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1" w:tplc="C67E6732">
      <w:start w:val="1"/>
      <w:numFmt w:val="lowerLetter"/>
      <w:lvlText w:val="%2"/>
      <w:lvlJc w:val="left"/>
      <w:pPr>
        <w:ind w:left="196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2" w:tplc="73AE3F82">
      <w:start w:val="1"/>
      <w:numFmt w:val="lowerRoman"/>
      <w:lvlText w:val="%3"/>
      <w:lvlJc w:val="left"/>
      <w:pPr>
        <w:ind w:left="268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3" w:tplc="DB087752">
      <w:start w:val="1"/>
      <w:numFmt w:val="decimal"/>
      <w:lvlText w:val="%4"/>
      <w:lvlJc w:val="left"/>
      <w:pPr>
        <w:ind w:left="340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4" w:tplc="06F06B3E">
      <w:start w:val="1"/>
      <w:numFmt w:val="lowerLetter"/>
      <w:lvlText w:val="%5"/>
      <w:lvlJc w:val="left"/>
      <w:pPr>
        <w:ind w:left="412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5" w:tplc="CC36CE6A">
      <w:start w:val="1"/>
      <w:numFmt w:val="lowerRoman"/>
      <w:lvlText w:val="%6"/>
      <w:lvlJc w:val="left"/>
      <w:pPr>
        <w:ind w:left="484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6" w:tplc="60D09360">
      <w:start w:val="1"/>
      <w:numFmt w:val="decimal"/>
      <w:lvlText w:val="%7"/>
      <w:lvlJc w:val="left"/>
      <w:pPr>
        <w:ind w:left="556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7" w:tplc="33C686C4">
      <w:start w:val="1"/>
      <w:numFmt w:val="lowerLetter"/>
      <w:lvlText w:val="%8"/>
      <w:lvlJc w:val="left"/>
      <w:pPr>
        <w:ind w:left="628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8" w:tplc="84203A1E">
      <w:start w:val="1"/>
      <w:numFmt w:val="lowerRoman"/>
      <w:lvlText w:val="%9"/>
      <w:lvlJc w:val="left"/>
      <w:pPr>
        <w:ind w:left="700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</w:abstractNum>
  <w:abstractNum w:abstractNumId="1">
    <w:nsid w:val="68BF4460"/>
    <w:multiLevelType w:val="hybridMultilevel"/>
    <w:tmpl w:val="974A6D64"/>
    <w:lvl w:ilvl="0" w:tplc="161A282C">
      <w:start w:val="1"/>
      <w:numFmt w:val="lowerLetter"/>
      <w:lvlText w:val="(%1)"/>
      <w:lvlJc w:val="left"/>
      <w:pPr>
        <w:ind w:left="1161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1" w:tplc="96F48536">
      <w:start w:val="1"/>
      <w:numFmt w:val="lowerLetter"/>
      <w:lvlText w:val="%2"/>
      <w:lvlJc w:val="left"/>
      <w:pPr>
        <w:ind w:left="196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2" w:tplc="CCA0A5BC">
      <w:start w:val="1"/>
      <w:numFmt w:val="lowerRoman"/>
      <w:lvlText w:val="%3"/>
      <w:lvlJc w:val="left"/>
      <w:pPr>
        <w:ind w:left="268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3" w:tplc="8EEA1A26">
      <w:start w:val="1"/>
      <w:numFmt w:val="decimal"/>
      <w:lvlText w:val="%4"/>
      <w:lvlJc w:val="left"/>
      <w:pPr>
        <w:ind w:left="340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4" w:tplc="7EEA3984">
      <w:start w:val="1"/>
      <w:numFmt w:val="lowerLetter"/>
      <w:lvlText w:val="%5"/>
      <w:lvlJc w:val="left"/>
      <w:pPr>
        <w:ind w:left="412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5" w:tplc="0F0A6136">
      <w:start w:val="1"/>
      <w:numFmt w:val="lowerRoman"/>
      <w:lvlText w:val="%6"/>
      <w:lvlJc w:val="left"/>
      <w:pPr>
        <w:ind w:left="484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6" w:tplc="CBCE4186">
      <w:start w:val="1"/>
      <w:numFmt w:val="decimal"/>
      <w:lvlText w:val="%7"/>
      <w:lvlJc w:val="left"/>
      <w:pPr>
        <w:ind w:left="556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7" w:tplc="34EEF1E6">
      <w:start w:val="1"/>
      <w:numFmt w:val="lowerLetter"/>
      <w:lvlText w:val="%8"/>
      <w:lvlJc w:val="left"/>
      <w:pPr>
        <w:ind w:left="628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8" w:tplc="9BA23D86">
      <w:start w:val="1"/>
      <w:numFmt w:val="lowerRoman"/>
      <w:lvlText w:val="%9"/>
      <w:lvlJc w:val="left"/>
      <w:pPr>
        <w:ind w:left="700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</w:abstractNum>
  <w:abstractNum w:abstractNumId="2">
    <w:nsid w:val="7E303DE8"/>
    <w:multiLevelType w:val="hybridMultilevel"/>
    <w:tmpl w:val="F4F27C72"/>
    <w:lvl w:ilvl="0" w:tplc="D8F24F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734"/>
    <w:rsid w:val="00000635"/>
    <w:rsid w:val="00016078"/>
    <w:rsid w:val="0007715C"/>
    <w:rsid w:val="000A1B81"/>
    <w:rsid w:val="000D2EC8"/>
    <w:rsid w:val="00105901"/>
    <w:rsid w:val="0012130F"/>
    <w:rsid w:val="00126FE4"/>
    <w:rsid w:val="001303BA"/>
    <w:rsid w:val="00146179"/>
    <w:rsid w:val="00172925"/>
    <w:rsid w:val="00186434"/>
    <w:rsid w:val="001B0C4A"/>
    <w:rsid w:val="001B2CA9"/>
    <w:rsid w:val="001B77BD"/>
    <w:rsid w:val="001C0E22"/>
    <w:rsid w:val="001C5E69"/>
    <w:rsid w:val="001D200A"/>
    <w:rsid w:val="001E1375"/>
    <w:rsid w:val="001E32E9"/>
    <w:rsid w:val="001F5D70"/>
    <w:rsid w:val="001F7047"/>
    <w:rsid w:val="00206DEC"/>
    <w:rsid w:val="002125D3"/>
    <w:rsid w:val="0021348F"/>
    <w:rsid w:val="00232AF4"/>
    <w:rsid w:val="00235F27"/>
    <w:rsid w:val="00256344"/>
    <w:rsid w:val="00272A5E"/>
    <w:rsid w:val="00284CD0"/>
    <w:rsid w:val="002A0054"/>
    <w:rsid w:val="002C4829"/>
    <w:rsid w:val="002D015A"/>
    <w:rsid w:val="002D7F2D"/>
    <w:rsid w:val="002F1E8B"/>
    <w:rsid w:val="002F471F"/>
    <w:rsid w:val="002F48F1"/>
    <w:rsid w:val="0030519E"/>
    <w:rsid w:val="00331332"/>
    <w:rsid w:val="00353699"/>
    <w:rsid w:val="00353E60"/>
    <w:rsid w:val="003553E8"/>
    <w:rsid w:val="00374B19"/>
    <w:rsid w:val="003858B6"/>
    <w:rsid w:val="003A4F83"/>
    <w:rsid w:val="003A6633"/>
    <w:rsid w:val="003B10B6"/>
    <w:rsid w:val="003C6E4C"/>
    <w:rsid w:val="003D074B"/>
    <w:rsid w:val="00402CD2"/>
    <w:rsid w:val="004331A1"/>
    <w:rsid w:val="004615DA"/>
    <w:rsid w:val="004671D7"/>
    <w:rsid w:val="004B0E0F"/>
    <w:rsid w:val="004D3183"/>
    <w:rsid w:val="004F3BE6"/>
    <w:rsid w:val="004F65E8"/>
    <w:rsid w:val="004F6A30"/>
    <w:rsid w:val="004F7F08"/>
    <w:rsid w:val="0052745A"/>
    <w:rsid w:val="00566AF0"/>
    <w:rsid w:val="00572884"/>
    <w:rsid w:val="00576DC8"/>
    <w:rsid w:val="00596CC2"/>
    <w:rsid w:val="005A586B"/>
    <w:rsid w:val="005E7336"/>
    <w:rsid w:val="005F3AB3"/>
    <w:rsid w:val="00612AAD"/>
    <w:rsid w:val="00634537"/>
    <w:rsid w:val="00647752"/>
    <w:rsid w:val="006544D2"/>
    <w:rsid w:val="00655EC9"/>
    <w:rsid w:val="00690A04"/>
    <w:rsid w:val="006D36E5"/>
    <w:rsid w:val="0070411E"/>
    <w:rsid w:val="00723D8A"/>
    <w:rsid w:val="00732CD6"/>
    <w:rsid w:val="00754A45"/>
    <w:rsid w:val="007A0344"/>
    <w:rsid w:val="007E3E17"/>
    <w:rsid w:val="007F7F95"/>
    <w:rsid w:val="00810BBB"/>
    <w:rsid w:val="00866B0F"/>
    <w:rsid w:val="00882B59"/>
    <w:rsid w:val="00885BBB"/>
    <w:rsid w:val="00893194"/>
    <w:rsid w:val="008A0426"/>
    <w:rsid w:val="008A6286"/>
    <w:rsid w:val="008C0132"/>
    <w:rsid w:val="008E2480"/>
    <w:rsid w:val="008E4422"/>
    <w:rsid w:val="00901372"/>
    <w:rsid w:val="00902425"/>
    <w:rsid w:val="009036C4"/>
    <w:rsid w:val="00925D59"/>
    <w:rsid w:val="00961216"/>
    <w:rsid w:val="00974207"/>
    <w:rsid w:val="00975DA5"/>
    <w:rsid w:val="00976799"/>
    <w:rsid w:val="00980635"/>
    <w:rsid w:val="0099363F"/>
    <w:rsid w:val="009B2297"/>
    <w:rsid w:val="009C117C"/>
    <w:rsid w:val="009C7D9D"/>
    <w:rsid w:val="009D1049"/>
    <w:rsid w:val="009D272E"/>
    <w:rsid w:val="009D29B4"/>
    <w:rsid w:val="009D3E7D"/>
    <w:rsid w:val="009F77AF"/>
    <w:rsid w:val="00A006EA"/>
    <w:rsid w:val="00AB0CA1"/>
    <w:rsid w:val="00AD70FD"/>
    <w:rsid w:val="00AF383B"/>
    <w:rsid w:val="00B65A22"/>
    <w:rsid w:val="00B7284B"/>
    <w:rsid w:val="00B84BEC"/>
    <w:rsid w:val="00B85755"/>
    <w:rsid w:val="00B9522E"/>
    <w:rsid w:val="00BA31B2"/>
    <w:rsid w:val="00BA6975"/>
    <w:rsid w:val="00BB79FD"/>
    <w:rsid w:val="00BE144E"/>
    <w:rsid w:val="00C029BA"/>
    <w:rsid w:val="00C050E4"/>
    <w:rsid w:val="00C13271"/>
    <w:rsid w:val="00C15BEE"/>
    <w:rsid w:val="00C3620D"/>
    <w:rsid w:val="00C463DE"/>
    <w:rsid w:val="00C934AA"/>
    <w:rsid w:val="00C9567A"/>
    <w:rsid w:val="00CB011B"/>
    <w:rsid w:val="00CD1F20"/>
    <w:rsid w:val="00CE18AE"/>
    <w:rsid w:val="00D048B8"/>
    <w:rsid w:val="00D47FB7"/>
    <w:rsid w:val="00D62310"/>
    <w:rsid w:val="00D66FC2"/>
    <w:rsid w:val="00D779A7"/>
    <w:rsid w:val="00D806B4"/>
    <w:rsid w:val="00DD4838"/>
    <w:rsid w:val="00DE1994"/>
    <w:rsid w:val="00DE1C62"/>
    <w:rsid w:val="00DE48B6"/>
    <w:rsid w:val="00E03E07"/>
    <w:rsid w:val="00E05331"/>
    <w:rsid w:val="00E17629"/>
    <w:rsid w:val="00E25ED6"/>
    <w:rsid w:val="00E33D86"/>
    <w:rsid w:val="00E60313"/>
    <w:rsid w:val="00E652C4"/>
    <w:rsid w:val="00EA7707"/>
    <w:rsid w:val="00EB5189"/>
    <w:rsid w:val="00ED1344"/>
    <w:rsid w:val="00ED3C62"/>
    <w:rsid w:val="00EE1F82"/>
    <w:rsid w:val="00EE2794"/>
    <w:rsid w:val="00EE2A00"/>
    <w:rsid w:val="00EF54BE"/>
    <w:rsid w:val="00F10240"/>
    <w:rsid w:val="00F22CB2"/>
    <w:rsid w:val="00F4499C"/>
    <w:rsid w:val="00F50291"/>
    <w:rsid w:val="00FA2C02"/>
    <w:rsid w:val="00FB1734"/>
    <w:rsid w:val="00FB2030"/>
    <w:rsid w:val="00FC6D7D"/>
    <w:rsid w:val="00FD10E3"/>
    <w:rsid w:val="00FD6501"/>
    <w:rsid w:val="00FE352F"/>
    <w:rsid w:val="00FF3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480"/>
    <w:rPr>
      <w:rFonts w:ascii="Antiqua" w:eastAsia="Times New Roman" w:hAnsi="Antiqua" w:cs="Antiqua"/>
      <w:sz w:val="26"/>
      <w:szCs w:val="2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3553E8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B2030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</w:rPr>
  </w:style>
  <w:style w:type="paragraph" w:styleId="3">
    <w:name w:val="heading 3"/>
    <w:basedOn w:val="a"/>
    <w:next w:val="a"/>
    <w:link w:val="30"/>
    <w:uiPriority w:val="99"/>
    <w:qFormat/>
    <w:rsid w:val="008E2480"/>
    <w:pPr>
      <w:keepNext/>
      <w:spacing w:before="120"/>
      <w:ind w:left="567"/>
      <w:outlineLvl w:val="2"/>
    </w:pPr>
    <w:rPr>
      <w:b/>
      <w:bCs/>
      <w:i/>
      <w:iCs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53E8"/>
    <w:rPr>
      <w:rFonts w:ascii="Cambria" w:hAnsi="Cambria" w:cs="Cambria"/>
      <w:b/>
      <w:bCs/>
      <w:color w:val="365F91"/>
      <w:sz w:val="28"/>
      <w:szCs w:val="28"/>
      <w:lang w:val="uk-UA" w:eastAsia="ru-RU"/>
    </w:rPr>
  </w:style>
  <w:style w:type="character" w:customStyle="1" w:styleId="20">
    <w:name w:val="Заголовок 2 Знак"/>
    <w:link w:val="2"/>
    <w:uiPriority w:val="99"/>
    <w:semiHidden/>
    <w:locked/>
    <w:rsid w:val="00FB2030"/>
    <w:rPr>
      <w:rFonts w:ascii="Cambria" w:hAnsi="Cambria" w:cs="Cambria"/>
      <w:b/>
      <w:bCs/>
      <w:color w:val="4F81BD"/>
      <w:sz w:val="26"/>
      <w:szCs w:val="26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8E2480"/>
    <w:rPr>
      <w:rFonts w:ascii="Antiqua" w:hAnsi="Antiqua" w:cs="Antiqua"/>
      <w:b/>
      <w:bCs/>
      <w:i/>
      <w:iCs/>
      <w:sz w:val="20"/>
      <w:szCs w:val="20"/>
      <w:lang w:eastAsia="ru-RU"/>
    </w:rPr>
  </w:style>
  <w:style w:type="paragraph" w:customStyle="1" w:styleId="a3">
    <w:name w:val="Нормальний текст"/>
    <w:basedOn w:val="a"/>
    <w:uiPriority w:val="99"/>
    <w:rsid w:val="008E2480"/>
    <w:pPr>
      <w:spacing w:before="120"/>
      <w:ind w:firstLine="567"/>
    </w:pPr>
  </w:style>
  <w:style w:type="paragraph" w:styleId="a4">
    <w:name w:val="Balloon Text"/>
    <w:basedOn w:val="a"/>
    <w:link w:val="a5"/>
    <w:uiPriority w:val="99"/>
    <w:semiHidden/>
    <w:rsid w:val="008E248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8E2480"/>
    <w:rPr>
      <w:rFonts w:ascii="Tahoma" w:hAnsi="Tahoma" w:cs="Tahoma"/>
      <w:sz w:val="16"/>
      <w:szCs w:val="16"/>
      <w:lang w:val="uk-UA" w:eastAsia="ru-RU"/>
    </w:rPr>
  </w:style>
  <w:style w:type="paragraph" w:styleId="a6">
    <w:name w:val="List Paragraph"/>
    <w:basedOn w:val="a"/>
    <w:uiPriority w:val="99"/>
    <w:qFormat/>
    <w:rsid w:val="008E2480"/>
    <w:pPr>
      <w:ind w:left="720"/>
    </w:pPr>
  </w:style>
  <w:style w:type="table" w:customStyle="1" w:styleId="TableGrid">
    <w:name w:val="TableGrid"/>
    <w:rsid w:val="00FB2030"/>
    <w:rPr>
      <w:rFonts w:eastAsia="Times New Roman"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7">
    <w:name w:val="Table Grid"/>
    <w:basedOn w:val="a1"/>
    <w:uiPriority w:val="99"/>
    <w:rsid w:val="000D2EC8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5F3AB3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uiPriority w:val="99"/>
    <w:locked/>
    <w:rsid w:val="005F3AB3"/>
    <w:rPr>
      <w:rFonts w:ascii="Antiqua" w:hAnsi="Antiqua" w:cs="Antiqua"/>
      <w:sz w:val="20"/>
      <w:szCs w:val="20"/>
      <w:lang w:val="uk-UA" w:eastAsia="ru-RU"/>
    </w:rPr>
  </w:style>
  <w:style w:type="character" w:styleId="aa">
    <w:name w:val="Hyperlink"/>
    <w:uiPriority w:val="99"/>
    <w:semiHidden/>
    <w:rsid w:val="00374B19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35369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353699"/>
    <w:rPr>
      <w:rFonts w:ascii="Antiqua" w:eastAsia="Times New Roman" w:hAnsi="Antiqua" w:cs="Antiqua"/>
      <w:sz w:val="26"/>
      <w:szCs w:val="26"/>
      <w:lang w:val="uk-UA"/>
    </w:rPr>
  </w:style>
  <w:style w:type="paragraph" w:styleId="ad">
    <w:name w:val="Normal (Web)"/>
    <w:basedOn w:val="a"/>
    <w:uiPriority w:val="99"/>
    <w:semiHidden/>
    <w:unhideWhenUsed/>
    <w:rsid w:val="002A0054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480"/>
    <w:rPr>
      <w:rFonts w:ascii="Antiqua" w:eastAsia="Times New Roman" w:hAnsi="Antiqua" w:cs="Antiqua"/>
      <w:sz w:val="26"/>
      <w:szCs w:val="2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3553E8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B2030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</w:rPr>
  </w:style>
  <w:style w:type="paragraph" w:styleId="3">
    <w:name w:val="heading 3"/>
    <w:basedOn w:val="a"/>
    <w:next w:val="a"/>
    <w:link w:val="30"/>
    <w:uiPriority w:val="99"/>
    <w:qFormat/>
    <w:rsid w:val="008E2480"/>
    <w:pPr>
      <w:keepNext/>
      <w:spacing w:before="120"/>
      <w:ind w:left="567"/>
      <w:outlineLvl w:val="2"/>
    </w:pPr>
    <w:rPr>
      <w:b/>
      <w:bCs/>
      <w:i/>
      <w:iCs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53E8"/>
    <w:rPr>
      <w:rFonts w:ascii="Cambria" w:hAnsi="Cambria" w:cs="Cambria"/>
      <w:b/>
      <w:bCs/>
      <w:color w:val="365F91"/>
      <w:sz w:val="28"/>
      <w:szCs w:val="28"/>
      <w:lang w:val="uk-UA" w:eastAsia="ru-RU"/>
    </w:rPr>
  </w:style>
  <w:style w:type="character" w:customStyle="1" w:styleId="20">
    <w:name w:val="Заголовок 2 Знак"/>
    <w:link w:val="2"/>
    <w:uiPriority w:val="99"/>
    <w:semiHidden/>
    <w:locked/>
    <w:rsid w:val="00FB2030"/>
    <w:rPr>
      <w:rFonts w:ascii="Cambria" w:hAnsi="Cambria" w:cs="Cambria"/>
      <w:b/>
      <w:bCs/>
      <w:color w:val="4F81BD"/>
      <w:sz w:val="26"/>
      <w:szCs w:val="26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8E2480"/>
    <w:rPr>
      <w:rFonts w:ascii="Antiqua" w:hAnsi="Antiqua" w:cs="Antiqua"/>
      <w:b/>
      <w:bCs/>
      <w:i/>
      <w:iCs/>
      <w:sz w:val="20"/>
      <w:szCs w:val="20"/>
      <w:lang w:eastAsia="ru-RU"/>
    </w:rPr>
  </w:style>
  <w:style w:type="paragraph" w:customStyle="1" w:styleId="a3">
    <w:name w:val="Нормальний текст"/>
    <w:basedOn w:val="a"/>
    <w:uiPriority w:val="99"/>
    <w:rsid w:val="008E2480"/>
    <w:pPr>
      <w:spacing w:before="120"/>
      <w:ind w:firstLine="567"/>
    </w:pPr>
  </w:style>
  <w:style w:type="paragraph" w:styleId="a4">
    <w:name w:val="Balloon Text"/>
    <w:basedOn w:val="a"/>
    <w:link w:val="a5"/>
    <w:uiPriority w:val="99"/>
    <w:semiHidden/>
    <w:rsid w:val="008E248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8E2480"/>
    <w:rPr>
      <w:rFonts w:ascii="Tahoma" w:hAnsi="Tahoma" w:cs="Tahoma"/>
      <w:sz w:val="16"/>
      <w:szCs w:val="16"/>
      <w:lang w:val="uk-UA" w:eastAsia="ru-RU"/>
    </w:rPr>
  </w:style>
  <w:style w:type="paragraph" w:styleId="a6">
    <w:name w:val="List Paragraph"/>
    <w:basedOn w:val="a"/>
    <w:uiPriority w:val="99"/>
    <w:qFormat/>
    <w:rsid w:val="008E2480"/>
    <w:pPr>
      <w:ind w:left="720"/>
    </w:pPr>
  </w:style>
  <w:style w:type="table" w:customStyle="1" w:styleId="TableGrid">
    <w:name w:val="TableGrid"/>
    <w:rsid w:val="00FB2030"/>
    <w:rPr>
      <w:rFonts w:eastAsia="Times New Roman"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7">
    <w:name w:val="Table Grid"/>
    <w:basedOn w:val="a1"/>
    <w:uiPriority w:val="99"/>
    <w:rsid w:val="000D2EC8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5F3AB3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uiPriority w:val="99"/>
    <w:locked/>
    <w:rsid w:val="005F3AB3"/>
    <w:rPr>
      <w:rFonts w:ascii="Antiqua" w:hAnsi="Antiqua" w:cs="Antiqua"/>
      <w:sz w:val="20"/>
      <w:szCs w:val="20"/>
      <w:lang w:val="uk-UA" w:eastAsia="ru-RU"/>
    </w:rPr>
  </w:style>
  <w:style w:type="character" w:styleId="aa">
    <w:name w:val="Hyperlink"/>
    <w:uiPriority w:val="99"/>
    <w:semiHidden/>
    <w:rsid w:val="00374B19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35369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353699"/>
    <w:rPr>
      <w:rFonts w:ascii="Antiqua" w:eastAsia="Times New Roman" w:hAnsi="Antiqua" w:cs="Antiqua"/>
      <w:sz w:val="26"/>
      <w:szCs w:val="26"/>
      <w:lang w:val="uk-UA"/>
    </w:rPr>
  </w:style>
  <w:style w:type="paragraph" w:styleId="ad">
    <w:name w:val="Normal (Web)"/>
    <w:basedOn w:val="a"/>
    <w:uiPriority w:val="99"/>
    <w:semiHidden/>
    <w:unhideWhenUsed/>
    <w:rsid w:val="002A0054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0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70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E9A44-BC8E-4C4A-AA8D-22682BB6B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Столяр Ольга</cp:lastModifiedBy>
  <cp:revision>46</cp:revision>
  <cp:lastPrinted>2023-08-21T10:12:00Z</cp:lastPrinted>
  <dcterms:created xsi:type="dcterms:W3CDTF">2022-11-21T07:44:00Z</dcterms:created>
  <dcterms:modified xsi:type="dcterms:W3CDTF">2023-08-28T08:27:00Z</dcterms:modified>
</cp:coreProperties>
</file>