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AB0" w:rsidRDefault="007E5B85" w:rsidP="002A1160">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ДОВІДКА</w:t>
      </w:r>
    </w:p>
    <w:p w:rsidR="004C5AB0" w:rsidRDefault="007E5B85" w:rsidP="002A1160">
      <w:pPr>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8"/>
          <w:szCs w:val="28"/>
        </w:rPr>
        <w:t>щодо відповідності зобов’язанням України у сфері європейської інтеграції та праву Європейського Союзу (</w:t>
      </w:r>
      <w:proofErr w:type="spellStart"/>
      <w:r>
        <w:rPr>
          <w:rFonts w:ascii="Times New Roman" w:eastAsia="Times New Roman" w:hAnsi="Times New Roman" w:cs="Times New Roman"/>
          <w:b/>
          <w:sz w:val="28"/>
          <w:szCs w:val="28"/>
        </w:rPr>
        <w:t>acquis</w:t>
      </w:r>
      <w:proofErr w:type="spellEnd"/>
      <w:r>
        <w:rPr>
          <w:rFonts w:ascii="Times New Roman" w:eastAsia="Times New Roman" w:hAnsi="Times New Roman" w:cs="Times New Roman"/>
          <w:b/>
          <w:sz w:val="28"/>
          <w:szCs w:val="28"/>
        </w:rPr>
        <w:t xml:space="preserve"> ЄС) про</w:t>
      </w:r>
      <w:r w:rsidR="00B0416D">
        <w:rPr>
          <w:rFonts w:ascii="Times New Roman" w:eastAsia="Times New Roman" w:hAnsi="Times New Roman" w:cs="Times New Roman"/>
          <w:b/>
          <w:sz w:val="28"/>
          <w:szCs w:val="28"/>
          <w:lang w:val="uk-UA"/>
        </w:rPr>
        <w:t>є</w:t>
      </w:r>
      <w:proofErr w:type="spellStart"/>
      <w:r>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постанови Кабінету Міністрів України «Про затвердження Технічного регламенту щодо вимог до </w:t>
      </w:r>
      <w:proofErr w:type="spellStart"/>
      <w:r>
        <w:rPr>
          <w:rFonts w:ascii="Times New Roman" w:eastAsia="Times New Roman" w:hAnsi="Times New Roman" w:cs="Times New Roman"/>
          <w:b/>
          <w:sz w:val="28"/>
          <w:szCs w:val="28"/>
        </w:rPr>
        <w:t>екодизайну</w:t>
      </w:r>
      <w:proofErr w:type="spellEnd"/>
      <w:r>
        <w:rPr>
          <w:rFonts w:ascii="Times New Roman" w:eastAsia="Times New Roman" w:hAnsi="Times New Roman" w:cs="Times New Roman"/>
          <w:b/>
          <w:sz w:val="28"/>
          <w:szCs w:val="28"/>
        </w:rPr>
        <w:t xml:space="preserve"> для електронних дисплеїв»</w:t>
      </w:r>
    </w:p>
    <w:p w:rsidR="004C5AB0" w:rsidRDefault="004C5AB0" w:rsidP="002A1160">
      <w:pPr>
        <w:spacing w:line="240" w:lineRule="auto"/>
        <w:rPr>
          <w:rFonts w:ascii="Times New Roman" w:eastAsia="Times New Roman" w:hAnsi="Times New Roman" w:cs="Times New Roman"/>
          <w:sz w:val="28"/>
          <w:szCs w:val="28"/>
        </w:rPr>
      </w:pPr>
    </w:p>
    <w:p w:rsidR="004C5AB0" w:rsidRPr="005352EE" w:rsidRDefault="007E5B85" w:rsidP="005352E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Про</w:t>
      </w:r>
      <w:r w:rsidR="00B0416D">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w:t>
      </w:r>
      <w:proofErr w:type="spellEnd"/>
      <w:r>
        <w:rPr>
          <w:rFonts w:ascii="Times New Roman" w:eastAsia="Times New Roman" w:hAnsi="Times New Roman" w:cs="Times New Roman"/>
          <w:sz w:val="28"/>
          <w:szCs w:val="28"/>
        </w:rPr>
        <w:t xml:space="preserve"> постанови Кабінету Міністрів України «Про затвердження Технічного регламенту щодо вимог до </w:t>
      </w:r>
      <w:proofErr w:type="spellStart"/>
      <w:r>
        <w:rPr>
          <w:rFonts w:ascii="Times New Roman" w:eastAsia="Times New Roman" w:hAnsi="Times New Roman" w:cs="Times New Roman"/>
          <w:sz w:val="28"/>
          <w:szCs w:val="28"/>
        </w:rPr>
        <w:t>екодизайну</w:t>
      </w:r>
      <w:proofErr w:type="spellEnd"/>
      <w:r>
        <w:rPr>
          <w:rFonts w:ascii="Times New Roman" w:eastAsia="Times New Roman" w:hAnsi="Times New Roman" w:cs="Times New Roman"/>
          <w:sz w:val="28"/>
          <w:szCs w:val="28"/>
        </w:rPr>
        <w:t xml:space="preserve"> для електронних дисплеїв» (далі – про</w:t>
      </w:r>
      <w:r w:rsidR="00B0416D">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акта</w:t>
      </w:r>
      <w:proofErr w:type="spellEnd"/>
      <w:r>
        <w:rPr>
          <w:rFonts w:ascii="Times New Roman" w:eastAsia="Times New Roman" w:hAnsi="Times New Roman" w:cs="Times New Roman"/>
          <w:sz w:val="28"/>
          <w:szCs w:val="28"/>
        </w:rPr>
        <w:t xml:space="preserve">) розроблено Міністерством </w:t>
      </w:r>
      <w:r w:rsidR="005352EE">
        <w:rPr>
          <w:rFonts w:ascii="Times New Roman" w:eastAsia="Times New Roman" w:hAnsi="Times New Roman" w:cs="Times New Roman"/>
          <w:sz w:val="28"/>
          <w:szCs w:val="28"/>
          <w:lang w:val="uk-UA"/>
        </w:rPr>
        <w:t>розвитку громад, територій та інфраструктури</w:t>
      </w:r>
      <w:r>
        <w:rPr>
          <w:rFonts w:ascii="Times New Roman" w:eastAsia="Times New Roman" w:hAnsi="Times New Roman" w:cs="Times New Roman"/>
          <w:sz w:val="28"/>
          <w:szCs w:val="28"/>
        </w:rPr>
        <w:t xml:space="preserve"> України спільно з Державним агентством з енергоефективності та енергозбереження України.</w:t>
      </w:r>
    </w:p>
    <w:p w:rsidR="004C5AB0" w:rsidRDefault="005352EE" w:rsidP="005352EE">
      <w:pPr>
        <w:tabs>
          <w:tab w:val="left" w:pos="1080"/>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t xml:space="preserve">1. </w:t>
      </w:r>
      <w:r w:rsidR="007E5B85">
        <w:rPr>
          <w:rFonts w:ascii="Times New Roman" w:eastAsia="Times New Roman" w:hAnsi="Times New Roman" w:cs="Times New Roman"/>
          <w:b/>
          <w:sz w:val="28"/>
          <w:szCs w:val="28"/>
        </w:rPr>
        <w:t>Належність про</w:t>
      </w:r>
      <w:r w:rsidR="00B0416D">
        <w:rPr>
          <w:rFonts w:ascii="Times New Roman" w:eastAsia="Times New Roman" w:hAnsi="Times New Roman" w:cs="Times New Roman"/>
          <w:b/>
          <w:sz w:val="28"/>
          <w:szCs w:val="28"/>
          <w:lang w:val="uk-UA"/>
        </w:rPr>
        <w:t>є</w:t>
      </w:r>
      <w:proofErr w:type="spellStart"/>
      <w:r w:rsidR="007E5B85">
        <w:rPr>
          <w:rFonts w:ascii="Times New Roman" w:eastAsia="Times New Roman" w:hAnsi="Times New Roman" w:cs="Times New Roman"/>
          <w:b/>
          <w:sz w:val="28"/>
          <w:szCs w:val="28"/>
        </w:rPr>
        <w:t>кту</w:t>
      </w:r>
      <w:proofErr w:type="spellEnd"/>
      <w:r w:rsidR="007E5B85">
        <w:rPr>
          <w:rFonts w:ascii="Times New Roman" w:eastAsia="Times New Roman" w:hAnsi="Times New Roman" w:cs="Times New Roman"/>
          <w:b/>
          <w:sz w:val="28"/>
          <w:szCs w:val="28"/>
        </w:rPr>
        <w:t xml:space="preserve"> </w:t>
      </w:r>
      <w:proofErr w:type="spellStart"/>
      <w:r w:rsidR="007E5B85">
        <w:rPr>
          <w:rFonts w:ascii="Times New Roman" w:eastAsia="Times New Roman" w:hAnsi="Times New Roman" w:cs="Times New Roman"/>
          <w:b/>
          <w:sz w:val="28"/>
          <w:szCs w:val="28"/>
        </w:rPr>
        <w:t>акта</w:t>
      </w:r>
      <w:proofErr w:type="spellEnd"/>
      <w:r w:rsidR="007E5B85">
        <w:rPr>
          <w:rFonts w:ascii="Times New Roman" w:eastAsia="Times New Roman" w:hAnsi="Times New Roman" w:cs="Times New Roman"/>
          <w:b/>
          <w:sz w:val="28"/>
          <w:szCs w:val="28"/>
        </w:rPr>
        <w:t xml:space="preserve"> до сфер, правовідносини в яких регулюються правом Європейського Союзу (</w:t>
      </w:r>
      <w:proofErr w:type="spellStart"/>
      <w:r w:rsidR="007E5B85">
        <w:rPr>
          <w:rFonts w:ascii="Times New Roman" w:eastAsia="Times New Roman" w:hAnsi="Times New Roman" w:cs="Times New Roman"/>
          <w:b/>
          <w:sz w:val="28"/>
          <w:szCs w:val="28"/>
        </w:rPr>
        <w:t>acquis</w:t>
      </w:r>
      <w:proofErr w:type="spellEnd"/>
      <w:r w:rsidR="007E5B85">
        <w:rPr>
          <w:rFonts w:ascii="Times New Roman" w:eastAsia="Times New Roman" w:hAnsi="Times New Roman" w:cs="Times New Roman"/>
          <w:b/>
          <w:sz w:val="28"/>
          <w:szCs w:val="28"/>
        </w:rPr>
        <w:t xml:space="preserve"> ЄС)</w:t>
      </w:r>
    </w:p>
    <w:p w:rsidR="004C5AB0" w:rsidRDefault="007E5B85" w:rsidP="005352EE">
      <w:pPr>
        <w:tabs>
          <w:tab w:val="left" w:pos="1080"/>
        </w:tabs>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w:t>
      </w:r>
      <w:r w:rsidR="00B0416D">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акта</w:t>
      </w:r>
      <w:proofErr w:type="spellEnd"/>
      <w:r>
        <w:rPr>
          <w:rFonts w:ascii="Times New Roman" w:eastAsia="Times New Roman" w:hAnsi="Times New Roman" w:cs="Times New Roman"/>
          <w:sz w:val="28"/>
          <w:szCs w:val="28"/>
        </w:rPr>
        <w:t xml:space="preserve"> за предметом правового регулювання належить до сфер, правовідносини яких регулюються правом Європейського Союзу (</w:t>
      </w:r>
      <w:proofErr w:type="spellStart"/>
      <w:r>
        <w:rPr>
          <w:rFonts w:ascii="Times New Roman" w:eastAsia="Times New Roman" w:hAnsi="Times New Roman" w:cs="Times New Roman"/>
          <w:sz w:val="28"/>
          <w:szCs w:val="28"/>
        </w:rPr>
        <w:t>acquis</w:t>
      </w:r>
      <w:proofErr w:type="spellEnd"/>
      <w:r>
        <w:rPr>
          <w:rFonts w:ascii="Times New Roman" w:eastAsia="Times New Roman" w:hAnsi="Times New Roman" w:cs="Times New Roman"/>
          <w:sz w:val="28"/>
          <w:szCs w:val="28"/>
        </w:rPr>
        <w:t xml:space="preserve"> ЄС).</w:t>
      </w:r>
    </w:p>
    <w:p w:rsidR="005352EE" w:rsidRPr="005352EE" w:rsidRDefault="007E5B85" w:rsidP="003D372E">
      <w:pPr>
        <w:tabs>
          <w:tab w:val="left" w:pos="1080"/>
        </w:tabs>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Джерелом права Європейського Союзу (</w:t>
      </w:r>
      <w:proofErr w:type="spellStart"/>
      <w:r>
        <w:rPr>
          <w:rFonts w:ascii="Times New Roman" w:eastAsia="Times New Roman" w:hAnsi="Times New Roman" w:cs="Times New Roman"/>
          <w:sz w:val="28"/>
          <w:szCs w:val="28"/>
        </w:rPr>
        <w:t>acquis</w:t>
      </w:r>
      <w:proofErr w:type="spellEnd"/>
      <w:r>
        <w:rPr>
          <w:rFonts w:ascii="Times New Roman" w:eastAsia="Times New Roman" w:hAnsi="Times New Roman" w:cs="Times New Roman"/>
          <w:sz w:val="28"/>
          <w:szCs w:val="28"/>
        </w:rPr>
        <w:t xml:space="preserve"> ЄС) є Регламент Комісії (ЄС) №</w:t>
      </w:r>
      <w:r w:rsidR="005352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2019/202</w:t>
      </w:r>
      <w:r w:rsidR="005352EE">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xml:space="preserve"> від 1 жовтня 2019 року</w:t>
      </w:r>
      <w:r w:rsidR="005352EE">
        <w:rPr>
          <w:rFonts w:ascii="Times New Roman" w:eastAsia="Times New Roman" w:hAnsi="Times New Roman" w:cs="Times New Roman"/>
          <w:sz w:val="28"/>
          <w:szCs w:val="28"/>
          <w:lang w:val="uk-UA"/>
        </w:rPr>
        <w:t xml:space="preserve">, що встановлює вимоги до </w:t>
      </w:r>
      <w:proofErr w:type="spellStart"/>
      <w:r w:rsidR="005352EE">
        <w:rPr>
          <w:rFonts w:ascii="Times New Roman" w:eastAsia="Times New Roman" w:hAnsi="Times New Roman" w:cs="Times New Roman"/>
          <w:sz w:val="28"/>
          <w:szCs w:val="28"/>
          <w:lang w:val="uk-UA"/>
        </w:rPr>
        <w:t>екодизайну</w:t>
      </w:r>
      <w:proofErr w:type="spellEnd"/>
      <w:r w:rsidR="005352EE">
        <w:rPr>
          <w:rFonts w:ascii="Times New Roman" w:eastAsia="Times New Roman" w:hAnsi="Times New Roman" w:cs="Times New Roman"/>
          <w:sz w:val="28"/>
          <w:szCs w:val="28"/>
          <w:lang w:val="uk-UA"/>
        </w:rPr>
        <w:t xml:space="preserve"> для електронних дисплеїв відповідно до Директиви 2009/125/ЄС Європейського Парламенту і Ради та вносить зміни до Регламенту Комісії ЄС № 1275/2008 і скасовує Регламент Комісії (ЄС) № 642/2009.</w:t>
      </w:r>
    </w:p>
    <w:p w:rsidR="004C5AB0" w:rsidRDefault="005352EE" w:rsidP="005352EE">
      <w:pPr>
        <w:tabs>
          <w:tab w:val="left" w:pos="1080"/>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t xml:space="preserve">2. </w:t>
      </w:r>
      <w:r w:rsidR="007E5B85">
        <w:rPr>
          <w:rFonts w:ascii="Times New Roman" w:eastAsia="Times New Roman" w:hAnsi="Times New Roman" w:cs="Times New Roman"/>
          <w:b/>
          <w:sz w:val="28"/>
          <w:szCs w:val="28"/>
        </w:rPr>
        <w:t>Зобов’язання України у сфері європейської інтеграції (у тому числі міжнародно-правові)</w:t>
      </w:r>
    </w:p>
    <w:p w:rsidR="004C5AB0" w:rsidRPr="00DB40E7" w:rsidRDefault="003D372E" w:rsidP="00DB40E7">
      <w:pPr>
        <w:tabs>
          <w:tab w:val="left" w:pos="1080"/>
        </w:tabs>
        <w:spacing w:line="240" w:lineRule="auto"/>
        <w:ind w:firstLine="567"/>
        <w:jc w:val="both"/>
        <w:rPr>
          <w:rFonts w:ascii="Times New Roman" w:eastAsia="Times New Roman" w:hAnsi="Times New Roman" w:cs="Times New Roman"/>
          <w:sz w:val="28"/>
          <w:szCs w:val="28"/>
        </w:rPr>
      </w:pPr>
      <w:r w:rsidRPr="000F01F2">
        <w:rPr>
          <w:rFonts w:ascii="Times New Roman" w:hAnsi="Times New Roman"/>
          <w:sz w:val="28"/>
        </w:rPr>
        <w:t xml:space="preserve">Зобов’язання України визначені статтею 56 </w:t>
      </w:r>
      <w:r w:rsidRPr="000F01F2">
        <w:rPr>
          <w:rStyle w:val="rvts23"/>
          <w:rFonts w:ascii="Times New Roman" w:hAnsi="Times New Roman"/>
          <w:bCs/>
          <w:color w:val="333333"/>
          <w:sz w:val="28"/>
          <w:szCs w:val="28"/>
          <w:shd w:val="clear" w:color="auto" w:fill="FFFFFF"/>
        </w:rPr>
        <w:t>та</w:t>
      </w:r>
      <w:r w:rsidRPr="000F01F2">
        <w:rPr>
          <w:rFonts w:ascii="Times New Roman" w:hAnsi="Times New Roman"/>
          <w:sz w:val="28"/>
        </w:rPr>
        <w:t xml:space="preserve"> </w:t>
      </w:r>
      <w:r>
        <w:rPr>
          <w:rFonts w:ascii="Times New Roman" w:hAnsi="Times New Roman"/>
          <w:sz w:val="28"/>
        </w:rPr>
        <w:t>додатком XXVII до Глави</w:t>
      </w:r>
      <w:r>
        <w:rPr>
          <w:rFonts w:ascii="Times New Roman" w:hAnsi="Times New Roman"/>
          <w:sz w:val="28"/>
          <w:lang w:val="uk-UA"/>
        </w:rPr>
        <w:t> </w:t>
      </w:r>
      <w:r w:rsidRPr="000F01F2">
        <w:rPr>
          <w:rFonts w:ascii="Times New Roman" w:hAnsi="Times New Roman"/>
          <w:sz w:val="28"/>
        </w:rPr>
        <w:t>1 «Співробітництво у сфері енергетики, включаючи ядерну енергетику» розділу 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w:t>
      </w:r>
      <w:r w:rsidRPr="000F01F2">
        <w:rPr>
          <w:rFonts w:ascii="Times New Roman" w:hAnsi="Times New Roman"/>
          <w:sz w:val="28"/>
          <w:szCs w:val="28"/>
        </w:rPr>
        <w:t>.</w:t>
      </w:r>
    </w:p>
    <w:p w:rsidR="004C5AB0" w:rsidRDefault="00DB40E7" w:rsidP="00DB40E7">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uk-UA"/>
        </w:rPr>
        <w:t xml:space="preserve">3. </w:t>
      </w:r>
      <w:r w:rsidR="007E5B85">
        <w:rPr>
          <w:rFonts w:ascii="Times New Roman" w:eastAsia="Times New Roman" w:hAnsi="Times New Roman" w:cs="Times New Roman"/>
          <w:b/>
          <w:sz w:val="28"/>
          <w:szCs w:val="28"/>
        </w:rPr>
        <w:t>Програмні документи у сфері європейської інтеграції</w:t>
      </w:r>
    </w:p>
    <w:p w:rsidR="00DB40E7" w:rsidRPr="00306926" w:rsidRDefault="007E5B85" w:rsidP="00306926">
      <w:pPr>
        <w:tabs>
          <w:tab w:val="left" w:pos="1080"/>
        </w:tabs>
        <w:spacing w:line="240" w:lineRule="auto"/>
        <w:ind w:firstLine="567"/>
        <w:jc w:val="both"/>
        <w:rPr>
          <w:rFonts w:ascii="Times New Roman" w:eastAsia="Times New Roman" w:hAnsi="Times New Roman" w:cs="Times New Roman"/>
          <w:sz w:val="28"/>
          <w:szCs w:val="28"/>
          <w:lang w:val="uk-UA"/>
        </w:rPr>
      </w:pPr>
      <w:bookmarkStart w:id="0" w:name="_gjdgxs" w:colFirst="0" w:colLast="0"/>
      <w:bookmarkEnd w:id="0"/>
      <w:r>
        <w:rPr>
          <w:rFonts w:ascii="Times New Roman" w:eastAsia="Times New Roman" w:hAnsi="Times New Roman" w:cs="Times New Roman"/>
          <w:sz w:val="28"/>
          <w:szCs w:val="28"/>
        </w:rPr>
        <w:t>Про</w:t>
      </w:r>
      <w:r w:rsidR="00B0416D">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w:t>
      </w:r>
      <w:proofErr w:type="spellEnd"/>
      <w:r>
        <w:rPr>
          <w:rFonts w:ascii="Times New Roman" w:eastAsia="Times New Roman" w:hAnsi="Times New Roman" w:cs="Times New Roman"/>
          <w:sz w:val="28"/>
          <w:szCs w:val="28"/>
        </w:rPr>
        <w:t xml:space="preserve"> </w:t>
      </w:r>
      <w:proofErr w:type="spellStart"/>
      <w:r w:rsidR="00306926">
        <w:rPr>
          <w:rFonts w:ascii="Times New Roman" w:eastAsia="Times New Roman" w:hAnsi="Times New Roman" w:cs="Times New Roman"/>
          <w:sz w:val="28"/>
          <w:szCs w:val="28"/>
          <w:lang w:val="uk-UA"/>
        </w:rPr>
        <w:t>акта</w:t>
      </w:r>
      <w:proofErr w:type="spellEnd"/>
      <w:r>
        <w:rPr>
          <w:rFonts w:ascii="Times New Roman" w:eastAsia="Times New Roman" w:hAnsi="Times New Roman" w:cs="Times New Roman"/>
          <w:sz w:val="28"/>
          <w:szCs w:val="28"/>
        </w:rPr>
        <w:t xml:space="preserve"> розроблено на виконання статті 5 Закону України «Про технічні регламенти та оцінку відповідності», підпункту 9 пункту 4 Плану заходів щодо розвитку системи технічного регулювання на період до </w:t>
      </w:r>
      <w:r w:rsidR="002951B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2025 року, затвердженого розпорядженням Кабінету Міністрів Укр</w:t>
      </w:r>
      <w:r w:rsidR="00DB40E7">
        <w:rPr>
          <w:rFonts w:ascii="Times New Roman" w:eastAsia="Times New Roman" w:hAnsi="Times New Roman" w:cs="Times New Roman"/>
          <w:sz w:val="28"/>
          <w:szCs w:val="28"/>
        </w:rPr>
        <w:t>аїни від</w:t>
      </w:r>
      <w:r w:rsidR="00DB40E7">
        <w:rPr>
          <w:rFonts w:ascii="Times New Roman" w:eastAsia="Times New Roman" w:hAnsi="Times New Roman" w:cs="Times New Roman"/>
          <w:sz w:val="28"/>
          <w:szCs w:val="28"/>
          <w:lang w:val="uk-UA"/>
        </w:rPr>
        <w:t> </w:t>
      </w:r>
      <w:r w:rsidR="00DB40E7">
        <w:rPr>
          <w:rFonts w:ascii="Times New Roman" w:eastAsia="Times New Roman" w:hAnsi="Times New Roman" w:cs="Times New Roman"/>
          <w:sz w:val="28"/>
          <w:szCs w:val="28"/>
        </w:rPr>
        <w:t>22</w:t>
      </w:r>
      <w:r w:rsidR="00DB40E7">
        <w:rPr>
          <w:rFonts w:ascii="Times New Roman" w:eastAsia="Times New Roman" w:hAnsi="Times New Roman" w:cs="Times New Roman"/>
          <w:sz w:val="28"/>
          <w:szCs w:val="28"/>
          <w:lang w:val="uk-UA"/>
        </w:rPr>
        <w:t> </w:t>
      </w:r>
      <w:r w:rsidR="00DB40E7">
        <w:rPr>
          <w:rFonts w:ascii="Times New Roman" w:eastAsia="Times New Roman" w:hAnsi="Times New Roman" w:cs="Times New Roman"/>
          <w:sz w:val="28"/>
          <w:szCs w:val="28"/>
        </w:rPr>
        <w:t>вересня  2021 року</w:t>
      </w:r>
      <w:r w:rsidR="00306926">
        <w:rPr>
          <w:rFonts w:ascii="Times New Roman" w:eastAsia="Times New Roman" w:hAnsi="Times New Roman" w:cs="Times New Roman"/>
          <w:sz w:val="28"/>
          <w:szCs w:val="28"/>
        </w:rPr>
        <w:t xml:space="preserve"> № 1145-р</w:t>
      </w:r>
      <w:r w:rsidR="002951B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та постанови Кабінету Міністрів України від 16 грудня 2015 року № 1057 «Про визначення сфер діяльності, в яких центральні органи виконавчої влади та Служба безпеки України здійснюють функції технічного регулювання». </w:t>
      </w:r>
      <w:bookmarkStart w:id="1" w:name="_30j0zll" w:colFirst="0" w:colLast="0"/>
      <w:bookmarkEnd w:id="1"/>
    </w:p>
    <w:p w:rsidR="004C5AB0" w:rsidRDefault="00DB40E7" w:rsidP="00DB40E7">
      <w:pPr>
        <w:tabs>
          <w:tab w:val="left" w:pos="1080"/>
        </w:tabs>
        <w:spacing w:before="120" w:after="120"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4. </w:t>
      </w:r>
      <w:r w:rsidR="007E5B85">
        <w:rPr>
          <w:rFonts w:ascii="Times New Roman" w:eastAsia="Times New Roman" w:hAnsi="Times New Roman" w:cs="Times New Roman"/>
          <w:b/>
          <w:sz w:val="28"/>
          <w:szCs w:val="28"/>
        </w:rPr>
        <w:t>Порівняльно-правовий аналіз</w:t>
      </w:r>
      <w:bookmarkStart w:id="2" w:name="_1fob9te" w:colFirst="0" w:colLast="0"/>
      <w:bookmarkEnd w:id="2"/>
    </w:p>
    <w:p w:rsidR="00306926" w:rsidRPr="00CC4001" w:rsidRDefault="00CC4001" w:rsidP="00CC4001">
      <w:pPr>
        <w:tabs>
          <w:tab w:val="left" w:pos="1080"/>
        </w:tabs>
        <w:spacing w:line="240" w:lineRule="auto"/>
        <w:ind w:firstLine="567"/>
        <w:jc w:val="both"/>
        <w:rPr>
          <w:rFonts w:ascii="Times New Roman" w:eastAsia="Times New Roman" w:hAnsi="Times New Roman" w:cs="Times New Roman"/>
          <w:sz w:val="28"/>
          <w:szCs w:val="28"/>
        </w:rPr>
      </w:pPr>
      <w:r w:rsidRPr="00306926">
        <w:rPr>
          <w:rFonts w:ascii="Times New Roman" w:eastAsia="Times New Roman" w:hAnsi="Times New Roman" w:cs="Times New Roman"/>
          <w:sz w:val="28"/>
          <w:szCs w:val="28"/>
        </w:rPr>
        <w:t>Інформація про відповідність про</w:t>
      </w:r>
      <w:r w:rsidR="00B0416D">
        <w:rPr>
          <w:rFonts w:ascii="Times New Roman" w:eastAsia="Times New Roman" w:hAnsi="Times New Roman" w:cs="Times New Roman"/>
          <w:sz w:val="28"/>
          <w:szCs w:val="28"/>
          <w:lang w:val="uk-UA"/>
        </w:rPr>
        <w:t>є</w:t>
      </w:r>
      <w:proofErr w:type="spellStart"/>
      <w:r w:rsidRPr="00306926">
        <w:rPr>
          <w:rFonts w:ascii="Times New Roman" w:eastAsia="Times New Roman" w:hAnsi="Times New Roman" w:cs="Times New Roman"/>
          <w:sz w:val="28"/>
          <w:szCs w:val="28"/>
        </w:rPr>
        <w:t>кту</w:t>
      </w:r>
      <w:proofErr w:type="spellEnd"/>
      <w:r w:rsidRPr="00306926">
        <w:rPr>
          <w:rFonts w:ascii="Times New Roman" w:eastAsia="Times New Roman" w:hAnsi="Times New Roman" w:cs="Times New Roman"/>
          <w:sz w:val="28"/>
          <w:szCs w:val="28"/>
        </w:rPr>
        <w:t xml:space="preserve"> </w:t>
      </w:r>
      <w:proofErr w:type="spellStart"/>
      <w:r w:rsidR="002951BA">
        <w:rPr>
          <w:rFonts w:ascii="Times New Roman" w:eastAsia="Times New Roman" w:hAnsi="Times New Roman" w:cs="Times New Roman"/>
          <w:sz w:val="28"/>
          <w:szCs w:val="28"/>
          <w:lang w:val="uk-UA"/>
        </w:rPr>
        <w:t>акта</w:t>
      </w:r>
      <w:proofErr w:type="spellEnd"/>
      <w:r w:rsidRPr="00306926">
        <w:rPr>
          <w:rFonts w:ascii="Times New Roman" w:eastAsia="Times New Roman" w:hAnsi="Times New Roman" w:cs="Times New Roman"/>
          <w:sz w:val="28"/>
          <w:szCs w:val="28"/>
        </w:rPr>
        <w:t xml:space="preserve"> положенням права Європейського Союзу (</w:t>
      </w:r>
      <w:proofErr w:type="spellStart"/>
      <w:r w:rsidRPr="00306926">
        <w:rPr>
          <w:rFonts w:ascii="Times New Roman" w:eastAsia="Times New Roman" w:hAnsi="Times New Roman" w:cs="Times New Roman"/>
          <w:sz w:val="28"/>
          <w:szCs w:val="28"/>
        </w:rPr>
        <w:t>acquis</w:t>
      </w:r>
      <w:proofErr w:type="spellEnd"/>
      <w:r w:rsidRPr="00306926">
        <w:rPr>
          <w:rFonts w:ascii="Times New Roman" w:eastAsia="Times New Roman" w:hAnsi="Times New Roman" w:cs="Times New Roman"/>
          <w:sz w:val="28"/>
          <w:szCs w:val="28"/>
        </w:rPr>
        <w:t xml:space="preserve"> ЄС) та міжнародно-правовим зобов’язанням України у сфері європейської інтеграції:</w:t>
      </w:r>
    </w:p>
    <w:tbl>
      <w:tblPr>
        <w:tblStyle w:val="a5"/>
        <w:tblW w:w="9924"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260"/>
        <w:gridCol w:w="1418"/>
        <w:gridCol w:w="3260"/>
        <w:gridCol w:w="1418"/>
      </w:tblGrid>
      <w:tr w:rsidR="004C5AB0" w:rsidRPr="005352EE" w:rsidTr="00B429EE">
        <w:trPr>
          <w:trHeight w:val="831"/>
        </w:trPr>
        <w:tc>
          <w:tcPr>
            <w:tcW w:w="568" w:type="dxa"/>
            <w:tcBorders>
              <w:top w:val="single" w:sz="4" w:space="0" w:color="000000"/>
              <w:left w:val="single" w:sz="4" w:space="0" w:color="000000"/>
              <w:bottom w:val="single" w:sz="4" w:space="0" w:color="000000"/>
              <w:right w:val="single" w:sz="4" w:space="0" w:color="000000"/>
            </w:tcBorders>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lastRenderedPageBreak/>
              <w:t>№ з/п</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AB0" w:rsidRPr="00CC4001" w:rsidRDefault="007E5B85">
            <w:pPr>
              <w:spacing w:line="240" w:lineRule="auto"/>
              <w:jc w:val="center"/>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Положення </w:t>
            </w:r>
            <w:proofErr w:type="spellStart"/>
            <w:r w:rsidRPr="005352EE">
              <w:rPr>
                <w:rFonts w:ascii="Times New Roman" w:eastAsia="Times New Roman" w:hAnsi="Times New Roman" w:cs="Times New Roman"/>
                <w:sz w:val="18"/>
                <w:szCs w:val="18"/>
              </w:rPr>
              <w:t>акта</w:t>
            </w:r>
            <w:proofErr w:type="spellEnd"/>
            <w:r w:rsidRPr="005352EE">
              <w:rPr>
                <w:rFonts w:ascii="Times New Roman" w:eastAsia="Times New Roman" w:hAnsi="Times New Roman" w:cs="Times New Roman"/>
                <w:sz w:val="18"/>
                <w:szCs w:val="18"/>
              </w:rPr>
              <w:t xml:space="preserve"> законодавства ЄС</w:t>
            </w:r>
            <w:r w:rsidR="00CC4001" w:rsidRPr="00CC4001">
              <w:rPr>
                <w:rFonts w:ascii="Times New Roman" w:eastAsia="Times New Roman" w:hAnsi="Times New Roman" w:cs="Times New Roman"/>
                <w:sz w:val="18"/>
                <w:szCs w:val="18"/>
              </w:rPr>
              <w:t xml:space="preserve"> та/або інших джерел права Європейського Союзу (</w:t>
            </w:r>
            <w:proofErr w:type="spellStart"/>
            <w:r w:rsidR="00CC4001" w:rsidRPr="00CC4001">
              <w:rPr>
                <w:rFonts w:ascii="Times New Roman" w:eastAsia="Times New Roman" w:hAnsi="Times New Roman" w:cs="Times New Roman"/>
                <w:sz w:val="18"/>
                <w:szCs w:val="18"/>
              </w:rPr>
              <w:t>acquis</w:t>
            </w:r>
            <w:proofErr w:type="spellEnd"/>
            <w:r w:rsidR="00CC4001" w:rsidRPr="00CC4001">
              <w:rPr>
                <w:rFonts w:ascii="Times New Roman" w:eastAsia="Times New Roman" w:hAnsi="Times New Roman" w:cs="Times New Roman"/>
                <w:sz w:val="18"/>
                <w:szCs w:val="18"/>
              </w:rPr>
              <w:t xml:space="preserve"> ЄС)</w:t>
            </w:r>
          </w:p>
        </w:tc>
        <w:tc>
          <w:tcPr>
            <w:tcW w:w="1418" w:type="dxa"/>
            <w:tcBorders>
              <w:top w:val="single" w:sz="4" w:space="0" w:color="000000"/>
              <w:left w:val="single" w:sz="4" w:space="0" w:color="000000"/>
              <w:bottom w:val="single" w:sz="4" w:space="0" w:color="000000"/>
              <w:right w:val="single" w:sz="4" w:space="0" w:color="000000"/>
            </w:tcBorders>
            <w:vAlign w:val="center"/>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Міжнародно правові зобов’язання у сфері європейської інтеграції</w:t>
            </w:r>
          </w:p>
        </w:tc>
        <w:tc>
          <w:tcPr>
            <w:tcW w:w="3260" w:type="dxa"/>
            <w:tcBorders>
              <w:top w:val="single" w:sz="4" w:space="0" w:color="000000"/>
              <w:left w:val="single" w:sz="4" w:space="0" w:color="000000"/>
              <w:bottom w:val="single" w:sz="4" w:space="0" w:color="000000"/>
              <w:right w:val="single" w:sz="4" w:space="0" w:color="000000"/>
            </w:tcBorders>
            <w:vAlign w:val="center"/>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Оцінка відповідності</w:t>
            </w:r>
          </w:p>
        </w:tc>
        <w:tc>
          <w:tcPr>
            <w:tcW w:w="1418" w:type="dxa"/>
            <w:tcBorders>
              <w:top w:val="single" w:sz="4" w:space="0" w:color="000000"/>
              <w:left w:val="single" w:sz="4" w:space="0" w:color="000000"/>
              <w:bottom w:val="single" w:sz="4" w:space="0" w:color="000000"/>
              <w:right w:val="single" w:sz="4" w:space="0" w:color="000000"/>
            </w:tcBorders>
            <w:vAlign w:val="center"/>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Необхідні подальші заходи для наближення законодавства</w:t>
            </w:r>
          </w:p>
        </w:tc>
      </w:tr>
      <w:tr w:rsidR="00C311C7" w:rsidRPr="005352EE" w:rsidTr="00B429EE">
        <w:trPr>
          <w:trHeight w:val="360"/>
        </w:trPr>
        <w:tc>
          <w:tcPr>
            <w:tcW w:w="568" w:type="dxa"/>
            <w:tcBorders>
              <w:top w:val="single" w:sz="4" w:space="0" w:color="000000"/>
              <w:left w:val="single" w:sz="4" w:space="0" w:color="000000"/>
              <w:bottom w:val="single" w:sz="4" w:space="0" w:color="000000"/>
              <w:right w:val="single" w:sz="4" w:space="0" w:color="000000"/>
            </w:tcBorders>
            <w:vAlign w:val="center"/>
          </w:tcPr>
          <w:p w:rsidR="00C311C7" w:rsidRPr="00C311C7" w:rsidRDefault="00C311C7" w:rsidP="00C311C7">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1C7" w:rsidRPr="00C311C7" w:rsidRDefault="00C311C7">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C311C7" w:rsidRPr="00C311C7" w:rsidRDefault="00C311C7">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3</w:t>
            </w:r>
          </w:p>
        </w:tc>
        <w:tc>
          <w:tcPr>
            <w:tcW w:w="3260" w:type="dxa"/>
            <w:tcBorders>
              <w:top w:val="single" w:sz="4" w:space="0" w:color="000000"/>
              <w:left w:val="single" w:sz="4" w:space="0" w:color="000000"/>
              <w:bottom w:val="single" w:sz="4" w:space="0" w:color="000000"/>
              <w:right w:val="single" w:sz="4" w:space="0" w:color="000000"/>
            </w:tcBorders>
            <w:vAlign w:val="center"/>
          </w:tcPr>
          <w:p w:rsidR="00C311C7" w:rsidRPr="00C311C7" w:rsidRDefault="00C311C7">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C311C7" w:rsidRPr="00C311C7" w:rsidRDefault="00C311C7">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5</w:t>
            </w:r>
          </w:p>
        </w:tc>
      </w:tr>
      <w:tr w:rsidR="004C5AB0" w:rsidRPr="005352EE" w:rsidTr="00B429EE">
        <w:trPr>
          <w:trHeight w:val="836"/>
        </w:trPr>
        <w:tc>
          <w:tcPr>
            <w:tcW w:w="568" w:type="dxa"/>
            <w:tcBorders>
              <w:bottom w:val="single" w:sz="4" w:space="0" w:color="000000"/>
            </w:tcBorders>
          </w:tcPr>
          <w:p w:rsidR="004C5AB0" w:rsidRPr="00C311C7" w:rsidRDefault="00C311C7" w:rsidP="00C311C7">
            <w:pPr>
              <w:pBdr>
                <w:top w:val="nil"/>
                <w:left w:val="nil"/>
                <w:bottom w:val="nil"/>
                <w:right w:val="nil"/>
                <w:between w:val="nil"/>
              </w:pBdr>
              <w:spacing w:line="240" w:lineRule="auto"/>
              <w:ind w:left="27" w:right="-35"/>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w:t>
            </w:r>
          </w:p>
        </w:tc>
        <w:tc>
          <w:tcPr>
            <w:tcW w:w="3260" w:type="dxa"/>
            <w:tcBorders>
              <w:bottom w:val="single" w:sz="4" w:space="0" w:color="000000"/>
            </w:tcBorders>
            <w:shd w:val="clear" w:color="auto" w:fill="auto"/>
          </w:tcPr>
          <w:p w:rsidR="004C5AB0" w:rsidRPr="00C311C7" w:rsidRDefault="007E5B85">
            <w:pPr>
              <w:spacing w:line="240" w:lineRule="auto"/>
              <w:ind w:right="-35"/>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Регламент Комісії (ЄС) №</w:t>
            </w:r>
            <w:r w:rsidR="00CC4001">
              <w:rPr>
                <w:rFonts w:ascii="Times New Roman" w:eastAsia="Times New Roman" w:hAnsi="Times New Roman" w:cs="Times New Roman"/>
                <w:sz w:val="18"/>
                <w:szCs w:val="18"/>
                <w:lang w:val="uk-UA"/>
              </w:rPr>
              <w:t> </w:t>
            </w:r>
            <w:r w:rsidRPr="005352EE">
              <w:rPr>
                <w:rFonts w:ascii="Times New Roman" w:eastAsia="Times New Roman" w:hAnsi="Times New Roman" w:cs="Times New Roman"/>
                <w:sz w:val="18"/>
                <w:szCs w:val="18"/>
              </w:rPr>
              <w:t xml:space="preserve">2019/2021 від 1 жовтня 2019 року про імплементацію Директиви Європейського Парламенту і Ради 2009/125/ЄС стосовно вимог до </w:t>
            </w:r>
            <w:proofErr w:type="spellStart"/>
            <w:r w:rsidRPr="005352EE">
              <w:rPr>
                <w:rFonts w:ascii="Times New Roman" w:eastAsia="Times New Roman" w:hAnsi="Times New Roman" w:cs="Times New Roman"/>
                <w:sz w:val="18"/>
                <w:szCs w:val="18"/>
              </w:rPr>
              <w:t>екод</w:t>
            </w:r>
            <w:r w:rsidR="00C311C7">
              <w:rPr>
                <w:rFonts w:ascii="Times New Roman" w:eastAsia="Times New Roman" w:hAnsi="Times New Roman" w:cs="Times New Roman"/>
                <w:sz w:val="18"/>
                <w:szCs w:val="18"/>
              </w:rPr>
              <w:t>изайну</w:t>
            </w:r>
            <w:proofErr w:type="spellEnd"/>
            <w:r w:rsidR="00C311C7">
              <w:rPr>
                <w:rFonts w:ascii="Times New Roman" w:eastAsia="Times New Roman" w:hAnsi="Times New Roman" w:cs="Times New Roman"/>
                <w:sz w:val="18"/>
                <w:szCs w:val="18"/>
              </w:rPr>
              <w:t xml:space="preserve"> для електронних дисплеїв</w:t>
            </w:r>
          </w:p>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1418" w:type="dxa"/>
            <w:tcBorders>
              <w:bottom w:val="single" w:sz="4" w:space="0" w:color="000000"/>
            </w:tcBorders>
          </w:tcPr>
          <w:p w:rsidR="004C5AB0" w:rsidRPr="00C311C7" w:rsidRDefault="00C311C7">
            <w:pPr>
              <w:spacing w:line="240" w:lineRule="auto"/>
              <w:ind w:right="-35"/>
              <w:jc w:val="both"/>
              <w:rPr>
                <w:rFonts w:ascii="Times New Roman" w:eastAsia="Times New Roman" w:hAnsi="Times New Roman" w:cs="Times New Roman"/>
                <w:sz w:val="18"/>
                <w:szCs w:val="18"/>
              </w:rPr>
            </w:pPr>
            <w:r w:rsidRPr="00C311C7">
              <w:rPr>
                <w:rFonts w:ascii="Times New Roman" w:eastAsia="Times New Roman" w:hAnsi="Times New Roman" w:cs="Times New Roman"/>
                <w:sz w:val="18"/>
                <w:szCs w:val="18"/>
              </w:rPr>
              <w:t>Стаття 56 та додаток XXVII до Глави 1 «Співробітництво у сфері енергетики, включаючи ядерну енергетику» розділу 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w:t>
            </w:r>
          </w:p>
        </w:tc>
        <w:tc>
          <w:tcPr>
            <w:tcW w:w="3260" w:type="dxa"/>
            <w:tcBorders>
              <w:bottom w:val="single" w:sz="4" w:space="0" w:color="000000"/>
            </w:tcBorders>
          </w:tcPr>
          <w:p w:rsidR="004C5AB0" w:rsidRPr="002B0863" w:rsidRDefault="007E5B85">
            <w:pPr>
              <w:widowControl w:val="0"/>
              <w:spacing w:line="240" w:lineRule="auto"/>
              <w:jc w:val="both"/>
              <w:rPr>
                <w:rFonts w:ascii="Times New Roman" w:eastAsia="Times New Roman" w:hAnsi="Times New Roman" w:cs="Times New Roman"/>
                <w:sz w:val="18"/>
                <w:szCs w:val="18"/>
                <w:lang w:val="ru-RU"/>
              </w:rPr>
            </w:pPr>
            <w:r w:rsidRPr="005352EE">
              <w:rPr>
                <w:rFonts w:ascii="Times New Roman" w:eastAsia="Times New Roman" w:hAnsi="Times New Roman" w:cs="Times New Roman"/>
                <w:sz w:val="18"/>
                <w:szCs w:val="18"/>
              </w:rPr>
              <w:t>Про</w:t>
            </w:r>
            <w:r w:rsidR="00B0416D">
              <w:rPr>
                <w:rFonts w:ascii="Times New Roman" w:eastAsia="Times New Roman" w:hAnsi="Times New Roman" w:cs="Times New Roman"/>
                <w:sz w:val="18"/>
                <w:szCs w:val="18"/>
                <w:lang w:val="uk-UA"/>
              </w:rPr>
              <w:t>є</w:t>
            </w:r>
            <w:proofErr w:type="spellStart"/>
            <w:r w:rsidRPr="005352EE">
              <w:rPr>
                <w:rFonts w:ascii="Times New Roman" w:eastAsia="Times New Roman" w:hAnsi="Times New Roman" w:cs="Times New Roman"/>
                <w:sz w:val="18"/>
                <w:szCs w:val="18"/>
              </w:rPr>
              <w:t>кт</w:t>
            </w:r>
            <w:proofErr w:type="spellEnd"/>
            <w:r w:rsidRPr="005352EE">
              <w:rPr>
                <w:rFonts w:ascii="Times New Roman" w:eastAsia="Times New Roman" w:hAnsi="Times New Roman" w:cs="Times New Roman"/>
                <w:sz w:val="18"/>
                <w:szCs w:val="18"/>
              </w:rPr>
              <w:t xml:space="preserve"> постанови Кабінету Міністрів України </w:t>
            </w:r>
            <w:r w:rsidR="002B0863" w:rsidRPr="002B0863">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 xml:space="preserve">Про затвердження Технічного регламенту щодо вимог до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для електронних дисплеїв</w:t>
            </w:r>
            <w:r w:rsidR="002B0863" w:rsidRPr="002B0863">
              <w:rPr>
                <w:rFonts w:ascii="Times New Roman" w:eastAsia="Times New Roman" w:hAnsi="Times New Roman" w:cs="Times New Roman"/>
                <w:sz w:val="18"/>
                <w:szCs w:val="18"/>
                <w:lang w:val="ru-RU"/>
              </w:rPr>
              <w:t>”</w:t>
            </w:r>
          </w:p>
          <w:p w:rsidR="004C5AB0" w:rsidRPr="005352EE" w:rsidRDefault="004C5AB0">
            <w:pPr>
              <w:widowControl w:val="0"/>
              <w:spacing w:line="240" w:lineRule="auto"/>
              <w:jc w:val="both"/>
              <w:rPr>
                <w:rFonts w:ascii="Times New Roman" w:eastAsia="Times New Roman" w:hAnsi="Times New Roman" w:cs="Times New Roman"/>
                <w:sz w:val="18"/>
                <w:szCs w:val="18"/>
                <w:highlight w:val="lightGray"/>
              </w:rPr>
            </w:pPr>
          </w:p>
        </w:tc>
        <w:tc>
          <w:tcPr>
            <w:tcW w:w="1418" w:type="dxa"/>
            <w:tcBorders>
              <w:bottom w:val="single" w:sz="4" w:space="0" w:color="000000"/>
            </w:tcBorders>
          </w:tcPr>
          <w:p w:rsidR="004C5AB0" w:rsidRPr="00C311C7" w:rsidRDefault="00C311C7">
            <w:pPr>
              <w:spacing w:line="240" w:lineRule="auto"/>
              <w:jc w:val="center"/>
              <w:rPr>
                <w:rFonts w:ascii="Times New Roman" w:eastAsia="Times New Roman" w:hAnsi="Times New Roman" w:cs="Times New Roman"/>
                <w:i/>
                <w:sz w:val="18"/>
                <w:szCs w:val="18"/>
                <w:highlight w:val="lightGray"/>
                <w:lang w:val="uk-UA"/>
              </w:rPr>
            </w:pPr>
            <w:r>
              <w:rPr>
                <w:rFonts w:ascii="Times New Roman" w:eastAsia="Times New Roman" w:hAnsi="Times New Roman" w:cs="Times New Roman"/>
                <w:i/>
                <w:sz w:val="18"/>
                <w:szCs w:val="18"/>
                <w:lang w:val="uk-UA"/>
              </w:rPr>
              <w:t>Не передбачено</w:t>
            </w:r>
          </w:p>
        </w:tc>
      </w:tr>
      <w:tr w:rsidR="004C5AB0" w:rsidRPr="005352EE" w:rsidTr="00B429EE">
        <w:trPr>
          <w:trHeight w:val="836"/>
        </w:trPr>
        <w:tc>
          <w:tcPr>
            <w:tcW w:w="568" w:type="dxa"/>
            <w:tcBorders>
              <w:top w:val="single" w:sz="4" w:space="0" w:color="000000"/>
              <w:bottom w:val="single" w:sz="4" w:space="0" w:color="auto"/>
            </w:tcBorders>
          </w:tcPr>
          <w:p w:rsidR="004C5AB0" w:rsidRPr="00C311C7" w:rsidRDefault="00C311C7" w:rsidP="00C311C7">
            <w:pPr>
              <w:pBdr>
                <w:top w:val="nil"/>
                <w:left w:val="nil"/>
                <w:bottom w:val="nil"/>
                <w:right w:val="nil"/>
                <w:between w:val="nil"/>
              </w:pBdr>
              <w:spacing w:line="240" w:lineRule="auto"/>
              <w:ind w:left="27" w:right="-34"/>
              <w:rPr>
                <w:rFonts w:ascii="Times New Roman" w:hAnsi="Times New Roman" w:cs="Times New Roman"/>
                <w:color w:val="000000"/>
                <w:sz w:val="18"/>
                <w:szCs w:val="18"/>
                <w:lang w:val="uk-UA"/>
              </w:rPr>
            </w:pPr>
            <w:r w:rsidRPr="00C311C7">
              <w:rPr>
                <w:rFonts w:ascii="Times New Roman" w:hAnsi="Times New Roman" w:cs="Times New Roman"/>
                <w:color w:val="000000"/>
                <w:sz w:val="18"/>
                <w:szCs w:val="18"/>
                <w:lang w:val="uk-UA"/>
              </w:rPr>
              <w:t>2</w:t>
            </w:r>
          </w:p>
        </w:tc>
        <w:tc>
          <w:tcPr>
            <w:tcW w:w="3260" w:type="dxa"/>
            <w:tcBorders>
              <w:top w:val="single" w:sz="4" w:space="0" w:color="000000"/>
              <w:bottom w:val="single" w:sz="4" w:space="0" w:color="auto"/>
            </w:tcBorders>
            <w:shd w:val="clear" w:color="auto" w:fill="auto"/>
          </w:tcPr>
          <w:p w:rsidR="004C5AB0" w:rsidRPr="005352EE" w:rsidRDefault="007E5B85">
            <w:pPr>
              <w:spacing w:line="240" w:lineRule="auto"/>
              <w:ind w:right="-34"/>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1</w:t>
            </w:r>
          </w:p>
          <w:p w:rsidR="004C5AB0" w:rsidRPr="005352EE" w:rsidRDefault="007E5B85" w:rsidP="00C311C7">
            <w:pPr>
              <w:spacing w:line="240" w:lineRule="auto"/>
              <w:ind w:right="-34"/>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Предмет і сфера застосування</w:t>
            </w:r>
          </w:p>
          <w:p w:rsidR="004C5AB0" w:rsidRPr="005352EE" w:rsidRDefault="007E5B85" w:rsidP="00C311C7">
            <w:pPr>
              <w:spacing w:line="240" w:lineRule="auto"/>
              <w:ind w:left="34" w:right="-35"/>
              <w:jc w:val="both"/>
              <w:rPr>
                <w:rFonts w:ascii="Times New Roman" w:eastAsia="Calibri" w:hAnsi="Times New Roman" w:cs="Times New Roman"/>
                <w:sz w:val="18"/>
                <w:szCs w:val="18"/>
              </w:rPr>
            </w:pPr>
            <w:r w:rsidRPr="005352EE">
              <w:rPr>
                <w:rFonts w:ascii="Times New Roman" w:eastAsia="Calibri" w:hAnsi="Times New Roman" w:cs="Times New Roman"/>
                <w:sz w:val="18"/>
                <w:szCs w:val="18"/>
              </w:rPr>
              <w:t>1</w:t>
            </w:r>
            <w:r w:rsidRPr="005352EE">
              <w:rPr>
                <w:rFonts w:ascii="Times New Roman" w:eastAsia="Times New Roman" w:hAnsi="Times New Roman" w:cs="Times New Roman"/>
                <w:sz w:val="18"/>
                <w:szCs w:val="18"/>
              </w:rPr>
              <w:t xml:space="preserve">. Цим Регламентом встановлюються вимоги до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для розміщення на ринку та введення в експлуатацію електронних дисплеїв, у тому числі телевізорів, моніторів та цифрових табло.</w:t>
            </w:r>
          </w:p>
        </w:tc>
        <w:tc>
          <w:tcPr>
            <w:tcW w:w="1418" w:type="dxa"/>
            <w:tcBorders>
              <w:top w:val="single" w:sz="4" w:space="0" w:color="000000"/>
              <w:bottom w:val="single" w:sz="4" w:space="0" w:color="auto"/>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auto"/>
            </w:tcBorders>
          </w:tcPr>
          <w:p w:rsidR="004C5AB0" w:rsidRPr="00400F80" w:rsidRDefault="00400F80">
            <w:pPr>
              <w:spacing w:line="240" w:lineRule="auto"/>
              <w:ind w:right="-35"/>
              <w:jc w:val="center"/>
              <w:rPr>
                <w:rFonts w:ascii="Times New Roman" w:eastAsia="Times New Roman" w:hAnsi="Times New Roman" w:cs="Times New Roman"/>
                <w:b/>
                <w:i/>
                <w:sz w:val="18"/>
                <w:szCs w:val="18"/>
                <w:lang w:val="uk-UA"/>
              </w:rPr>
            </w:pPr>
            <w:r w:rsidRPr="00400F80">
              <w:rPr>
                <w:rFonts w:ascii="Times New Roman" w:eastAsia="Times New Roman" w:hAnsi="Times New Roman" w:cs="Times New Roman"/>
                <w:b/>
                <w:i/>
                <w:sz w:val="18"/>
                <w:szCs w:val="18"/>
                <w:lang w:val="uk-UA"/>
              </w:rPr>
              <w:t>Не суперечить</w:t>
            </w:r>
          </w:p>
          <w:p w:rsidR="004C5AB0" w:rsidRPr="005352EE" w:rsidRDefault="007E5B85">
            <w:pPr>
              <w:spacing w:line="240" w:lineRule="auto"/>
              <w:ind w:right="-35"/>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Загальна частина</w:t>
            </w:r>
          </w:p>
          <w:p w:rsidR="004C5AB0" w:rsidRPr="005352EE" w:rsidRDefault="007E5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 Цей Технічний регламент встановлює вимоги до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щодо введення в обіг та/або експлуатацію електронних дисплеїв, у тому числі телевізо</w:t>
            </w:r>
            <w:r w:rsidR="00C311C7">
              <w:rPr>
                <w:rFonts w:ascii="Times New Roman" w:eastAsia="Times New Roman" w:hAnsi="Times New Roman" w:cs="Times New Roman"/>
                <w:sz w:val="18"/>
                <w:szCs w:val="18"/>
              </w:rPr>
              <w:t xml:space="preserve">рів, моніторів та цифрових </w:t>
            </w:r>
            <w:r w:rsidR="00C311C7">
              <w:rPr>
                <w:rFonts w:ascii="Times New Roman" w:eastAsia="Times New Roman" w:hAnsi="Times New Roman" w:cs="Times New Roman"/>
                <w:sz w:val="18"/>
                <w:szCs w:val="18"/>
                <w:lang w:val="uk-UA"/>
              </w:rPr>
              <w:t>інформаційних дисплеїв</w:t>
            </w:r>
            <w:r w:rsidRPr="005352EE">
              <w:rPr>
                <w:rFonts w:ascii="Times New Roman" w:eastAsia="Times New Roman" w:hAnsi="Times New Roman" w:cs="Times New Roman"/>
                <w:sz w:val="18"/>
                <w:szCs w:val="18"/>
              </w:rPr>
              <w:t xml:space="preserve">. </w:t>
            </w:r>
          </w:p>
          <w:p w:rsidR="004C5AB0" w:rsidRDefault="007E5B85" w:rsidP="00556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Цей Технічний регламент розроблено на основі Регламенту Комісії (ЄС) №</w:t>
            </w:r>
            <w:r w:rsidR="00C311C7">
              <w:rPr>
                <w:rFonts w:ascii="Times New Roman" w:eastAsia="Times New Roman" w:hAnsi="Times New Roman" w:cs="Times New Roman"/>
                <w:sz w:val="18"/>
                <w:szCs w:val="18"/>
                <w:lang w:val="uk-UA"/>
              </w:rPr>
              <w:t xml:space="preserve"> </w:t>
            </w:r>
            <w:r w:rsidR="00C311C7">
              <w:rPr>
                <w:rFonts w:ascii="Times New Roman" w:eastAsia="Times New Roman" w:hAnsi="Times New Roman" w:cs="Times New Roman"/>
                <w:sz w:val="18"/>
                <w:szCs w:val="18"/>
              </w:rPr>
              <w:t>2019/2021 від 1</w:t>
            </w:r>
            <w:r w:rsidR="00C311C7">
              <w:rPr>
                <w:rFonts w:ascii="Times New Roman" w:eastAsia="Times New Roman" w:hAnsi="Times New Roman" w:cs="Times New Roman"/>
                <w:sz w:val="18"/>
                <w:szCs w:val="18"/>
                <w:lang w:val="uk-UA"/>
              </w:rPr>
              <w:t> </w:t>
            </w:r>
            <w:r w:rsidR="00C311C7">
              <w:rPr>
                <w:rFonts w:ascii="Times New Roman" w:eastAsia="Times New Roman" w:hAnsi="Times New Roman" w:cs="Times New Roman"/>
                <w:sz w:val="18"/>
                <w:szCs w:val="18"/>
              </w:rPr>
              <w:t>жовтня 2019 р</w:t>
            </w:r>
            <w:r w:rsidR="00C311C7">
              <w:rPr>
                <w:rFonts w:ascii="Times New Roman" w:eastAsia="Times New Roman" w:hAnsi="Times New Roman" w:cs="Times New Roman"/>
                <w:sz w:val="18"/>
                <w:szCs w:val="18"/>
                <w:lang w:val="uk-UA"/>
              </w:rPr>
              <w:t>., що</w:t>
            </w:r>
            <w:r w:rsidRPr="005352EE">
              <w:rPr>
                <w:rFonts w:ascii="Times New Roman" w:eastAsia="Times New Roman" w:hAnsi="Times New Roman" w:cs="Times New Roman"/>
                <w:sz w:val="18"/>
                <w:szCs w:val="18"/>
              </w:rPr>
              <w:t xml:space="preserve"> </w:t>
            </w:r>
            <w:r w:rsidR="00C311C7">
              <w:rPr>
                <w:rFonts w:ascii="Times New Roman" w:eastAsia="Times New Roman" w:hAnsi="Times New Roman" w:cs="Times New Roman"/>
                <w:sz w:val="18"/>
                <w:szCs w:val="18"/>
                <w:lang w:val="uk-UA"/>
              </w:rPr>
              <w:t xml:space="preserve">встановлює </w:t>
            </w:r>
            <w:r w:rsidR="00556B72">
              <w:rPr>
                <w:rFonts w:ascii="Times New Roman" w:eastAsia="Times New Roman" w:hAnsi="Times New Roman" w:cs="Times New Roman"/>
                <w:sz w:val="18"/>
                <w:szCs w:val="18"/>
                <w:lang w:val="uk-UA"/>
              </w:rPr>
              <w:t xml:space="preserve">вимоги до </w:t>
            </w:r>
            <w:proofErr w:type="spellStart"/>
            <w:r w:rsidR="00556B72">
              <w:rPr>
                <w:rFonts w:ascii="Times New Roman" w:eastAsia="Times New Roman" w:hAnsi="Times New Roman" w:cs="Times New Roman"/>
                <w:sz w:val="18"/>
                <w:szCs w:val="18"/>
                <w:lang w:val="uk-UA"/>
              </w:rPr>
              <w:t>екодизайну</w:t>
            </w:r>
            <w:proofErr w:type="spellEnd"/>
            <w:r w:rsidR="00556B72">
              <w:rPr>
                <w:rFonts w:ascii="Times New Roman" w:eastAsia="Times New Roman" w:hAnsi="Times New Roman" w:cs="Times New Roman"/>
                <w:sz w:val="18"/>
                <w:szCs w:val="18"/>
                <w:lang w:val="uk-UA"/>
              </w:rPr>
              <w:t xml:space="preserve"> для електронних дисплеїв відповідно до </w:t>
            </w:r>
            <w:r w:rsidR="00556B72" w:rsidRPr="005352EE">
              <w:rPr>
                <w:rFonts w:ascii="Times New Roman" w:eastAsia="Times New Roman" w:hAnsi="Times New Roman" w:cs="Times New Roman"/>
                <w:sz w:val="18"/>
                <w:szCs w:val="18"/>
              </w:rPr>
              <w:t xml:space="preserve">2009/125/ЄС </w:t>
            </w:r>
            <w:r w:rsidRPr="005352EE">
              <w:rPr>
                <w:rFonts w:ascii="Times New Roman" w:eastAsia="Times New Roman" w:hAnsi="Times New Roman" w:cs="Times New Roman"/>
                <w:sz w:val="18"/>
                <w:szCs w:val="18"/>
              </w:rPr>
              <w:t xml:space="preserve">Директиви Європейського Парламенту і Ради </w:t>
            </w:r>
            <w:r w:rsidR="00556B72">
              <w:rPr>
                <w:rFonts w:ascii="Times New Roman" w:eastAsia="Times New Roman" w:hAnsi="Times New Roman" w:cs="Times New Roman"/>
                <w:sz w:val="18"/>
                <w:szCs w:val="18"/>
                <w:lang w:val="uk-UA"/>
              </w:rPr>
              <w:t>та вносить зміни до Регламенту Комісії (ЄС) № 1275/2008 і скасовує Регламент Комісії (ЄС) № 642/2009.</w:t>
            </w:r>
          </w:p>
          <w:p w:rsidR="00422A13" w:rsidRPr="00422A13" w:rsidRDefault="00422A13" w:rsidP="00556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i/>
                <w:sz w:val="18"/>
                <w:szCs w:val="18"/>
                <w:lang w:val="uk-UA"/>
              </w:rPr>
            </w:pPr>
            <w:r w:rsidRPr="00422A13">
              <w:rPr>
                <w:rFonts w:ascii="Times New Roman" w:eastAsia="Times New Roman" w:hAnsi="Times New Roman" w:cs="Times New Roman"/>
                <w:i/>
                <w:sz w:val="18"/>
                <w:szCs w:val="18"/>
                <w:lang w:val="uk-UA"/>
              </w:rPr>
              <w:t>Другий абзац пункту 1 викладено згідно з пунктом 7 Правил розроблення проектів технічних регламентів, що затверджуються Кабінетом Міністрів України, на основі актів законодавства Європейського Союзу, затвердженого постановою Кабінету Міністрів України від 18.06.2012 № 708 (далі – Правила).</w:t>
            </w:r>
          </w:p>
        </w:tc>
        <w:tc>
          <w:tcPr>
            <w:tcW w:w="1418" w:type="dxa"/>
            <w:tcBorders>
              <w:top w:val="single" w:sz="4" w:space="0" w:color="000000"/>
              <w:bottom w:val="single" w:sz="4" w:space="0" w:color="auto"/>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auto"/>
              <w:left w:val="single" w:sz="4" w:space="0" w:color="auto"/>
              <w:bottom w:val="single" w:sz="4" w:space="0" w:color="auto"/>
              <w:right w:val="single" w:sz="4" w:space="0" w:color="auto"/>
            </w:tcBorders>
          </w:tcPr>
          <w:p w:rsidR="004C5AB0" w:rsidRPr="003118B4" w:rsidRDefault="003118B4" w:rsidP="003118B4">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3118B4" w:rsidRDefault="003118B4">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2. Цей Регламент не застосовується до: </w:t>
            </w:r>
          </w:p>
          <w:p w:rsidR="004C5AB0" w:rsidRDefault="007E5B85">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(a)</w:t>
            </w:r>
            <w:r w:rsidR="003118B4">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будь-якого електронного дисплею з площею екрану, що менша або дорівнює 100 квадратним сантиметрам;</w:t>
            </w:r>
          </w:p>
          <w:p w:rsidR="00400F80" w:rsidRDefault="00400F80">
            <w:pPr>
              <w:spacing w:line="240" w:lineRule="auto"/>
              <w:ind w:right="-34"/>
              <w:jc w:val="both"/>
              <w:rPr>
                <w:rFonts w:ascii="Times New Roman" w:eastAsia="Times New Roman" w:hAnsi="Times New Roman" w:cs="Times New Roman"/>
                <w:sz w:val="18"/>
                <w:szCs w:val="18"/>
                <w:lang w:val="uk-UA"/>
              </w:rPr>
            </w:pPr>
            <w:r w:rsidRPr="00400F80">
              <w:rPr>
                <w:rFonts w:ascii="Times New Roman" w:eastAsia="Times New Roman" w:hAnsi="Times New Roman" w:cs="Times New Roman"/>
                <w:sz w:val="18"/>
                <w:szCs w:val="18"/>
                <w:lang w:val="uk-UA"/>
              </w:rPr>
              <w:t>(b) проекторів;</w:t>
            </w:r>
          </w:p>
          <w:p w:rsidR="00400F80" w:rsidRDefault="00400F80" w:rsidP="00400F80">
            <w:pPr>
              <w:spacing w:line="240" w:lineRule="auto"/>
              <w:ind w:right="-34"/>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(c) </w:t>
            </w:r>
            <w:r w:rsidRPr="005352EE">
              <w:rPr>
                <w:rFonts w:ascii="Times New Roman" w:eastAsia="Times New Roman" w:hAnsi="Times New Roman" w:cs="Times New Roman"/>
                <w:sz w:val="18"/>
                <w:szCs w:val="18"/>
              </w:rPr>
              <w:t xml:space="preserve">універсальних систем </w:t>
            </w:r>
            <w:proofErr w:type="spellStart"/>
            <w:r w:rsidRPr="005352EE">
              <w:rPr>
                <w:rFonts w:ascii="Times New Roman" w:eastAsia="Times New Roman" w:hAnsi="Times New Roman" w:cs="Times New Roman"/>
                <w:sz w:val="18"/>
                <w:szCs w:val="18"/>
              </w:rPr>
              <w:lastRenderedPageBreak/>
              <w:t>відеоконференцій</w:t>
            </w:r>
            <w:proofErr w:type="spellEnd"/>
            <w:r w:rsidRPr="005352EE">
              <w:rPr>
                <w:rFonts w:ascii="Times New Roman" w:eastAsia="Times New Roman" w:hAnsi="Times New Roman" w:cs="Times New Roman"/>
                <w:sz w:val="18"/>
                <w:szCs w:val="18"/>
              </w:rPr>
              <w:t>;</w:t>
            </w:r>
          </w:p>
          <w:p w:rsidR="004C52DD" w:rsidRDefault="004C52DD" w:rsidP="00400F80">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(d) медичних дисплеїв;</w:t>
            </w:r>
          </w:p>
          <w:p w:rsidR="004C52DD" w:rsidRDefault="004C52DD" w:rsidP="00400F80">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(e) гарнітурів віртуальної реальності;</w:t>
            </w:r>
          </w:p>
          <w:p w:rsidR="004C52DD" w:rsidRDefault="004C52DD" w:rsidP="00400F80">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(f) дисплеїв, що інтегровані або мають бути інтегровані у вироби, перелічені в статті 2, пункт 3(a) і пункт 4, Директиви 2012/19/ЄС;</w:t>
            </w:r>
          </w:p>
          <w:p w:rsidR="006766E4" w:rsidRDefault="006766E4" w:rsidP="00400F80">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(g) електронних дисплеїв, які є компонентами або вузлами, як визначено в пункті 2 статті 2 Директиви 2009/125/ЄC;</w:t>
            </w:r>
          </w:p>
          <w:p w:rsidR="006766E4" w:rsidRPr="006766E4" w:rsidRDefault="006766E4" w:rsidP="00400F80">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(h) промислових дисплеїв.</w:t>
            </w:r>
          </w:p>
        </w:tc>
        <w:tc>
          <w:tcPr>
            <w:tcW w:w="1418" w:type="dxa"/>
            <w:tcBorders>
              <w:top w:val="single" w:sz="4" w:space="0" w:color="auto"/>
              <w:left w:val="single" w:sz="4" w:space="0" w:color="auto"/>
              <w:bottom w:val="single" w:sz="4" w:space="0" w:color="auto"/>
              <w:right w:val="single" w:sz="4" w:space="0" w:color="auto"/>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400F80" w:rsidRPr="00400F80" w:rsidRDefault="006766E4" w:rsidP="00400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Не суперечить</w:t>
            </w:r>
          </w:p>
          <w:p w:rsidR="003118B4" w:rsidRPr="003118B4" w:rsidRDefault="003118B4" w:rsidP="0031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2. Дія цього Технічного регламенту не поширюється на:</w:t>
            </w:r>
          </w:p>
          <w:p w:rsidR="004C5AB0" w:rsidRDefault="007E5B85"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proofErr w:type="spellStart"/>
            <w:r w:rsidRPr="005352EE">
              <w:rPr>
                <w:rFonts w:ascii="Times New Roman" w:eastAsia="Times New Roman" w:hAnsi="Times New Roman" w:cs="Times New Roman"/>
                <w:sz w:val="18"/>
                <w:szCs w:val="18"/>
              </w:rPr>
              <w:t>електронн</w:t>
            </w:r>
            <w:proofErr w:type="spellEnd"/>
            <w:r w:rsidR="00400F80">
              <w:rPr>
                <w:rFonts w:ascii="Times New Roman" w:eastAsia="Times New Roman" w:hAnsi="Times New Roman" w:cs="Times New Roman"/>
                <w:sz w:val="18"/>
                <w:szCs w:val="18"/>
                <w:lang w:val="uk-UA"/>
              </w:rPr>
              <w:t>і</w:t>
            </w:r>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диспле</w:t>
            </w:r>
            <w:proofErr w:type="spellEnd"/>
            <w:r w:rsidR="00400F80">
              <w:rPr>
                <w:rFonts w:ascii="Times New Roman" w:eastAsia="Times New Roman" w:hAnsi="Times New Roman" w:cs="Times New Roman"/>
                <w:sz w:val="18"/>
                <w:szCs w:val="18"/>
                <w:lang w:val="uk-UA"/>
              </w:rPr>
              <w:t>ї,</w:t>
            </w:r>
            <w:r w:rsidR="00400F80">
              <w:rPr>
                <w:rFonts w:ascii="Times New Roman" w:eastAsia="Times New Roman" w:hAnsi="Times New Roman" w:cs="Times New Roman"/>
                <w:sz w:val="18"/>
                <w:szCs w:val="18"/>
              </w:rPr>
              <w:t xml:space="preserve"> площ</w:t>
            </w:r>
            <w:r w:rsidR="00400F80">
              <w:rPr>
                <w:rFonts w:ascii="Times New Roman" w:eastAsia="Times New Roman" w:hAnsi="Times New Roman" w:cs="Times New Roman"/>
                <w:sz w:val="18"/>
                <w:szCs w:val="18"/>
                <w:lang w:val="uk-UA"/>
              </w:rPr>
              <w:t>а</w:t>
            </w:r>
            <w:r w:rsidRPr="005352EE">
              <w:rPr>
                <w:rFonts w:ascii="Times New Roman" w:eastAsia="Times New Roman" w:hAnsi="Times New Roman" w:cs="Times New Roman"/>
                <w:sz w:val="18"/>
                <w:szCs w:val="18"/>
              </w:rPr>
              <w:t xml:space="preserve"> екрану</w:t>
            </w:r>
            <w:r w:rsidR="00400F80">
              <w:rPr>
                <w:rFonts w:ascii="Times New Roman" w:eastAsia="Times New Roman" w:hAnsi="Times New Roman" w:cs="Times New Roman"/>
                <w:sz w:val="18"/>
                <w:szCs w:val="18"/>
                <w:lang w:val="uk-UA"/>
              </w:rPr>
              <w:t xml:space="preserve"> яких</w:t>
            </w:r>
            <w:r w:rsidRPr="005352EE">
              <w:rPr>
                <w:rFonts w:ascii="Times New Roman" w:eastAsia="Times New Roman" w:hAnsi="Times New Roman" w:cs="Times New Roman"/>
                <w:sz w:val="18"/>
                <w:szCs w:val="18"/>
              </w:rPr>
              <w:t xml:space="preserve"> менша або дорівнює 100 </w:t>
            </w:r>
            <w:r w:rsidR="00400F80">
              <w:rPr>
                <w:rFonts w:ascii="Times New Roman" w:eastAsia="Times New Roman" w:hAnsi="Times New Roman" w:cs="Times New Roman"/>
                <w:sz w:val="18"/>
                <w:szCs w:val="18"/>
                <w:lang w:val="uk-UA"/>
              </w:rPr>
              <w:t>см</w:t>
            </w:r>
            <w:r w:rsidR="00400F80">
              <w:rPr>
                <w:rFonts w:ascii="Times New Roman" w:eastAsia="Times New Roman" w:hAnsi="Times New Roman" w:cs="Times New Roman"/>
                <w:sz w:val="18"/>
                <w:szCs w:val="18"/>
                <w:vertAlign w:val="superscript"/>
                <w:lang w:val="uk-UA"/>
              </w:rPr>
              <w:t>2</w:t>
            </w:r>
            <w:r w:rsidRPr="005352EE">
              <w:rPr>
                <w:rFonts w:ascii="Times New Roman" w:eastAsia="Times New Roman" w:hAnsi="Times New Roman" w:cs="Times New Roman"/>
                <w:sz w:val="18"/>
                <w:szCs w:val="18"/>
              </w:rPr>
              <w:t xml:space="preserve">; </w:t>
            </w:r>
          </w:p>
          <w:p w:rsidR="00400F80" w:rsidRDefault="00400F80"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проектори;</w:t>
            </w:r>
          </w:p>
          <w:p w:rsidR="00400F80" w:rsidRDefault="00400F80"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lastRenderedPageBreak/>
              <w:t xml:space="preserve">універсальні системи </w:t>
            </w:r>
            <w:proofErr w:type="spellStart"/>
            <w:r w:rsidRPr="005352EE">
              <w:rPr>
                <w:rFonts w:ascii="Times New Roman" w:eastAsia="Times New Roman" w:hAnsi="Times New Roman" w:cs="Times New Roman"/>
                <w:sz w:val="18"/>
                <w:szCs w:val="18"/>
              </w:rPr>
              <w:t>відеоконференцій</w:t>
            </w:r>
            <w:proofErr w:type="spellEnd"/>
            <w:r w:rsidRPr="005352EE">
              <w:rPr>
                <w:rFonts w:ascii="Times New Roman" w:eastAsia="Times New Roman" w:hAnsi="Times New Roman" w:cs="Times New Roman"/>
                <w:sz w:val="18"/>
                <w:szCs w:val="18"/>
              </w:rPr>
              <w:t>;</w:t>
            </w:r>
          </w:p>
          <w:p w:rsidR="00400F80" w:rsidRPr="00400F80" w:rsidRDefault="004C52DD"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4C52DD">
              <w:rPr>
                <w:rFonts w:ascii="Times New Roman" w:eastAsia="Times New Roman" w:hAnsi="Times New Roman" w:cs="Times New Roman"/>
                <w:sz w:val="18"/>
                <w:szCs w:val="18"/>
                <w:lang w:val="uk-UA"/>
              </w:rPr>
              <w:t>медичні дисплеї;</w:t>
            </w:r>
          </w:p>
          <w:p w:rsidR="00400F80" w:rsidRDefault="004C52DD"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4C52DD">
              <w:rPr>
                <w:rFonts w:ascii="Times New Roman" w:eastAsia="Times New Roman" w:hAnsi="Times New Roman" w:cs="Times New Roman"/>
                <w:sz w:val="18"/>
                <w:szCs w:val="18"/>
                <w:lang w:val="uk-UA"/>
              </w:rPr>
              <w:t>гарнітури віртуальної реальності;</w:t>
            </w:r>
          </w:p>
          <w:p w:rsidR="006766E4" w:rsidRPr="006766E4" w:rsidRDefault="006766E4"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дисплеї, що інтегровані або мають бути інтегровані у вироби</w:t>
            </w:r>
            <w:r>
              <w:rPr>
                <w:rFonts w:ascii="Times New Roman" w:eastAsia="Times New Roman" w:hAnsi="Times New Roman" w:cs="Times New Roman"/>
                <w:sz w:val="18"/>
                <w:szCs w:val="18"/>
                <w:lang w:val="uk-UA"/>
              </w:rPr>
              <w:t>;</w:t>
            </w:r>
          </w:p>
          <w:p w:rsidR="004C52DD" w:rsidRPr="004C52DD" w:rsidRDefault="004C52DD" w:rsidP="004C5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r w:rsidRPr="004C52DD">
              <w:rPr>
                <w:rFonts w:ascii="Times New Roman" w:eastAsia="Times New Roman" w:hAnsi="Times New Roman" w:cs="Times New Roman"/>
                <w:sz w:val="18"/>
                <w:szCs w:val="18"/>
              </w:rPr>
              <w:t xml:space="preserve">електронні дисплеї, які є компонентами або вузлами, </w:t>
            </w:r>
            <w:r w:rsidR="00B038DD">
              <w:rPr>
                <w:rFonts w:ascii="Times New Roman" w:eastAsia="Times New Roman" w:hAnsi="Times New Roman" w:cs="Times New Roman"/>
                <w:sz w:val="18"/>
                <w:szCs w:val="18"/>
                <w:lang w:val="uk-UA"/>
              </w:rPr>
              <w:t>відповідно до</w:t>
            </w:r>
            <w:r w:rsidRPr="004C52DD">
              <w:rPr>
                <w:rFonts w:ascii="Times New Roman" w:eastAsia="Times New Roman" w:hAnsi="Times New Roman" w:cs="Times New Roman"/>
                <w:sz w:val="18"/>
                <w:szCs w:val="18"/>
              </w:rPr>
              <w:t xml:space="preserve"> підпункт</w:t>
            </w:r>
            <w:r w:rsidR="00B038DD">
              <w:rPr>
                <w:rFonts w:ascii="Times New Roman" w:eastAsia="Times New Roman" w:hAnsi="Times New Roman" w:cs="Times New Roman"/>
                <w:sz w:val="18"/>
                <w:szCs w:val="18"/>
                <w:lang w:val="uk-UA"/>
              </w:rPr>
              <w:t>у</w:t>
            </w:r>
            <w:r w:rsidRPr="004C52DD">
              <w:rPr>
                <w:rFonts w:ascii="Times New Roman" w:eastAsia="Times New Roman" w:hAnsi="Times New Roman" w:cs="Times New Roman"/>
                <w:sz w:val="18"/>
                <w:szCs w:val="18"/>
              </w:rPr>
              <w:t xml:space="preserve"> 16 пункту 5 Технічного регламенту щодо встановлення системи для визначення вимог з </w:t>
            </w:r>
            <w:proofErr w:type="spellStart"/>
            <w:r w:rsidRPr="004C52DD">
              <w:rPr>
                <w:rFonts w:ascii="Times New Roman" w:eastAsia="Times New Roman" w:hAnsi="Times New Roman" w:cs="Times New Roman"/>
                <w:sz w:val="18"/>
                <w:szCs w:val="18"/>
              </w:rPr>
              <w:t>екодизайну</w:t>
            </w:r>
            <w:proofErr w:type="spellEnd"/>
            <w:r w:rsidRPr="004C52DD">
              <w:rPr>
                <w:rFonts w:ascii="Times New Roman" w:eastAsia="Times New Roman" w:hAnsi="Times New Roman" w:cs="Times New Roman"/>
                <w:sz w:val="18"/>
                <w:szCs w:val="18"/>
              </w:rPr>
              <w:t xml:space="preserve"> </w:t>
            </w:r>
            <w:proofErr w:type="spellStart"/>
            <w:r w:rsidRPr="004C52DD">
              <w:rPr>
                <w:rFonts w:ascii="Times New Roman" w:eastAsia="Times New Roman" w:hAnsi="Times New Roman" w:cs="Times New Roman"/>
                <w:sz w:val="18"/>
                <w:szCs w:val="18"/>
              </w:rPr>
              <w:t>енергосп</w:t>
            </w:r>
            <w:r w:rsidR="00B038DD">
              <w:rPr>
                <w:rFonts w:ascii="Times New Roman" w:eastAsia="Times New Roman" w:hAnsi="Times New Roman" w:cs="Times New Roman"/>
                <w:sz w:val="18"/>
                <w:szCs w:val="18"/>
              </w:rPr>
              <w:t>оживчих</w:t>
            </w:r>
            <w:proofErr w:type="spellEnd"/>
            <w:r w:rsidR="00B038DD">
              <w:rPr>
                <w:rFonts w:ascii="Times New Roman" w:eastAsia="Times New Roman" w:hAnsi="Times New Roman" w:cs="Times New Roman"/>
                <w:sz w:val="18"/>
                <w:szCs w:val="18"/>
              </w:rPr>
              <w:t xml:space="preserve"> продуктів, затверджено</w:t>
            </w:r>
            <w:r w:rsidR="00B038DD">
              <w:rPr>
                <w:rFonts w:ascii="Times New Roman" w:eastAsia="Times New Roman" w:hAnsi="Times New Roman" w:cs="Times New Roman"/>
                <w:sz w:val="18"/>
                <w:szCs w:val="18"/>
                <w:lang w:val="uk-UA"/>
              </w:rPr>
              <w:t>го</w:t>
            </w:r>
            <w:r w:rsidRPr="004C52DD">
              <w:rPr>
                <w:rFonts w:ascii="Times New Roman" w:eastAsia="Times New Roman" w:hAnsi="Times New Roman" w:cs="Times New Roman"/>
                <w:sz w:val="18"/>
                <w:szCs w:val="18"/>
              </w:rPr>
              <w:t xml:space="preserve"> постановою Кабінету Міністрів України від 3 жовтня 2018 р. № 804 (Офіційний вісник України, 2018 р., № 80, ст. 2678);</w:t>
            </w:r>
          </w:p>
          <w:p w:rsidR="004C52DD" w:rsidRPr="00400F80" w:rsidRDefault="006766E4" w:rsidP="00400F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промислові дисплеї</w:t>
            </w:r>
            <w:r w:rsidRPr="005352EE">
              <w:rPr>
                <w:rFonts w:ascii="Times New Roman" w:eastAsia="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7C586D" w:rsidRDefault="007C586D" w:rsidP="007C586D">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4</w:t>
            </w:r>
          </w:p>
        </w:tc>
        <w:tc>
          <w:tcPr>
            <w:tcW w:w="3260" w:type="dxa"/>
            <w:tcBorders>
              <w:top w:val="nil"/>
              <w:bottom w:val="single" w:sz="4" w:space="0" w:color="000000"/>
            </w:tcBorders>
            <w:shd w:val="clear" w:color="auto" w:fill="auto"/>
          </w:tcPr>
          <w:p w:rsidR="004C5AB0" w:rsidRDefault="007E5B85">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3. Вимоги пунктів А і В додатку II не застосовуються до таких дисплеїв:</w:t>
            </w:r>
          </w:p>
          <w:p w:rsidR="00497829" w:rsidRDefault="00497829">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(a) трансляційні дисплеї;</w:t>
            </w:r>
          </w:p>
          <w:p w:rsidR="00497829" w:rsidRDefault="00497829">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(b) професійні дисплеї;</w:t>
            </w:r>
          </w:p>
          <w:p w:rsidR="00497829" w:rsidRDefault="00497829">
            <w:pPr>
              <w:spacing w:line="240" w:lineRule="auto"/>
              <w:ind w:right="-34"/>
              <w:jc w:val="both"/>
              <w:rPr>
                <w:lang w:val="uk-UA"/>
              </w:rPr>
            </w:pPr>
            <w:r w:rsidRPr="005352EE">
              <w:rPr>
                <w:rFonts w:ascii="Times New Roman" w:eastAsia="Times New Roman" w:hAnsi="Times New Roman" w:cs="Times New Roman"/>
                <w:sz w:val="18"/>
                <w:szCs w:val="18"/>
              </w:rPr>
              <w:t>(c) дисплеї систем безпеки;</w:t>
            </w:r>
          </w:p>
          <w:p w:rsidR="00497829" w:rsidRDefault="00497829">
            <w:pPr>
              <w:spacing w:line="240" w:lineRule="auto"/>
              <w:ind w:right="-34"/>
              <w:jc w:val="both"/>
              <w:rPr>
                <w:rFonts w:ascii="Times New Roman" w:eastAsia="Times New Roman" w:hAnsi="Times New Roman" w:cs="Times New Roman"/>
                <w:sz w:val="18"/>
                <w:szCs w:val="18"/>
                <w:lang w:val="uk-UA"/>
              </w:rPr>
            </w:pPr>
            <w:r w:rsidRPr="00497829">
              <w:rPr>
                <w:rFonts w:ascii="Times New Roman" w:eastAsia="Times New Roman" w:hAnsi="Times New Roman" w:cs="Times New Roman"/>
                <w:sz w:val="18"/>
                <w:szCs w:val="18"/>
              </w:rPr>
              <w:t>(d) цифрові інтерактивні дошки;</w:t>
            </w:r>
          </w:p>
          <w:p w:rsidR="00497829" w:rsidRDefault="00497829">
            <w:pPr>
              <w:spacing w:line="240" w:lineRule="auto"/>
              <w:ind w:right="-34"/>
              <w:jc w:val="both"/>
              <w:rPr>
                <w:rFonts w:ascii="Times New Roman" w:eastAsia="Times New Roman" w:hAnsi="Times New Roman" w:cs="Times New Roman"/>
                <w:sz w:val="18"/>
                <w:szCs w:val="18"/>
                <w:lang w:val="uk-UA"/>
              </w:rPr>
            </w:pPr>
            <w:r w:rsidRPr="00497829">
              <w:rPr>
                <w:rFonts w:ascii="Times New Roman" w:eastAsia="Times New Roman" w:hAnsi="Times New Roman" w:cs="Times New Roman"/>
                <w:sz w:val="18"/>
                <w:szCs w:val="18"/>
                <w:lang w:val="uk-UA"/>
              </w:rPr>
              <w:t xml:space="preserve">(e) цифрові </w:t>
            </w:r>
            <w:proofErr w:type="spellStart"/>
            <w:r w:rsidRPr="00497829">
              <w:rPr>
                <w:rFonts w:ascii="Times New Roman" w:eastAsia="Times New Roman" w:hAnsi="Times New Roman" w:cs="Times New Roman"/>
                <w:sz w:val="18"/>
                <w:szCs w:val="18"/>
                <w:lang w:val="uk-UA"/>
              </w:rPr>
              <w:t>фоторамки</w:t>
            </w:r>
            <w:proofErr w:type="spellEnd"/>
            <w:r w:rsidRPr="00497829">
              <w:rPr>
                <w:rFonts w:ascii="Times New Roman" w:eastAsia="Times New Roman" w:hAnsi="Times New Roman" w:cs="Times New Roman"/>
                <w:sz w:val="18"/>
                <w:szCs w:val="18"/>
                <w:lang w:val="uk-UA"/>
              </w:rPr>
              <w:t>;</w:t>
            </w:r>
          </w:p>
          <w:p w:rsidR="00497829" w:rsidRPr="00497829" w:rsidRDefault="00497829">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(f) цифрові табло.</w:t>
            </w:r>
          </w:p>
          <w:p w:rsidR="00497829" w:rsidRPr="00497829" w:rsidRDefault="00497829">
            <w:pPr>
              <w:spacing w:line="240" w:lineRule="auto"/>
              <w:ind w:right="-34"/>
              <w:jc w:val="both"/>
              <w:rPr>
                <w:rFonts w:ascii="Times New Roman" w:eastAsia="Times New Roman" w:hAnsi="Times New Roman" w:cs="Times New Roman"/>
                <w:sz w:val="18"/>
                <w:szCs w:val="18"/>
                <w:lang w:val="uk-UA"/>
              </w:rPr>
            </w:pP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497829" w:rsidRPr="00497829" w:rsidRDefault="00497829" w:rsidP="00497829">
            <w:pPr>
              <w:spacing w:line="240" w:lineRule="auto"/>
              <w:ind w:right="-35"/>
              <w:jc w:val="center"/>
              <w:rPr>
                <w:rFonts w:ascii="Times New Roman" w:eastAsia="Times New Roman" w:hAnsi="Times New Roman" w:cs="Times New Roman"/>
                <w:b/>
                <w:i/>
                <w:sz w:val="18"/>
                <w:szCs w:val="18"/>
                <w:lang w:val="uk-UA"/>
              </w:rPr>
            </w:pPr>
            <w:r w:rsidRPr="00400F80">
              <w:rPr>
                <w:rFonts w:ascii="Times New Roman" w:eastAsia="Times New Roman" w:hAnsi="Times New Roman" w:cs="Times New Roman"/>
                <w:b/>
                <w:i/>
                <w:sz w:val="18"/>
                <w:szCs w:val="18"/>
                <w:lang w:val="uk-UA"/>
              </w:rPr>
              <w:t>Не суперечить</w:t>
            </w:r>
          </w:p>
          <w:p w:rsidR="004C5AB0" w:rsidRDefault="006766E4" w:rsidP="006766E4">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rPr>
              <w:t xml:space="preserve">Вимоги пунктів </w:t>
            </w:r>
            <w:r w:rsidR="007E5B85" w:rsidRPr="005352EE">
              <w:rPr>
                <w:rFonts w:ascii="Times New Roman" w:eastAsia="Times New Roman" w:hAnsi="Times New Roman" w:cs="Times New Roman"/>
                <w:color w:val="000000"/>
                <w:sz w:val="18"/>
                <w:szCs w:val="18"/>
              </w:rPr>
              <w:t xml:space="preserve">1 і 2 </w:t>
            </w:r>
            <w:proofErr w:type="spellStart"/>
            <w:r w:rsidR="007E5B85" w:rsidRPr="005352EE">
              <w:rPr>
                <w:rFonts w:ascii="Times New Roman" w:eastAsia="Times New Roman" w:hAnsi="Times New Roman" w:cs="Times New Roman"/>
                <w:color w:val="000000"/>
                <w:sz w:val="18"/>
                <w:szCs w:val="18"/>
              </w:rPr>
              <w:t>додатк</w:t>
            </w:r>
            <w:proofErr w:type="spellEnd"/>
            <w:r>
              <w:rPr>
                <w:rFonts w:ascii="Times New Roman" w:eastAsia="Times New Roman" w:hAnsi="Times New Roman" w:cs="Times New Roman"/>
                <w:color w:val="000000"/>
                <w:sz w:val="18"/>
                <w:szCs w:val="18"/>
                <w:lang w:val="uk-UA"/>
              </w:rPr>
              <w:t>а</w:t>
            </w:r>
            <w:r w:rsidR="007E5B85" w:rsidRPr="005352EE">
              <w:rPr>
                <w:rFonts w:ascii="Times New Roman" w:eastAsia="Times New Roman" w:hAnsi="Times New Roman" w:cs="Times New Roman"/>
                <w:color w:val="000000"/>
                <w:sz w:val="18"/>
                <w:szCs w:val="18"/>
              </w:rPr>
              <w:t xml:space="preserve"> 2 не застосовуються до:</w:t>
            </w:r>
          </w:p>
          <w:p w:rsidR="00497829" w:rsidRDefault="00497829" w:rsidP="006766E4">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18"/>
                <w:szCs w:val="18"/>
                <w:lang w:val="uk-UA"/>
              </w:rPr>
            </w:pPr>
            <w:proofErr w:type="spellStart"/>
            <w:r>
              <w:rPr>
                <w:rFonts w:ascii="Times New Roman" w:eastAsia="Times New Roman" w:hAnsi="Times New Roman" w:cs="Times New Roman"/>
                <w:sz w:val="18"/>
                <w:szCs w:val="18"/>
              </w:rPr>
              <w:t>трансляційн</w:t>
            </w:r>
            <w:r>
              <w:rPr>
                <w:rFonts w:ascii="Times New Roman" w:eastAsia="Times New Roman" w:hAnsi="Times New Roman" w:cs="Times New Roman"/>
                <w:sz w:val="18"/>
                <w:szCs w:val="18"/>
                <w:lang w:val="uk-UA"/>
              </w:rPr>
              <w:t>их</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диспле</w:t>
            </w:r>
            <w:proofErr w:type="spellEnd"/>
            <w:r>
              <w:rPr>
                <w:rFonts w:ascii="Times New Roman" w:eastAsia="Times New Roman" w:hAnsi="Times New Roman" w:cs="Times New Roman"/>
                <w:sz w:val="18"/>
                <w:szCs w:val="18"/>
                <w:lang w:val="uk-UA"/>
              </w:rPr>
              <w:t>їв</w:t>
            </w:r>
            <w:r w:rsidRPr="005352EE">
              <w:rPr>
                <w:rFonts w:ascii="Times New Roman" w:eastAsia="Times New Roman" w:hAnsi="Times New Roman" w:cs="Times New Roman"/>
                <w:sz w:val="18"/>
                <w:szCs w:val="18"/>
              </w:rPr>
              <w:t>;</w:t>
            </w:r>
          </w:p>
          <w:p w:rsidR="00497829" w:rsidRPr="00497829" w:rsidRDefault="00497829" w:rsidP="00497829">
            <w:pPr>
              <w:ind w:right="5"/>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 xml:space="preserve">професійних дисплеїв; </w:t>
            </w:r>
          </w:p>
          <w:p w:rsidR="00497829" w:rsidRPr="00497829" w:rsidRDefault="00497829" w:rsidP="00497829">
            <w:pPr>
              <w:ind w:right="5"/>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 xml:space="preserve">дисплеїв систем безпеки; </w:t>
            </w:r>
          </w:p>
          <w:p w:rsidR="00497829" w:rsidRPr="00497829" w:rsidRDefault="00497829" w:rsidP="00497829">
            <w:pPr>
              <w:ind w:right="5"/>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 xml:space="preserve">цифрових інтерактивних дошок; </w:t>
            </w:r>
          </w:p>
          <w:p w:rsidR="00497829" w:rsidRPr="00497829" w:rsidRDefault="00497829" w:rsidP="00497829">
            <w:pPr>
              <w:ind w:right="5"/>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 xml:space="preserve">цифрових </w:t>
            </w:r>
            <w:proofErr w:type="spellStart"/>
            <w:r w:rsidRPr="00497829">
              <w:rPr>
                <w:rFonts w:ascii="Times New Roman" w:eastAsia="Times New Roman" w:hAnsi="Times New Roman" w:cs="Times New Roman"/>
                <w:color w:val="000000"/>
                <w:sz w:val="18"/>
                <w:szCs w:val="18"/>
              </w:rPr>
              <w:t>фоторамок</w:t>
            </w:r>
            <w:proofErr w:type="spellEnd"/>
            <w:r w:rsidRPr="00497829">
              <w:rPr>
                <w:rFonts w:ascii="Times New Roman" w:eastAsia="Times New Roman" w:hAnsi="Times New Roman" w:cs="Times New Roman"/>
                <w:color w:val="000000"/>
                <w:sz w:val="18"/>
                <w:szCs w:val="18"/>
              </w:rPr>
              <w:t xml:space="preserve">; </w:t>
            </w:r>
          </w:p>
          <w:p w:rsidR="00497829" w:rsidRPr="00497829" w:rsidRDefault="00497829" w:rsidP="00497829">
            <w:pPr>
              <w:spacing w:after="120"/>
              <w:ind w:right="6"/>
              <w:jc w:val="both"/>
              <w:rPr>
                <w:rFonts w:ascii="Times New Roman" w:eastAsia="Times New Roman" w:hAnsi="Times New Roman" w:cs="Times New Roman"/>
                <w:color w:val="000000"/>
                <w:sz w:val="18"/>
                <w:szCs w:val="18"/>
                <w:lang w:val="uk-UA"/>
              </w:rPr>
            </w:pPr>
            <w:r w:rsidRPr="00497829">
              <w:rPr>
                <w:rFonts w:ascii="Times New Roman" w:eastAsia="Times New Roman" w:hAnsi="Times New Roman" w:cs="Times New Roman"/>
                <w:color w:val="000000"/>
                <w:sz w:val="18"/>
                <w:szCs w:val="18"/>
              </w:rPr>
              <w:t xml:space="preserve">цифрових інформаційних дисплеїв.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7C586D" w:rsidRDefault="007C586D" w:rsidP="007C586D">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w:t>
            </w:r>
          </w:p>
        </w:tc>
        <w:tc>
          <w:tcPr>
            <w:tcW w:w="3260" w:type="dxa"/>
            <w:tcBorders>
              <w:top w:val="nil"/>
              <w:bottom w:val="single" w:sz="4" w:space="0" w:color="000000"/>
            </w:tcBorders>
            <w:shd w:val="clear" w:color="auto" w:fill="auto"/>
          </w:tcPr>
          <w:p w:rsidR="004C5AB0" w:rsidRDefault="007E5B85">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4. Вимоги пунктів А і В додатку II не застосовуються до таких дисплеїв:  </w:t>
            </w:r>
          </w:p>
          <w:p w:rsidR="007C586D" w:rsidRDefault="007C586D">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(a) дисплеї статусу;</w:t>
            </w:r>
          </w:p>
          <w:p w:rsidR="007C586D" w:rsidRPr="007C586D" w:rsidRDefault="007C586D">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(b) панелі управління.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7C586D" w:rsidRPr="007C586D" w:rsidRDefault="007C586D" w:rsidP="007C586D">
            <w:pPr>
              <w:spacing w:line="240" w:lineRule="auto"/>
              <w:ind w:right="-35"/>
              <w:jc w:val="center"/>
              <w:rPr>
                <w:rFonts w:ascii="Times New Roman" w:eastAsia="Times New Roman" w:hAnsi="Times New Roman" w:cs="Times New Roman"/>
                <w:b/>
                <w:i/>
                <w:sz w:val="18"/>
                <w:szCs w:val="18"/>
                <w:lang w:val="uk-UA"/>
              </w:rPr>
            </w:pPr>
            <w:r w:rsidRPr="00400F80">
              <w:rPr>
                <w:rFonts w:ascii="Times New Roman" w:eastAsia="Times New Roman" w:hAnsi="Times New Roman" w:cs="Times New Roman"/>
                <w:b/>
                <w:i/>
                <w:sz w:val="18"/>
                <w:szCs w:val="18"/>
                <w:lang w:val="uk-UA"/>
              </w:rPr>
              <w:t>Не суперечить</w:t>
            </w:r>
          </w:p>
          <w:p w:rsidR="00497829" w:rsidRDefault="00497829" w:rsidP="00497829">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rPr>
              <w:t>Вимоги пунктів 1</w:t>
            </w:r>
            <w:r w:rsidR="007C586D">
              <w:rPr>
                <w:rFonts w:ascii="Times New Roman" w:eastAsia="Times New Roman" w:hAnsi="Times New Roman" w:cs="Times New Roman"/>
                <w:color w:val="000000"/>
                <w:sz w:val="18"/>
                <w:szCs w:val="18"/>
                <w:lang w:val="uk-UA"/>
              </w:rPr>
              <w:t xml:space="preserve"> і</w:t>
            </w:r>
            <w:r>
              <w:rPr>
                <w:rFonts w:ascii="Times New Roman" w:eastAsia="Times New Roman" w:hAnsi="Times New Roman" w:cs="Times New Roman"/>
                <w:color w:val="000000"/>
                <w:sz w:val="18"/>
                <w:szCs w:val="18"/>
                <w:lang w:val="uk-UA"/>
              </w:rPr>
              <w:t>,</w:t>
            </w:r>
            <w:r w:rsidR="007E5B85" w:rsidRPr="005352EE">
              <w:rPr>
                <w:rFonts w:ascii="Times New Roman" w:eastAsia="Times New Roman" w:hAnsi="Times New Roman" w:cs="Times New Roman"/>
                <w:color w:val="000000"/>
                <w:sz w:val="18"/>
                <w:szCs w:val="18"/>
              </w:rPr>
              <w:t xml:space="preserve"> 2</w:t>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додатк</w:t>
            </w:r>
            <w:proofErr w:type="spellEnd"/>
            <w:r>
              <w:rPr>
                <w:rFonts w:ascii="Times New Roman" w:eastAsia="Times New Roman" w:hAnsi="Times New Roman" w:cs="Times New Roman"/>
                <w:color w:val="000000"/>
                <w:sz w:val="18"/>
                <w:szCs w:val="18"/>
                <w:lang w:val="uk-UA"/>
              </w:rPr>
              <w:t>а</w:t>
            </w:r>
            <w:r w:rsidR="007E5B85" w:rsidRPr="005352EE">
              <w:rPr>
                <w:rFonts w:ascii="Times New Roman" w:eastAsia="Times New Roman" w:hAnsi="Times New Roman" w:cs="Times New Roman"/>
                <w:color w:val="000000"/>
                <w:sz w:val="18"/>
                <w:szCs w:val="18"/>
              </w:rPr>
              <w:t xml:space="preserve"> 2 не </w:t>
            </w:r>
            <w:r>
              <w:rPr>
                <w:rFonts w:ascii="Times New Roman" w:eastAsia="Times New Roman" w:hAnsi="Times New Roman" w:cs="Times New Roman"/>
                <w:color w:val="000000"/>
                <w:sz w:val="18"/>
                <w:szCs w:val="18"/>
              </w:rPr>
              <w:t>застосовуються до</w:t>
            </w:r>
            <w:r w:rsidR="007E5B85" w:rsidRPr="005352EE">
              <w:rPr>
                <w:rFonts w:ascii="Times New Roman" w:eastAsia="Times New Roman" w:hAnsi="Times New Roman" w:cs="Times New Roman"/>
                <w:color w:val="000000"/>
                <w:sz w:val="18"/>
                <w:szCs w:val="18"/>
              </w:rPr>
              <w:t xml:space="preserve">: </w:t>
            </w:r>
          </w:p>
          <w:p w:rsidR="00497829" w:rsidRPr="00497829" w:rsidRDefault="00497829" w:rsidP="00497829">
            <w:pPr>
              <w:ind w:right="5"/>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 xml:space="preserve">дисплеїв відображення стану; </w:t>
            </w:r>
          </w:p>
          <w:p w:rsidR="004C5AB0" w:rsidRPr="005352EE" w:rsidRDefault="00497829" w:rsidP="00497829">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000000"/>
                <w:sz w:val="18"/>
                <w:szCs w:val="18"/>
              </w:rPr>
            </w:pPr>
            <w:r w:rsidRPr="00497829">
              <w:rPr>
                <w:rFonts w:ascii="Times New Roman" w:eastAsia="Times New Roman" w:hAnsi="Times New Roman" w:cs="Times New Roman"/>
                <w:color w:val="000000"/>
                <w:sz w:val="18"/>
                <w:szCs w:val="18"/>
              </w:rPr>
              <w:t>панелей управління</w:t>
            </w:r>
            <w:r w:rsidR="007E5B85" w:rsidRPr="005352EE">
              <w:rPr>
                <w:rFonts w:ascii="Times New Roman" w:eastAsia="Times New Roman" w:hAnsi="Times New Roman" w:cs="Times New Roman"/>
                <w:color w:val="000000"/>
                <w:sz w:val="18"/>
                <w:szCs w:val="18"/>
              </w:rPr>
              <w:t xml:space="preserve">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7C586D" w:rsidRDefault="007C586D" w:rsidP="007C586D">
            <w:pPr>
              <w:pBdr>
                <w:top w:val="nil"/>
                <w:left w:val="nil"/>
                <w:bottom w:val="nil"/>
                <w:right w:val="nil"/>
                <w:between w:val="nil"/>
              </w:pBdr>
              <w:spacing w:line="240" w:lineRule="auto"/>
              <w:ind w:left="398" w:right="-34" w:hanging="371"/>
              <w:rPr>
                <w:rFonts w:ascii="Times New Roman" w:hAnsi="Times New Roman" w:cs="Times New Roman"/>
                <w:color w:val="000000"/>
                <w:sz w:val="18"/>
                <w:szCs w:val="18"/>
                <w:lang w:val="uk-UA"/>
              </w:rPr>
            </w:pPr>
            <w:r w:rsidRPr="007C586D">
              <w:rPr>
                <w:rFonts w:ascii="Times New Roman" w:hAnsi="Times New Roman" w:cs="Times New Roman"/>
                <w:color w:val="000000"/>
                <w:sz w:val="18"/>
                <w:szCs w:val="18"/>
                <w:lang w:val="uk-UA"/>
              </w:rPr>
              <w:t>6</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2</w:t>
            </w:r>
          </w:p>
          <w:p w:rsidR="004C5AB0" w:rsidRPr="005352EE" w:rsidRDefault="007E5B85">
            <w:pPr>
              <w:spacing w:line="240" w:lineRule="auto"/>
              <w:ind w:right="-35"/>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Визначення</w:t>
            </w:r>
          </w:p>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 контексті цього Регламенту застосовуються такі визначення: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C75EAD" w:rsidRDefault="00C75EAD"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4C5AB0" w:rsidRPr="005352EE" w:rsidRDefault="007E5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 У цьому Технічному регламенті терміни вживаються у такому значенні:</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E5888" w:rsidRDefault="00AE5888" w:rsidP="00AE5888">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w:t>
            </w:r>
            <w:r w:rsidRPr="005352EE">
              <w:rPr>
                <w:rFonts w:ascii="Times New Roman" w:eastAsia="Times New Roman" w:hAnsi="Times New Roman" w:cs="Times New Roman"/>
                <w:sz w:val="18"/>
                <w:szCs w:val="18"/>
              </w:rPr>
              <w:tab/>
              <w:t>«електронний дисплей» означає екран дисплея та пов’язану з ним електроніку, яка, в рамках основної функції, відображає візуальну інформацію з дротових або бездротових джерел;</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C75EAD" w:rsidRPr="00C75EAD" w:rsidRDefault="00C75EAD" w:rsidP="00C75EAD">
            <w:pPr>
              <w:spacing w:line="240" w:lineRule="auto"/>
              <w:ind w:right="6"/>
              <w:jc w:val="center"/>
              <w:rPr>
                <w:rFonts w:ascii="Times New Roman" w:eastAsia="Times New Roman" w:hAnsi="Times New Roman" w:cs="Times New Roman"/>
                <w:b/>
                <w:i/>
                <w:sz w:val="18"/>
                <w:szCs w:val="18"/>
                <w:lang w:val="uk-UA"/>
              </w:rPr>
            </w:pPr>
            <w:r w:rsidRPr="00C75EAD">
              <w:rPr>
                <w:rFonts w:ascii="Times New Roman" w:eastAsia="Times New Roman" w:hAnsi="Times New Roman" w:cs="Times New Roman"/>
                <w:b/>
                <w:i/>
                <w:sz w:val="18"/>
                <w:szCs w:val="18"/>
                <w:lang w:val="uk-UA"/>
              </w:rPr>
              <w:t>Відповідає</w:t>
            </w:r>
          </w:p>
          <w:p w:rsidR="00C75EAD" w:rsidRPr="00C75EAD" w:rsidRDefault="00C75EAD" w:rsidP="00C75EAD">
            <w:pPr>
              <w:spacing w:line="240" w:lineRule="auto"/>
              <w:ind w:right="6"/>
              <w:jc w:val="both"/>
              <w:rPr>
                <w:rFonts w:ascii="Times New Roman" w:eastAsia="Times New Roman" w:hAnsi="Times New Roman" w:cs="Times New Roman"/>
                <w:sz w:val="18"/>
                <w:szCs w:val="18"/>
              </w:rPr>
            </w:pPr>
            <w:r w:rsidRPr="00C75EAD">
              <w:rPr>
                <w:rFonts w:ascii="Times New Roman" w:eastAsia="Times New Roman" w:hAnsi="Times New Roman" w:cs="Times New Roman"/>
                <w:sz w:val="18"/>
                <w:szCs w:val="18"/>
              </w:rPr>
              <w:t xml:space="preserve">4) електронний дисплей — екран дисплея та пов’язана з ним електроніка, яка, в рамках основної функції, відображає візуальну інформацію з дротових або бездротових джерел; </w:t>
            </w:r>
          </w:p>
          <w:p w:rsidR="004C5AB0" w:rsidRPr="00C75EAD" w:rsidRDefault="004C5AB0"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809"/>
        </w:trPr>
        <w:tc>
          <w:tcPr>
            <w:tcW w:w="568" w:type="dxa"/>
            <w:tcBorders>
              <w:top w:val="nil"/>
              <w:bottom w:val="single" w:sz="4" w:space="0" w:color="000000"/>
            </w:tcBorders>
          </w:tcPr>
          <w:p w:rsidR="004C5AB0" w:rsidRPr="00AE5888" w:rsidRDefault="00AE5888" w:rsidP="00AE5888">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w:t>
            </w:r>
            <w:r w:rsidRPr="005352EE">
              <w:rPr>
                <w:rFonts w:ascii="Times New Roman" w:eastAsia="Times New Roman" w:hAnsi="Times New Roman" w:cs="Times New Roman"/>
                <w:sz w:val="18"/>
                <w:szCs w:val="18"/>
              </w:rPr>
              <w:tab/>
              <w:t>«телебачення» означає електронний дисплей, який призначений головним чином для відображення та прийому аудіовізуальних сигналів і який складається з електронного дисплея та одного або більше тюнерів/приймачів;</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C75EAD" w:rsidRDefault="00C75EAD"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4C5AB0" w:rsidRPr="005352EE" w:rsidRDefault="00C75EAD"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18"/>
                <w:szCs w:val="18"/>
              </w:rPr>
            </w:pPr>
            <w:r w:rsidRPr="00C75EAD">
              <w:rPr>
                <w:rFonts w:ascii="Times New Roman" w:eastAsia="Times New Roman" w:hAnsi="Times New Roman" w:cs="Times New Roman"/>
                <w:sz w:val="18"/>
                <w:szCs w:val="18"/>
              </w:rPr>
              <w:t>14) телевізор — електронний дисплей, який призначений передусім для відображення та прийому аудіовізуальних сигналів і який складається з електронного дисплея та одного або більше тюнерів/приймачів;</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E5888" w:rsidRDefault="00AE5888" w:rsidP="00AE5888">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w:t>
            </w:r>
            <w:r w:rsidRPr="005352EE">
              <w:rPr>
                <w:rFonts w:ascii="Times New Roman" w:eastAsia="Times New Roman" w:hAnsi="Times New Roman" w:cs="Times New Roman"/>
                <w:sz w:val="18"/>
                <w:szCs w:val="18"/>
              </w:rPr>
              <w:tab/>
              <w:t xml:space="preserve">«тюнер/приймач» означає електронну схему, яка виявляє сигнал телевізійного мовлення, такий як наземний цифровий або супутниковий, за винятком </w:t>
            </w:r>
            <w:proofErr w:type="spellStart"/>
            <w:r w:rsidRPr="005352EE">
              <w:rPr>
                <w:rFonts w:ascii="Times New Roman" w:eastAsia="Times New Roman" w:hAnsi="Times New Roman" w:cs="Times New Roman"/>
                <w:sz w:val="18"/>
                <w:szCs w:val="18"/>
              </w:rPr>
              <w:t>одноадресного</w:t>
            </w:r>
            <w:proofErr w:type="spellEnd"/>
            <w:r w:rsidRPr="005352EE">
              <w:rPr>
                <w:rFonts w:ascii="Times New Roman" w:eastAsia="Times New Roman" w:hAnsi="Times New Roman" w:cs="Times New Roman"/>
                <w:sz w:val="18"/>
                <w:szCs w:val="18"/>
              </w:rPr>
              <w:t xml:space="preserve"> Інтернету, і яка полегшує вибір телевізійного каналу з групи каналів мовлення;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C75EAD" w:rsidRPr="00C75EAD" w:rsidRDefault="00C75EAD" w:rsidP="00C75EAD">
            <w:pPr>
              <w:spacing w:line="240" w:lineRule="auto"/>
              <w:ind w:right="6"/>
              <w:jc w:val="center"/>
              <w:rPr>
                <w:rFonts w:ascii="Times New Roman" w:eastAsia="Times New Roman" w:hAnsi="Times New Roman" w:cs="Times New Roman"/>
                <w:b/>
                <w:i/>
                <w:sz w:val="18"/>
                <w:szCs w:val="18"/>
                <w:lang w:val="uk-UA"/>
              </w:rPr>
            </w:pPr>
            <w:r w:rsidRPr="00C75EAD">
              <w:rPr>
                <w:rFonts w:ascii="Times New Roman" w:eastAsia="Times New Roman" w:hAnsi="Times New Roman" w:cs="Times New Roman"/>
                <w:b/>
                <w:i/>
                <w:sz w:val="18"/>
                <w:szCs w:val="18"/>
                <w:lang w:val="uk-UA"/>
              </w:rPr>
              <w:t>Відповідає</w:t>
            </w:r>
          </w:p>
          <w:p w:rsidR="00C75EAD" w:rsidRPr="00C75EAD" w:rsidRDefault="00C75EAD" w:rsidP="00C75EAD">
            <w:pPr>
              <w:spacing w:line="240" w:lineRule="auto"/>
              <w:ind w:right="6"/>
              <w:jc w:val="both"/>
              <w:rPr>
                <w:rFonts w:ascii="Times New Roman" w:eastAsia="Times New Roman" w:hAnsi="Times New Roman" w:cs="Times New Roman"/>
                <w:sz w:val="18"/>
                <w:szCs w:val="18"/>
              </w:rPr>
            </w:pPr>
            <w:r w:rsidRPr="00C75EAD">
              <w:rPr>
                <w:rFonts w:ascii="Times New Roman" w:eastAsia="Times New Roman" w:hAnsi="Times New Roman" w:cs="Times New Roman"/>
                <w:sz w:val="18"/>
                <w:szCs w:val="18"/>
              </w:rPr>
              <w:t xml:space="preserve">16) тюнер/приймач — електронна схема, яка виявляє сигнал телевізійного мовлення, такий як наземний цифровий або супутниковий, за винятком </w:t>
            </w:r>
            <w:proofErr w:type="spellStart"/>
            <w:r w:rsidRPr="00C75EAD">
              <w:rPr>
                <w:rFonts w:ascii="Times New Roman" w:eastAsia="Times New Roman" w:hAnsi="Times New Roman" w:cs="Times New Roman"/>
                <w:sz w:val="18"/>
                <w:szCs w:val="18"/>
              </w:rPr>
              <w:t>одноадресного</w:t>
            </w:r>
            <w:proofErr w:type="spellEnd"/>
            <w:r w:rsidRPr="00C75EAD">
              <w:rPr>
                <w:rFonts w:ascii="Times New Roman" w:eastAsia="Times New Roman" w:hAnsi="Times New Roman" w:cs="Times New Roman"/>
                <w:sz w:val="18"/>
                <w:szCs w:val="18"/>
              </w:rPr>
              <w:t xml:space="preserve"> Інтернету, і яка полегшує вибір телевізійного каналу з групи каналів мовлення; </w:t>
            </w:r>
          </w:p>
          <w:p w:rsidR="004C5AB0" w:rsidRPr="00C75EAD" w:rsidRDefault="004C5AB0"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E5888" w:rsidRDefault="00AE5888" w:rsidP="00AE5888">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(4)</w:t>
            </w:r>
            <w:r w:rsidRPr="005352EE">
              <w:rPr>
                <w:rFonts w:ascii="Times New Roman" w:eastAsia="Times New Roman" w:hAnsi="Times New Roman" w:cs="Times New Roman"/>
                <w:sz w:val="18"/>
                <w:szCs w:val="18"/>
              </w:rPr>
              <w:tab/>
              <w:t xml:space="preserve">«монітор» або «комп’ютерний монітор» або «комп’ютерний дисплей» означає електронний дисплей, призначений для однієї особи для близького перегляду, </w:t>
            </w:r>
            <w:r w:rsidRPr="005352EE">
              <w:rPr>
                <w:rFonts w:ascii="Times New Roman" w:eastAsia="Times New Roman" w:hAnsi="Times New Roman" w:cs="Times New Roman"/>
                <w:sz w:val="18"/>
                <w:szCs w:val="18"/>
              </w:rPr>
              <w:lastRenderedPageBreak/>
              <w:t>наприклад, на письмовому столі;</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C75EAD" w:rsidRPr="00AE5888" w:rsidRDefault="00AE5888" w:rsidP="00AE5888">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C75EAD" w:rsidRPr="00C75EAD" w:rsidRDefault="00C75EAD" w:rsidP="00C75EAD">
            <w:pPr>
              <w:spacing w:line="240" w:lineRule="auto"/>
              <w:ind w:right="6"/>
              <w:jc w:val="both"/>
              <w:rPr>
                <w:rFonts w:ascii="Times New Roman" w:eastAsia="Times New Roman" w:hAnsi="Times New Roman" w:cs="Times New Roman"/>
                <w:sz w:val="18"/>
                <w:szCs w:val="18"/>
              </w:rPr>
            </w:pPr>
            <w:r w:rsidRPr="00C75EAD">
              <w:rPr>
                <w:rFonts w:ascii="Times New Roman" w:eastAsia="Times New Roman" w:hAnsi="Times New Roman" w:cs="Times New Roman"/>
                <w:sz w:val="18"/>
                <w:szCs w:val="18"/>
              </w:rPr>
              <w:t>7)</w:t>
            </w:r>
            <w:r w:rsidR="002B0863" w:rsidRPr="002B0863">
              <w:rPr>
                <w:rFonts w:ascii="Times New Roman" w:eastAsia="Times New Roman" w:hAnsi="Times New Roman" w:cs="Times New Roman"/>
                <w:sz w:val="18"/>
                <w:szCs w:val="18"/>
                <w:lang w:val="ru-RU"/>
              </w:rPr>
              <w:t xml:space="preserve"> </w:t>
            </w:r>
            <w:r w:rsidRPr="00C75EAD">
              <w:rPr>
                <w:rFonts w:ascii="Times New Roman" w:eastAsia="Times New Roman" w:hAnsi="Times New Roman" w:cs="Times New Roman"/>
                <w:sz w:val="18"/>
                <w:szCs w:val="18"/>
              </w:rPr>
              <w:t xml:space="preserve"> монітор або комп’ютерний монітор, або комп’ютерний дисплей — електронний дисплей, призначений для однієї особи для перегляду </w:t>
            </w:r>
            <w:r w:rsidRPr="00C75EAD">
              <w:rPr>
                <w:rFonts w:ascii="Times New Roman" w:eastAsia="Times New Roman" w:hAnsi="Times New Roman" w:cs="Times New Roman"/>
                <w:sz w:val="18"/>
                <w:szCs w:val="18"/>
              </w:rPr>
              <w:lastRenderedPageBreak/>
              <w:t>зблизька, наприклад, на письмовому столі;</w:t>
            </w:r>
          </w:p>
          <w:p w:rsidR="004C5AB0" w:rsidRPr="00C75EAD" w:rsidRDefault="004C5AB0" w:rsidP="00C7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E5888" w:rsidRDefault="00AE5888" w:rsidP="00AE5888">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11</w:t>
            </w:r>
          </w:p>
        </w:tc>
        <w:tc>
          <w:tcPr>
            <w:tcW w:w="3260" w:type="dxa"/>
            <w:tcBorders>
              <w:top w:val="nil"/>
              <w:bottom w:val="single" w:sz="4" w:space="0" w:color="000000"/>
            </w:tcBorders>
            <w:shd w:val="clear" w:color="auto" w:fill="auto"/>
          </w:tcPr>
          <w:p w:rsidR="004C5AB0" w:rsidRDefault="007E5B85">
            <w:pPr>
              <w:spacing w:line="240" w:lineRule="auto"/>
              <w:ind w:right="-34"/>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(5)</w:t>
            </w:r>
            <w:r w:rsidRPr="005352EE">
              <w:rPr>
                <w:rFonts w:ascii="Times New Roman" w:eastAsia="Times New Roman" w:hAnsi="Times New Roman" w:cs="Times New Roman"/>
                <w:sz w:val="18"/>
                <w:szCs w:val="18"/>
              </w:rPr>
              <w:tab/>
              <w:t>«цифрове табло» означає електронний дисплей, який призначений в першу чергу для перегляду кількома людьми не на настільному комп’ютері та не в домашніх умовах. Його технічні характеристики повинні включати всі наступні функції:</w:t>
            </w:r>
          </w:p>
          <w:p w:rsidR="00AE5888" w:rsidRDefault="00AE5888">
            <w:pPr>
              <w:spacing w:line="240" w:lineRule="auto"/>
              <w:ind w:right="-34"/>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 xml:space="preserve">(а) </w:t>
            </w:r>
            <w:r w:rsidRPr="005352EE">
              <w:rPr>
                <w:rFonts w:ascii="Times New Roman" w:eastAsia="Times New Roman" w:hAnsi="Times New Roman" w:cs="Times New Roman"/>
                <w:color w:val="000000"/>
                <w:sz w:val="18"/>
                <w:szCs w:val="18"/>
              </w:rPr>
              <w:t>унікальний ідентифікатор, що дозволяє зв’язуватися з певним екраном дисплея;</w:t>
            </w:r>
          </w:p>
          <w:p w:rsidR="00AE5888" w:rsidRDefault="00AE5888">
            <w:pPr>
              <w:spacing w:line="240" w:lineRule="auto"/>
              <w:ind w:right="-34"/>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w:t>
            </w:r>
            <w:r>
              <w:rPr>
                <w:rFonts w:ascii="Times New Roman" w:eastAsia="Times New Roman" w:hAnsi="Times New Roman" w:cs="Times New Roman"/>
                <w:color w:val="000000"/>
                <w:sz w:val="18"/>
                <w:szCs w:val="18"/>
                <w:lang w:val="en-US"/>
              </w:rPr>
              <w:t>b</w:t>
            </w:r>
            <w:r>
              <w:rPr>
                <w:rFonts w:ascii="Times New Roman" w:eastAsia="Times New Roman" w:hAnsi="Times New Roman" w:cs="Times New Roman"/>
                <w:color w:val="000000"/>
                <w:sz w:val="18"/>
                <w:szCs w:val="18"/>
                <w:lang w:val="uk-UA"/>
              </w:rPr>
              <w:t xml:space="preserve">) </w:t>
            </w:r>
            <w:r w:rsidRPr="005352EE">
              <w:rPr>
                <w:rFonts w:ascii="Times New Roman" w:eastAsia="Times New Roman" w:hAnsi="Times New Roman" w:cs="Times New Roman"/>
                <w:color w:val="000000"/>
                <w:sz w:val="18"/>
                <w:szCs w:val="18"/>
              </w:rPr>
              <w:t>функція блокування несанкціонованого доступу до налаштувань дисплея та відображеного зображення;</w:t>
            </w:r>
          </w:p>
          <w:p w:rsidR="00AE5888" w:rsidRDefault="00AE5888">
            <w:pPr>
              <w:spacing w:line="240" w:lineRule="auto"/>
              <w:ind w:right="-34"/>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w:t>
            </w:r>
            <w:r>
              <w:rPr>
                <w:rFonts w:ascii="Times New Roman" w:eastAsia="Times New Roman" w:hAnsi="Times New Roman" w:cs="Times New Roman"/>
                <w:color w:val="000000"/>
                <w:sz w:val="18"/>
                <w:szCs w:val="18"/>
                <w:lang w:val="en-US"/>
              </w:rPr>
              <w:t>c</w:t>
            </w:r>
            <w:r w:rsidRPr="00AE5888">
              <w:rPr>
                <w:rFonts w:ascii="Times New Roman" w:eastAsia="Times New Roman" w:hAnsi="Times New Roman" w:cs="Times New Roman"/>
                <w:color w:val="000000"/>
                <w:sz w:val="18"/>
                <w:szCs w:val="18"/>
                <w:lang w:val="uk-UA"/>
              </w:rPr>
              <w:t xml:space="preserve">) </w:t>
            </w:r>
            <w:r w:rsidRPr="005352EE">
              <w:rPr>
                <w:rFonts w:ascii="Times New Roman" w:eastAsia="Times New Roman" w:hAnsi="Times New Roman" w:cs="Times New Roman"/>
                <w:color w:val="000000"/>
                <w:sz w:val="18"/>
                <w:szCs w:val="18"/>
              </w:rPr>
              <w:t xml:space="preserve">мережеве з'єднання (що включає дротовий або бездротовий інтерфейс) для керування, моніторингу або отримання інформації для відображення з віддалених </w:t>
            </w:r>
            <w:proofErr w:type="spellStart"/>
            <w:r w:rsidRPr="005352EE">
              <w:rPr>
                <w:rFonts w:ascii="Times New Roman" w:eastAsia="Times New Roman" w:hAnsi="Times New Roman" w:cs="Times New Roman"/>
                <w:color w:val="000000"/>
                <w:sz w:val="18"/>
                <w:szCs w:val="18"/>
              </w:rPr>
              <w:t>одноадресних</w:t>
            </w:r>
            <w:proofErr w:type="spellEnd"/>
            <w:r w:rsidRPr="005352EE">
              <w:rPr>
                <w:rFonts w:ascii="Times New Roman" w:eastAsia="Times New Roman" w:hAnsi="Times New Roman" w:cs="Times New Roman"/>
                <w:color w:val="000000"/>
                <w:sz w:val="18"/>
                <w:szCs w:val="18"/>
              </w:rPr>
              <w:t xml:space="preserve"> або багатоадресних, але не широкомовних джерел;</w:t>
            </w:r>
          </w:p>
          <w:p w:rsidR="00AE5888" w:rsidRDefault="00AE5888">
            <w:pPr>
              <w:spacing w:line="240" w:lineRule="auto"/>
              <w:ind w:right="-34"/>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lang w:val="en-US"/>
              </w:rPr>
              <w:t>d</w:t>
            </w:r>
            <w:r w:rsidRPr="00AE5888">
              <w:rPr>
                <w:rFonts w:ascii="Times New Roman" w:eastAsia="Times New Roman" w:hAnsi="Times New Roman" w:cs="Times New Roman"/>
                <w:sz w:val="18"/>
                <w:szCs w:val="18"/>
                <w:lang w:val="ru-RU"/>
              </w:rPr>
              <w:t>)</w:t>
            </w:r>
            <w:r>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color w:val="000000"/>
                <w:sz w:val="18"/>
                <w:szCs w:val="18"/>
              </w:rPr>
              <w:t>призначені для підвішування, монтажу або кріплення до фізичної конструкції для перегляду декількома людьми, і не розміщені на ринку з наземною підставкою;</w:t>
            </w:r>
          </w:p>
          <w:p w:rsidR="00AE5888" w:rsidRPr="00AE5888" w:rsidRDefault="00AE5888">
            <w:pPr>
              <w:spacing w:line="240" w:lineRule="auto"/>
              <w:ind w:right="-34"/>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w:t>
            </w:r>
            <w:r>
              <w:rPr>
                <w:rFonts w:ascii="Times New Roman" w:eastAsia="Times New Roman" w:hAnsi="Times New Roman" w:cs="Times New Roman"/>
                <w:color w:val="000000"/>
                <w:sz w:val="18"/>
                <w:szCs w:val="18"/>
                <w:lang w:val="en-US"/>
              </w:rPr>
              <w:t>e</w:t>
            </w:r>
            <w:r>
              <w:rPr>
                <w:rFonts w:ascii="Times New Roman" w:eastAsia="Times New Roman" w:hAnsi="Times New Roman" w:cs="Times New Roman"/>
                <w:color w:val="000000"/>
                <w:sz w:val="18"/>
                <w:szCs w:val="18"/>
                <w:lang w:val="uk-UA"/>
              </w:rPr>
              <w:t xml:space="preserve">) </w:t>
            </w:r>
            <w:r w:rsidRPr="005352EE">
              <w:rPr>
                <w:rFonts w:ascii="Times New Roman" w:eastAsia="Times New Roman" w:hAnsi="Times New Roman" w:cs="Times New Roman"/>
                <w:color w:val="000000"/>
                <w:sz w:val="18"/>
                <w:szCs w:val="18"/>
              </w:rPr>
              <w:t>не мають вбудованого тюнера для відображення сигналів мовлення;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E5888" w:rsidRDefault="00AE5888" w:rsidP="00AE5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AE5888" w:rsidRPr="00AE5888" w:rsidRDefault="00AE5888" w:rsidP="00AE5888">
            <w:pPr>
              <w:spacing w:line="240" w:lineRule="auto"/>
              <w:ind w:right="5"/>
              <w:jc w:val="both"/>
              <w:rPr>
                <w:rFonts w:ascii="Times New Roman" w:eastAsia="Times New Roman" w:hAnsi="Times New Roman" w:cs="Times New Roman"/>
                <w:sz w:val="18"/>
                <w:szCs w:val="18"/>
              </w:rPr>
            </w:pPr>
            <w:r w:rsidRPr="00AE5888">
              <w:rPr>
                <w:rFonts w:ascii="Times New Roman" w:eastAsia="Times New Roman" w:hAnsi="Times New Roman" w:cs="Times New Roman"/>
                <w:sz w:val="18"/>
                <w:szCs w:val="18"/>
              </w:rPr>
              <w:t xml:space="preserve">19) цифровий інформаційний дисплей — електронний дисплей, призначений для перегляду кількома людьми в умовах, які не є офісними чи побутовими. Його технічні характеристики повинні включати </w:t>
            </w:r>
            <w:r w:rsidR="000B416B">
              <w:rPr>
                <w:rFonts w:ascii="Times New Roman" w:eastAsia="Times New Roman" w:hAnsi="Times New Roman" w:cs="Times New Roman"/>
                <w:sz w:val="18"/>
                <w:szCs w:val="18"/>
                <w:lang w:val="uk-UA"/>
              </w:rPr>
              <w:t>такі</w:t>
            </w:r>
            <w:r w:rsidRPr="00AE5888">
              <w:rPr>
                <w:rFonts w:ascii="Times New Roman" w:eastAsia="Times New Roman" w:hAnsi="Times New Roman" w:cs="Times New Roman"/>
                <w:sz w:val="18"/>
                <w:szCs w:val="18"/>
              </w:rPr>
              <w:t xml:space="preserve"> функції:</w:t>
            </w:r>
          </w:p>
          <w:p w:rsidR="00AE5888" w:rsidRPr="00AE5888" w:rsidRDefault="00AE5888" w:rsidP="00AE5888">
            <w:pPr>
              <w:spacing w:line="240" w:lineRule="auto"/>
              <w:ind w:right="5" w:firstLine="570"/>
              <w:jc w:val="both"/>
              <w:rPr>
                <w:rFonts w:ascii="Times New Roman" w:eastAsia="Times New Roman" w:hAnsi="Times New Roman" w:cs="Times New Roman"/>
                <w:sz w:val="18"/>
                <w:szCs w:val="18"/>
              </w:rPr>
            </w:pPr>
            <w:r w:rsidRPr="00AE5888">
              <w:rPr>
                <w:rFonts w:ascii="Times New Roman" w:eastAsia="Times New Roman" w:hAnsi="Times New Roman" w:cs="Times New Roman"/>
                <w:sz w:val="18"/>
                <w:szCs w:val="18"/>
              </w:rPr>
              <w:t xml:space="preserve">унікальний ідентифікатор, що дозволяє зв’язуватися з певним екраном дисплея; </w:t>
            </w:r>
          </w:p>
          <w:p w:rsidR="00AE5888" w:rsidRPr="00AE5888" w:rsidRDefault="00AE5888" w:rsidP="00AE5888">
            <w:pPr>
              <w:spacing w:line="240" w:lineRule="auto"/>
              <w:ind w:right="5" w:firstLine="570"/>
              <w:jc w:val="both"/>
              <w:rPr>
                <w:rFonts w:ascii="Times New Roman" w:eastAsia="Times New Roman" w:hAnsi="Times New Roman" w:cs="Times New Roman"/>
                <w:sz w:val="18"/>
                <w:szCs w:val="18"/>
              </w:rPr>
            </w:pPr>
            <w:r w:rsidRPr="00AE5888">
              <w:rPr>
                <w:rFonts w:ascii="Times New Roman" w:eastAsia="Times New Roman" w:hAnsi="Times New Roman" w:cs="Times New Roman"/>
                <w:sz w:val="18"/>
                <w:szCs w:val="18"/>
              </w:rPr>
              <w:t xml:space="preserve">функція блокування несанкціонованого доступу до налаштувань дисплея та відображеного зображення; </w:t>
            </w:r>
          </w:p>
          <w:p w:rsidR="00AE5888" w:rsidRPr="00AE5888" w:rsidRDefault="000B416B" w:rsidP="00AE5888">
            <w:pPr>
              <w:spacing w:line="240" w:lineRule="auto"/>
              <w:ind w:right="5" w:firstLine="57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мережеве з</w:t>
            </w:r>
            <w:r w:rsidRPr="000B416B">
              <w:rPr>
                <w:rFonts w:ascii="Times New Roman" w:eastAsia="Times New Roman" w:hAnsi="Times New Roman" w:cs="Times New Roman"/>
                <w:sz w:val="18"/>
                <w:szCs w:val="18"/>
              </w:rPr>
              <w:t>’</w:t>
            </w:r>
            <w:r w:rsidR="00AE5888" w:rsidRPr="00AE5888">
              <w:rPr>
                <w:rFonts w:ascii="Times New Roman" w:eastAsia="Times New Roman" w:hAnsi="Times New Roman" w:cs="Times New Roman"/>
                <w:sz w:val="18"/>
                <w:szCs w:val="18"/>
              </w:rPr>
              <w:t xml:space="preserve">єднання (включає дротовий або бездротовий інтерфейс) для керування, моніторингу або отримання інформації для відображення з віддалених </w:t>
            </w:r>
            <w:proofErr w:type="spellStart"/>
            <w:r w:rsidR="00AE5888" w:rsidRPr="00AE5888">
              <w:rPr>
                <w:rFonts w:ascii="Times New Roman" w:eastAsia="Times New Roman" w:hAnsi="Times New Roman" w:cs="Times New Roman"/>
                <w:sz w:val="18"/>
                <w:szCs w:val="18"/>
              </w:rPr>
              <w:t>одноадресних</w:t>
            </w:r>
            <w:proofErr w:type="spellEnd"/>
            <w:r w:rsidR="00AE5888" w:rsidRPr="00AE5888">
              <w:rPr>
                <w:rFonts w:ascii="Times New Roman" w:eastAsia="Times New Roman" w:hAnsi="Times New Roman" w:cs="Times New Roman"/>
                <w:sz w:val="18"/>
                <w:szCs w:val="18"/>
              </w:rPr>
              <w:t xml:space="preserve"> або багатоадресних, але не широкомовних джерел; </w:t>
            </w:r>
          </w:p>
          <w:p w:rsidR="00AE5888" w:rsidRPr="00AE5888" w:rsidRDefault="00AE5888" w:rsidP="00AE5888">
            <w:pPr>
              <w:spacing w:line="240" w:lineRule="auto"/>
              <w:ind w:right="5" w:firstLine="570"/>
              <w:jc w:val="both"/>
              <w:rPr>
                <w:rFonts w:ascii="Times New Roman" w:eastAsia="Times New Roman" w:hAnsi="Times New Roman" w:cs="Times New Roman"/>
                <w:sz w:val="18"/>
                <w:szCs w:val="18"/>
              </w:rPr>
            </w:pPr>
            <w:r w:rsidRPr="00AE5888">
              <w:rPr>
                <w:rFonts w:ascii="Times New Roman" w:eastAsia="Times New Roman" w:hAnsi="Times New Roman" w:cs="Times New Roman"/>
                <w:sz w:val="18"/>
                <w:szCs w:val="18"/>
              </w:rPr>
              <w:t xml:space="preserve">призначений для підвішування, монтажу або кріплення до фізичної конструкції для перегляду декількома людьми, і не вводяться в обіг з наземною підставкою; </w:t>
            </w:r>
          </w:p>
          <w:p w:rsidR="004C5AB0" w:rsidRPr="00AE5888" w:rsidRDefault="00AE5888" w:rsidP="00AE5888">
            <w:pPr>
              <w:spacing w:line="240" w:lineRule="auto"/>
              <w:ind w:right="6" w:firstLine="573"/>
              <w:jc w:val="both"/>
              <w:rPr>
                <w:rFonts w:ascii="Times New Roman" w:eastAsia="Times New Roman" w:hAnsi="Times New Roman" w:cs="Times New Roman"/>
                <w:sz w:val="18"/>
                <w:szCs w:val="18"/>
                <w:lang w:val="uk-UA"/>
              </w:rPr>
            </w:pPr>
            <w:r w:rsidRPr="00AE5888">
              <w:rPr>
                <w:rFonts w:ascii="Times New Roman" w:eastAsia="Times New Roman" w:hAnsi="Times New Roman" w:cs="Times New Roman"/>
                <w:sz w:val="18"/>
                <w:szCs w:val="18"/>
              </w:rPr>
              <w:t xml:space="preserve">не має вбудованого тюнера для відображення сигналів мовлення; </w:t>
            </w:r>
          </w:p>
          <w:p w:rsidR="00AE5888" w:rsidRPr="00AE5888" w:rsidRDefault="00AE5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both"/>
              <w:rPr>
                <w:rFonts w:ascii="Times New Roman" w:eastAsia="Times New Roman" w:hAnsi="Times New Roman" w:cs="Times New Roman"/>
                <w:sz w:val="18"/>
                <w:szCs w:val="18"/>
                <w:lang w:val="uk-UA"/>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566DB3" w:rsidRDefault="00566DB3" w:rsidP="00566DB3">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(6) «площа екрану» означає площу видимості електронного дисплея, обчислену шляхом множення максимальної ширини видимого зображення на максимальну висоту видимого зображення вздовж поверхні панелі (плоскої або вигнутої);</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566DB3" w:rsidRPr="00566DB3" w:rsidRDefault="00566DB3" w:rsidP="00566DB3">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566DB3" w:rsidRPr="00566DB3" w:rsidRDefault="00566DB3" w:rsidP="00566DB3">
            <w:pPr>
              <w:spacing w:line="240" w:lineRule="auto"/>
              <w:ind w:right="5"/>
              <w:jc w:val="both"/>
              <w:rPr>
                <w:rFonts w:ascii="Times New Roman" w:eastAsia="Times New Roman" w:hAnsi="Times New Roman" w:cs="Times New Roman"/>
                <w:sz w:val="18"/>
                <w:szCs w:val="18"/>
              </w:rPr>
            </w:pPr>
            <w:r w:rsidRPr="00566DB3">
              <w:rPr>
                <w:rFonts w:ascii="Times New Roman" w:eastAsia="Times New Roman" w:hAnsi="Times New Roman" w:cs="Times New Roman"/>
                <w:sz w:val="18"/>
                <w:szCs w:val="18"/>
              </w:rPr>
              <w:t>10) площа екрану — площа видимості електронного дисплея, розрахована шляхом помноження максимальної ширини видимого зображення на максимальну висоту видимого зображення вздовж поверхні панелі (плоскої або вигнутої);</w:t>
            </w:r>
          </w:p>
          <w:p w:rsidR="004C5AB0" w:rsidRPr="005352EE" w:rsidRDefault="004C5AB0" w:rsidP="00566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5" w:firstLine="570"/>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66DB3" w:rsidRDefault="004C5AB0" w:rsidP="00566DB3">
            <w:pPr>
              <w:spacing w:line="240" w:lineRule="auto"/>
              <w:ind w:right="5" w:firstLine="570"/>
              <w:jc w:val="both"/>
              <w:rPr>
                <w:rFonts w:ascii="Times New Roman" w:eastAsia="Times New Roman" w:hAnsi="Times New Roman" w:cs="Times New Roman"/>
                <w:sz w:val="18"/>
                <w:szCs w:val="18"/>
              </w:rPr>
            </w:pPr>
          </w:p>
        </w:tc>
      </w:tr>
      <w:tr w:rsidR="004C5AB0" w:rsidRPr="005352EE" w:rsidTr="00B429EE">
        <w:trPr>
          <w:trHeight w:val="836"/>
        </w:trPr>
        <w:tc>
          <w:tcPr>
            <w:tcW w:w="568" w:type="dxa"/>
            <w:tcBorders>
              <w:top w:val="nil"/>
              <w:bottom w:val="single" w:sz="4" w:space="0" w:color="000000"/>
            </w:tcBorders>
          </w:tcPr>
          <w:p w:rsidR="004C5AB0" w:rsidRPr="00566DB3" w:rsidRDefault="00566DB3" w:rsidP="00566DB3">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w:t>
            </w:r>
          </w:p>
        </w:tc>
        <w:tc>
          <w:tcPr>
            <w:tcW w:w="3260" w:type="dxa"/>
            <w:tcBorders>
              <w:top w:val="nil"/>
              <w:bottom w:val="single" w:sz="4" w:space="0" w:color="000000"/>
            </w:tcBorders>
            <w:shd w:val="clear" w:color="auto" w:fill="auto"/>
          </w:tcPr>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(7)</w:t>
            </w:r>
            <w:r w:rsidRPr="005352EE">
              <w:rPr>
                <w:rFonts w:ascii="Times New Roman" w:eastAsia="Times New Roman" w:hAnsi="Times New Roman" w:cs="Times New Roman"/>
                <w:sz w:val="18"/>
                <w:szCs w:val="18"/>
              </w:rPr>
              <w:tab/>
              <w:t xml:space="preserve">«цифрова </w:t>
            </w:r>
            <w:proofErr w:type="spellStart"/>
            <w:r w:rsidRPr="005352EE">
              <w:rPr>
                <w:rFonts w:ascii="Times New Roman" w:eastAsia="Times New Roman" w:hAnsi="Times New Roman" w:cs="Times New Roman"/>
                <w:sz w:val="18"/>
                <w:szCs w:val="18"/>
              </w:rPr>
              <w:t>фоторамка</w:t>
            </w:r>
            <w:proofErr w:type="spellEnd"/>
            <w:r w:rsidRPr="005352EE">
              <w:rPr>
                <w:rFonts w:ascii="Times New Roman" w:eastAsia="Times New Roman" w:hAnsi="Times New Roman" w:cs="Times New Roman"/>
                <w:sz w:val="18"/>
                <w:szCs w:val="18"/>
              </w:rPr>
              <w:t>» означає електронний дисплей, який відображає виключно нерухому візуальну інформацію;</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FE3F23" w:rsidRPr="00FE3F23" w:rsidRDefault="00FE3F23" w:rsidP="00FE3F23">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4C5AB0" w:rsidRPr="00FE3F23" w:rsidRDefault="00FE3F23" w:rsidP="00FE3F23">
            <w:pPr>
              <w:spacing w:line="240" w:lineRule="auto"/>
              <w:ind w:right="6"/>
              <w:jc w:val="both"/>
              <w:rPr>
                <w:rFonts w:ascii="Times New Roman" w:eastAsia="Times New Roman" w:hAnsi="Times New Roman" w:cs="Times New Roman"/>
                <w:sz w:val="18"/>
                <w:szCs w:val="18"/>
              </w:rPr>
            </w:pPr>
            <w:r w:rsidRPr="00FE3F23">
              <w:rPr>
                <w:rFonts w:ascii="Times New Roman" w:eastAsia="Times New Roman" w:hAnsi="Times New Roman" w:cs="Times New Roman"/>
                <w:sz w:val="18"/>
                <w:szCs w:val="18"/>
              </w:rPr>
              <w:t xml:space="preserve">20) цифрова </w:t>
            </w:r>
            <w:proofErr w:type="spellStart"/>
            <w:r w:rsidRPr="00FE3F23">
              <w:rPr>
                <w:rFonts w:ascii="Times New Roman" w:eastAsia="Times New Roman" w:hAnsi="Times New Roman" w:cs="Times New Roman"/>
                <w:sz w:val="18"/>
                <w:szCs w:val="18"/>
              </w:rPr>
              <w:t>фоторамка</w:t>
            </w:r>
            <w:proofErr w:type="spellEnd"/>
            <w:r w:rsidRPr="00FE3F23">
              <w:rPr>
                <w:rFonts w:ascii="Times New Roman" w:eastAsia="Times New Roman" w:hAnsi="Times New Roman" w:cs="Times New Roman"/>
                <w:sz w:val="18"/>
                <w:szCs w:val="18"/>
              </w:rPr>
              <w:t xml:space="preserve"> — електронний дисплей, який відображає виключно нерухому візуальну інформацію;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566DB3" w:rsidRDefault="00FE3F23" w:rsidP="00566DB3">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(8)</w:t>
            </w:r>
            <w:r w:rsidRPr="005352EE">
              <w:rPr>
                <w:rFonts w:ascii="Times New Roman" w:eastAsia="Times New Roman" w:hAnsi="Times New Roman" w:cs="Times New Roman"/>
                <w:sz w:val="18"/>
                <w:szCs w:val="18"/>
              </w:rPr>
              <w:tab/>
              <w:t xml:space="preserve">«проектор» означає оптичний пристрій для обробки інформації аналогового або цифрового </w:t>
            </w:r>
            <w:proofErr w:type="spellStart"/>
            <w:r w:rsidRPr="005352EE">
              <w:rPr>
                <w:rFonts w:ascii="Times New Roman" w:eastAsia="Times New Roman" w:hAnsi="Times New Roman" w:cs="Times New Roman"/>
                <w:sz w:val="18"/>
                <w:szCs w:val="18"/>
              </w:rPr>
              <w:t>відеозображення</w:t>
            </w:r>
            <w:proofErr w:type="spellEnd"/>
            <w:r w:rsidRPr="005352EE">
              <w:rPr>
                <w:rFonts w:ascii="Times New Roman" w:eastAsia="Times New Roman" w:hAnsi="Times New Roman" w:cs="Times New Roman"/>
                <w:sz w:val="18"/>
                <w:szCs w:val="18"/>
              </w:rPr>
              <w:t xml:space="preserve"> в будь-якому форматі для модуляції джерела світла та проектування отриманого зображення на зовнішню поверхню;</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FE3F23" w:rsidRPr="00FE3F23" w:rsidRDefault="00FE3F23" w:rsidP="00FE3F23">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4C5AB0" w:rsidRPr="00FE3F23" w:rsidRDefault="00FE3F23" w:rsidP="00FE3F23">
            <w:pPr>
              <w:spacing w:line="240" w:lineRule="auto"/>
              <w:ind w:right="6"/>
              <w:jc w:val="both"/>
              <w:rPr>
                <w:rFonts w:ascii="Times New Roman" w:eastAsia="Times New Roman" w:hAnsi="Times New Roman" w:cs="Times New Roman"/>
                <w:sz w:val="18"/>
                <w:szCs w:val="18"/>
                <w:lang w:val="uk-UA"/>
              </w:rPr>
            </w:pPr>
            <w:r w:rsidRPr="00FE3F23">
              <w:rPr>
                <w:rFonts w:ascii="Times New Roman" w:eastAsia="Times New Roman" w:hAnsi="Times New Roman" w:cs="Times New Roman"/>
                <w:sz w:val="18"/>
                <w:szCs w:val="18"/>
              </w:rPr>
              <w:t xml:space="preserve">11) проектор — оптичний пристрій для обробки інформації аналогового або цифрового </w:t>
            </w:r>
            <w:proofErr w:type="spellStart"/>
            <w:r w:rsidRPr="00FE3F23">
              <w:rPr>
                <w:rFonts w:ascii="Times New Roman" w:eastAsia="Times New Roman" w:hAnsi="Times New Roman" w:cs="Times New Roman"/>
                <w:sz w:val="18"/>
                <w:szCs w:val="18"/>
              </w:rPr>
              <w:t>відеозображення</w:t>
            </w:r>
            <w:proofErr w:type="spellEnd"/>
            <w:r w:rsidRPr="00FE3F23">
              <w:rPr>
                <w:rFonts w:ascii="Times New Roman" w:eastAsia="Times New Roman" w:hAnsi="Times New Roman" w:cs="Times New Roman"/>
                <w:sz w:val="18"/>
                <w:szCs w:val="18"/>
              </w:rPr>
              <w:t xml:space="preserve"> в будь-якому форматі для модулювання джерела світла та </w:t>
            </w:r>
            <w:proofErr w:type="spellStart"/>
            <w:r w:rsidRPr="00FE3F23">
              <w:rPr>
                <w:rFonts w:ascii="Times New Roman" w:eastAsia="Times New Roman" w:hAnsi="Times New Roman" w:cs="Times New Roman"/>
                <w:sz w:val="18"/>
                <w:szCs w:val="18"/>
              </w:rPr>
              <w:t>проеціювання</w:t>
            </w:r>
            <w:proofErr w:type="spellEnd"/>
            <w:r w:rsidRPr="00FE3F23">
              <w:rPr>
                <w:rFonts w:ascii="Times New Roman" w:eastAsia="Times New Roman" w:hAnsi="Times New Roman" w:cs="Times New Roman"/>
                <w:sz w:val="18"/>
                <w:szCs w:val="18"/>
              </w:rPr>
              <w:t xml:space="preserve"> отриманого зображення на зовнішню поверхню;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566DB3" w:rsidRDefault="00FE3F23" w:rsidP="00566DB3">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(9)</w:t>
            </w:r>
            <w:r w:rsidRPr="005352EE">
              <w:rPr>
                <w:rFonts w:ascii="Times New Roman" w:eastAsia="Times New Roman" w:hAnsi="Times New Roman" w:cs="Times New Roman"/>
                <w:sz w:val="18"/>
                <w:szCs w:val="18"/>
              </w:rPr>
              <w:tab/>
              <w:t>«дисплей статусу» означає дисплей, який використовується для відображення простої, але змінної інформації, такої як обраний канал, час або споживання енергії. Простий світловий індикатор не вважається дисплеєм статусу;</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FE3F23" w:rsidRDefault="00FE3F23" w:rsidP="00FE3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4C5AB0" w:rsidRPr="00FE3F23" w:rsidRDefault="00FE3F23" w:rsidP="00FE3F23">
            <w:pPr>
              <w:spacing w:line="240" w:lineRule="auto"/>
              <w:ind w:right="6"/>
              <w:jc w:val="both"/>
              <w:rPr>
                <w:rFonts w:ascii="Times New Roman" w:eastAsia="Times New Roman" w:hAnsi="Times New Roman" w:cs="Times New Roman"/>
                <w:sz w:val="18"/>
                <w:szCs w:val="18"/>
                <w:lang w:val="uk-UA"/>
              </w:rPr>
            </w:pPr>
            <w:r w:rsidRPr="00FE3F23">
              <w:rPr>
                <w:rFonts w:ascii="Times New Roman" w:eastAsia="Times New Roman" w:hAnsi="Times New Roman" w:cs="Times New Roman"/>
                <w:sz w:val="18"/>
                <w:szCs w:val="18"/>
              </w:rPr>
              <w:t xml:space="preserve">3) дисплей відображення стану — дисплей, який використовується для відображення простої, але змінної інформації, такої як обраний канал, час або споживання енергії. Простий світловий індикатор не вважається дисплеєм відображення стану;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EE669B" w:rsidRDefault="00EE669B" w:rsidP="00EE669B">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(10)</w:t>
            </w:r>
            <w:r w:rsidRPr="005352EE">
              <w:rPr>
                <w:rFonts w:ascii="Times New Roman" w:eastAsia="Times New Roman" w:hAnsi="Times New Roman" w:cs="Times New Roman"/>
                <w:sz w:val="18"/>
                <w:szCs w:val="18"/>
              </w:rPr>
              <w:tab/>
              <w:t xml:space="preserve">«панель управління» означає електронний дисплей, основною функцією якого є відображення зображень, пов’язаних з робочим </w:t>
            </w:r>
            <w:r w:rsidRPr="005352EE">
              <w:rPr>
                <w:rFonts w:ascii="Times New Roman" w:eastAsia="Times New Roman" w:hAnsi="Times New Roman" w:cs="Times New Roman"/>
                <w:sz w:val="18"/>
                <w:szCs w:val="18"/>
              </w:rPr>
              <w:lastRenderedPageBreak/>
              <w:t>статусом виробу; він може забезпечувати взаємодію з користувачем через дотик або іншими засобами для контролю функціонування виробу. Він може бути інтегрований у виріб або спеціально розроблений і проданий для використання виключно з виробом;</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EE669B" w:rsidRDefault="00963C11" w:rsidP="00963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EE669B" w:rsidRPr="00EE669B" w:rsidRDefault="00EE669B" w:rsidP="00EE669B">
            <w:pPr>
              <w:spacing w:line="240" w:lineRule="auto"/>
              <w:ind w:right="6"/>
              <w:jc w:val="both"/>
              <w:rPr>
                <w:rFonts w:ascii="Times New Roman" w:eastAsia="Times New Roman" w:hAnsi="Times New Roman" w:cs="Times New Roman"/>
                <w:sz w:val="18"/>
                <w:szCs w:val="18"/>
              </w:rPr>
            </w:pPr>
            <w:r w:rsidRPr="00EE669B">
              <w:rPr>
                <w:rFonts w:ascii="Times New Roman" w:eastAsia="Times New Roman" w:hAnsi="Times New Roman" w:cs="Times New Roman"/>
                <w:sz w:val="18"/>
                <w:szCs w:val="18"/>
              </w:rPr>
              <w:t xml:space="preserve">9) панель управління — електронний дисплей, основною функцією якого є відображення зображень, пов’язаних із </w:t>
            </w:r>
            <w:r w:rsidRPr="00EE669B">
              <w:rPr>
                <w:rFonts w:ascii="Times New Roman" w:eastAsia="Times New Roman" w:hAnsi="Times New Roman" w:cs="Times New Roman"/>
                <w:sz w:val="18"/>
                <w:szCs w:val="18"/>
              </w:rPr>
              <w:lastRenderedPageBreak/>
              <w:t xml:space="preserve">станом роботи продукції; він може забезпечувати взаємодію споживача через дотик або іншими засобами для управління роботою продукції. Він може бути вбудований у продукцію або спеціально розроблений для використання виключно з продукцією; </w:t>
            </w:r>
          </w:p>
          <w:p w:rsidR="004C5AB0" w:rsidRPr="005352EE" w:rsidRDefault="004C5AB0" w:rsidP="00EE669B">
            <w:pPr>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693"/>
        </w:trPr>
        <w:tc>
          <w:tcPr>
            <w:tcW w:w="568" w:type="dxa"/>
            <w:tcBorders>
              <w:top w:val="nil"/>
              <w:bottom w:val="single" w:sz="4" w:space="0" w:color="000000"/>
            </w:tcBorders>
          </w:tcPr>
          <w:p w:rsidR="004C5AB0" w:rsidRPr="00EE669B" w:rsidRDefault="00EE669B" w:rsidP="00EE669B">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17</w:t>
            </w:r>
          </w:p>
        </w:tc>
        <w:tc>
          <w:tcPr>
            <w:tcW w:w="3260" w:type="dxa"/>
            <w:tcBorders>
              <w:top w:val="nil"/>
              <w:bottom w:val="single" w:sz="4" w:space="0" w:color="000000"/>
            </w:tcBorders>
            <w:shd w:val="clear" w:color="auto" w:fill="auto"/>
          </w:tcPr>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(11)</w:t>
            </w:r>
            <w:r w:rsidR="007671E6">
              <w:rPr>
                <w:rFonts w:ascii="Times New Roman" w:hAnsi="Times New Roman" w:cs="Times New Roman"/>
                <w:sz w:val="18"/>
                <w:szCs w:val="18"/>
                <w:lang w:val="uk-UA"/>
              </w:rPr>
              <w:t> </w:t>
            </w:r>
            <w:r w:rsidRPr="005352EE">
              <w:rPr>
                <w:rFonts w:ascii="Times New Roman" w:eastAsia="Times New Roman" w:hAnsi="Times New Roman" w:cs="Times New Roman"/>
                <w:sz w:val="18"/>
                <w:szCs w:val="18"/>
              </w:rPr>
              <w:t xml:space="preserve">«універсальна система </w:t>
            </w:r>
            <w:proofErr w:type="spellStart"/>
            <w:r w:rsidRPr="005352EE">
              <w:rPr>
                <w:rFonts w:ascii="Times New Roman" w:eastAsia="Times New Roman" w:hAnsi="Times New Roman" w:cs="Times New Roman"/>
                <w:sz w:val="18"/>
                <w:szCs w:val="18"/>
              </w:rPr>
              <w:t>відеоконференцій</w:t>
            </w:r>
            <w:proofErr w:type="spellEnd"/>
            <w:r w:rsidRPr="005352EE">
              <w:rPr>
                <w:rFonts w:ascii="Times New Roman" w:eastAsia="Times New Roman" w:hAnsi="Times New Roman" w:cs="Times New Roman"/>
                <w:sz w:val="18"/>
                <w:szCs w:val="18"/>
              </w:rPr>
              <w:t xml:space="preserve">» означає спеціальну систему, розроблену для </w:t>
            </w:r>
            <w:proofErr w:type="spellStart"/>
            <w:r w:rsidRPr="005352EE">
              <w:rPr>
                <w:rFonts w:ascii="Times New Roman" w:eastAsia="Times New Roman" w:hAnsi="Times New Roman" w:cs="Times New Roman"/>
                <w:sz w:val="18"/>
                <w:szCs w:val="18"/>
              </w:rPr>
              <w:t>відеоконференцій</w:t>
            </w:r>
            <w:proofErr w:type="spellEnd"/>
            <w:r w:rsidRPr="005352EE">
              <w:rPr>
                <w:rFonts w:ascii="Times New Roman" w:eastAsia="Times New Roman" w:hAnsi="Times New Roman" w:cs="Times New Roman"/>
                <w:sz w:val="18"/>
                <w:szCs w:val="18"/>
              </w:rPr>
              <w:t xml:space="preserve"> та спільної роботи, інтегровану в єдиний корпус, специфікації якої повинні включати всі перераховані нижче функції:</w:t>
            </w:r>
          </w:p>
          <w:p w:rsidR="007671E6" w:rsidRDefault="007671E6" w:rsidP="007671E6">
            <w:pPr>
              <w:spacing w:line="240" w:lineRule="auto"/>
              <w:ind w:firstLine="168"/>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 xml:space="preserve">(а) </w:t>
            </w:r>
            <w:r w:rsidRPr="005352EE">
              <w:rPr>
                <w:rFonts w:ascii="Times New Roman" w:eastAsia="Times New Roman" w:hAnsi="Times New Roman" w:cs="Times New Roman"/>
                <w:color w:val="000000"/>
                <w:sz w:val="18"/>
                <w:szCs w:val="18"/>
              </w:rPr>
              <w:t xml:space="preserve">підтримка спеціального протоколу </w:t>
            </w:r>
            <w:proofErr w:type="spellStart"/>
            <w:r w:rsidRPr="005352EE">
              <w:rPr>
                <w:rFonts w:ascii="Times New Roman" w:eastAsia="Times New Roman" w:hAnsi="Times New Roman" w:cs="Times New Roman"/>
                <w:color w:val="000000"/>
                <w:sz w:val="18"/>
                <w:szCs w:val="18"/>
              </w:rPr>
              <w:t>відеоконференції</w:t>
            </w:r>
            <w:proofErr w:type="spellEnd"/>
            <w:r w:rsidRPr="005352EE">
              <w:rPr>
                <w:rFonts w:ascii="Times New Roman" w:eastAsia="Times New Roman" w:hAnsi="Times New Roman" w:cs="Times New Roman"/>
                <w:color w:val="000000"/>
                <w:sz w:val="18"/>
                <w:szCs w:val="18"/>
              </w:rPr>
              <w:t xml:space="preserve"> ITU-T H.323 або IETF SIP, що надається виробником;</w:t>
            </w:r>
          </w:p>
          <w:p w:rsidR="007671E6" w:rsidRDefault="007671E6" w:rsidP="007671E6">
            <w:pPr>
              <w:spacing w:line="240" w:lineRule="auto"/>
              <w:ind w:firstLine="168"/>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lang w:val="uk-UA"/>
              </w:rPr>
              <w:t>(</w:t>
            </w:r>
            <w:r>
              <w:rPr>
                <w:rFonts w:ascii="Times New Roman" w:eastAsia="Times New Roman" w:hAnsi="Times New Roman" w:cs="Times New Roman"/>
                <w:color w:val="000000"/>
                <w:sz w:val="18"/>
                <w:szCs w:val="18"/>
                <w:lang w:val="en-US"/>
              </w:rPr>
              <w:t>b</w:t>
            </w:r>
            <w:r>
              <w:rPr>
                <w:rFonts w:ascii="Times New Roman" w:eastAsia="Times New Roman" w:hAnsi="Times New Roman" w:cs="Times New Roman"/>
                <w:color w:val="000000"/>
                <w:sz w:val="18"/>
                <w:szCs w:val="18"/>
                <w:lang w:val="uk-UA"/>
              </w:rPr>
              <w:t>) </w:t>
            </w:r>
            <w:r w:rsidRPr="007671E6">
              <w:rPr>
                <w:rFonts w:ascii="Times New Roman" w:eastAsia="Times New Roman" w:hAnsi="Times New Roman" w:cs="Times New Roman"/>
                <w:color w:val="000000"/>
                <w:sz w:val="18"/>
                <w:szCs w:val="18"/>
                <w:lang w:val="uk-UA"/>
              </w:rPr>
              <w:t>камера (камери), можливості відображення та обробки для двостороннього відео в режимі реального часу, включаючи стійкість до втрати пакету;</w:t>
            </w:r>
          </w:p>
          <w:p w:rsidR="007671E6" w:rsidRDefault="007671E6" w:rsidP="007671E6">
            <w:pPr>
              <w:spacing w:line="240" w:lineRule="auto"/>
              <w:ind w:firstLine="168"/>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(c) </w:t>
            </w:r>
            <w:r w:rsidRPr="007671E6">
              <w:rPr>
                <w:rFonts w:ascii="Times New Roman" w:eastAsia="Times New Roman" w:hAnsi="Times New Roman" w:cs="Times New Roman"/>
                <w:sz w:val="18"/>
                <w:szCs w:val="18"/>
                <w:lang w:val="uk-UA"/>
              </w:rPr>
              <w:t>можливості гучномовця та обробки звуку для двостороннього звуку в режимі «вільні руки» в реальному часі, включаючи блокування відлуння;</w:t>
            </w:r>
          </w:p>
          <w:p w:rsidR="007671E6" w:rsidRDefault="007671E6" w:rsidP="007671E6">
            <w:pPr>
              <w:spacing w:line="240" w:lineRule="auto"/>
              <w:ind w:firstLine="168"/>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(d) </w:t>
            </w:r>
            <w:r w:rsidRPr="007671E6">
              <w:rPr>
                <w:rFonts w:ascii="Times New Roman" w:eastAsia="Times New Roman" w:hAnsi="Times New Roman" w:cs="Times New Roman"/>
                <w:sz w:val="18"/>
                <w:szCs w:val="18"/>
                <w:lang w:val="uk-UA"/>
              </w:rPr>
              <w:t>функція шифрування;</w:t>
            </w:r>
          </w:p>
          <w:p w:rsidR="007671E6" w:rsidRPr="007671E6" w:rsidRDefault="007671E6" w:rsidP="007671E6">
            <w:pPr>
              <w:spacing w:line="240" w:lineRule="auto"/>
              <w:ind w:firstLine="168"/>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lang w:val="en-US"/>
              </w:rPr>
              <w:t>e</w:t>
            </w:r>
            <w:r w:rsidRPr="00422A13">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lang w:val="uk-UA"/>
              </w:rPr>
              <w:t xml:space="preserve"> </w:t>
            </w:r>
            <w:proofErr w:type="spellStart"/>
            <w:r w:rsidRPr="007671E6">
              <w:rPr>
                <w:rFonts w:ascii="Times New Roman" w:eastAsia="Times New Roman" w:hAnsi="Times New Roman" w:cs="Times New Roman"/>
                <w:sz w:val="18"/>
                <w:szCs w:val="18"/>
                <w:lang w:val="uk-UA"/>
              </w:rPr>
              <w:t>HiNA</w:t>
            </w:r>
            <w:proofErr w:type="spellEnd"/>
            <w:r w:rsidRPr="007671E6">
              <w:rPr>
                <w:rFonts w:ascii="Times New Roman" w:eastAsia="Times New Roman" w:hAnsi="Times New Roman" w:cs="Times New Roman"/>
                <w:sz w:val="18"/>
                <w:szCs w:val="18"/>
                <w:lang w:val="uk-UA"/>
              </w:rPr>
              <w:t>;</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7671E6" w:rsidRPr="007671E6" w:rsidRDefault="007671E6" w:rsidP="007671E6">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7671E6" w:rsidRPr="007671E6" w:rsidRDefault="007671E6" w:rsidP="007671E6">
            <w:pPr>
              <w:spacing w:line="240" w:lineRule="auto"/>
              <w:ind w:right="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17)</w:t>
            </w:r>
            <w:r>
              <w:rPr>
                <w:rFonts w:ascii="Times New Roman" w:eastAsia="Times New Roman" w:hAnsi="Times New Roman" w:cs="Times New Roman"/>
                <w:sz w:val="18"/>
                <w:szCs w:val="18"/>
                <w:lang w:val="uk-UA"/>
              </w:rPr>
              <w:t> </w:t>
            </w:r>
            <w:r w:rsidRPr="007671E6">
              <w:rPr>
                <w:rFonts w:ascii="Times New Roman" w:eastAsia="Times New Roman" w:hAnsi="Times New Roman" w:cs="Times New Roman"/>
                <w:sz w:val="18"/>
                <w:szCs w:val="18"/>
              </w:rPr>
              <w:t xml:space="preserve">універсальна система </w:t>
            </w:r>
            <w:proofErr w:type="spellStart"/>
            <w:r w:rsidRPr="007671E6">
              <w:rPr>
                <w:rFonts w:ascii="Times New Roman" w:eastAsia="Times New Roman" w:hAnsi="Times New Roman" w:cs="Times New Roman"/>
                <w:sz w:val="18"/>
                <w:szCs w:val="18"/>
              </w:rPr>
              <w:t>відеоконференцій</w:t>
            </w:r>
            <w:proofErr w:type="spellEnd"/>
            <w:r w:rsidRPr="007671E6">
              <w:rPr>
                <w:rFonts w:ascii="Times New Roman" w:eastAsia="Times New Roman" w:hAnsi="Times New Roman" w:cs="Times New Roman"/>
                <w:sz w:val="18"/>
                <w:szCs w:val="18"/>
              </w:rPr>
              <w:t xml:space="preserve"> — спеціальна система, розроблена для </w:t>
            </w:r>
            <w:proofErr w:type="spellStart"/>
            <w:r w:rsidRPr="007671E6">
              <w:rPr>
                <w:rFonts w:ascii="Times New Roman" w:eastAsia="Times New Roman" w:hAnsi="Times New Roman" w:cs="Times New Roman"/>
                <w:sz w:val="18"/>
                <w:szCs w:val="18"/>
              </w:rPr>
              <w:t>відеоконференцій</w:t>
            </w:r>
            <w:proofErr w:type="spellEnd"/>
            <w:r w:rsidRPr="007671E6">
              <w:rPr>
                <w:rFonts w:ascii="Times New Roman" w:eastAsia="Times New Roman" w:hAnsi="Times New Roman" w:cs="Times New Roman"/>
                <w:sz w:val="18"/>
                <w:szCs w:val="18"/>
              </w:rPr>
              <w:t xml:space="preserve"> та спільної роботи, інтегрована в єдиний корпус, специфікації якої повинні включати </w:t>
            </w:r>
            <w:r w:rsidR="00B038DD">
              <w:rPr>
                <w:rFonts w:ascii="Times New Roman" w:eastAsia="Times New Roman" w:hAnsi="Times New Roman" w:cs="Times New Roman"/>
                <w:sz w:val="18"/>
                <w:szCs w:val="18"/>
                <w:lang w:val="uk-UA"/>
              </w:rPr>
              <w:t>такі</w:t>
            </w:r>
            <w:r w:rsidRPr="007671E6">
              <w:rPr>
                <w:rFonts w:ascii="Times New Roman" w:eastAsia="Times New Roman" w:hAnsi="Times New Roman" w:cs="Times New Roman"/>
                <w:sz w:val="18"/>
                <w:szCs w:val="18"/>
              </w:rPr>
              <w:t xml:space="preserve"> функції: </w:t>
            </w:r>
          </w:p>
          <w:p w:rsidR="007671E6" w:rsidRPr="007671E6" w:rsidRDefault="007671E6" w:rsidP="007671E6">
            <w:pPr>
              <w:spacing w:line="240" w:lineRule="auto"/>
              <w:ind w:right="5" w:firstLine="567"/>
              <w:jc w:val="both"/>
              <w:rPr>
                <w:rFonts w:ascii="Times New Roman" w:eastAsia="Times New Roman" w:hAnsi="Times New Roman" w:cs="Times New Roman"/>
                <w:sz w:val="18"/>
                <w:szCs w:val="18"/>
              </w:rPr>
            </w:pPr>
            <w:r w:rsidRPr="007671E6">
              <w:rPr>
                <w:rFonts w:ascii="Times New Roman" w:eastAsia="Times New Roman" w:hAnsi="Times New Roman" w:cs="Times New Roman"/>
                <w:sz w:val="18"/>
                <w:szCs w:val="18"/>
              </w:rPr>
              <w:t xml:space="preserve">підтримка спеціального протоколу </w:t>
            </w:r>
            <w:proofErr w:type="spellStart"/>
            <w:r w:rsidRPr="007671E6">
              <w:rPr>
                <w:rFonts w:ascii="Times New Roman" w:eastAsia="Times New Roman" w:hAnsi="Times New Roman" w:cs="Times New Roman"/>
                <w:sz w:val="18"/>
                <w:szCs w:val="18"/>
              </w:rPr>
              <w:t>відеоконференції</w:t>
            </w:r>
            <w:proofErr w:type="spellEnd"/>
            <w:r w:rsidRPr="007671E6">
              <w:rPr>
                <w:rFonts w:ascii="Times New Roman" w:eastAsia="Times New Roman" w:hAnsi="Times New Roman" w:cs="Times New Roman"/>
                <w:sz w:val="18"/>
                <w:szCs w:val="18"/>
              </w:rPr>
              <w:t xml:space="preserve"> ITU-T H.323 або IETF SIP, що надається виробником; </w:t>
            </w:r>
          </w:p>
          <w:p w:rsidR="007671E6" w:rsidRPr="007671E6" w:rsidRDefault="007671E6" w:rsidP="007671E6">
            <w:pPr>
              <w:spacing w:line="240" w:lineRule="auto"/>
              <w:ind w:right="5" w:firstLine="567"/>
              <w:jc w:val="both"/>
              <w:rPr>
                <w:rFonts w:ascii="Times New Roman" w:eastAsia="Times New Roman" w:hAnsi="Times New Roman" w:cs="Times New Roman"/>
                <w:sz w:val="18"/>
                <w:szCs w:val="18"/>
              </w:rPr>
            </w:pPr>
            <w:r w:rsidRPr="007671E6">
              <w:rPr>
                <w:rFonts w:ascii="Times New Roman" w:eastAsia="Times New Roman" w:hAnsi="Times New Roman" w:cs="Times New Roman"/>
                <w:sz w:val="18"/>
                <w:szCs w:val="18"/>
              </w:rPr>
              <w:t xml:space="preserve">камера (камери), дисплей з можливістю обробки для двостороннього відео в режимі реального часу, включаючи стійкість до втрати пакету; </w:t>
            </w:r>
          </w:p>
          <w:p w:rsidR="007671E6" w:rsidRPr="007671E6" w:rsidRDefault="007671E6" w:rsidP="007671E6">
            <w:pPr>
              <w:spacing w:line="240" w:lineRule="auto"/>
              <w:ind w:right="5" w:firstLine="567"/>
              <w:jc w:val="both"/>
              <w:rPr>
                <w:rFonts w:ascii="Times New Roman" w:eastAsia="Times New Roman" w:hAnsi="Times New Roman" w:cs="Times New Roman"/>
                <w:sz w:val="18"/>
                <w:szCs w:val="18"/>
              </w:rPr>
            </w:pPr>
            <w:r w:rsidRPr="007671E6">
              <w:rPr>
                <w:rFonts w:ascii="Times New Roman" w:eastAsia="Times New Roman" w:hAnsi="Times New Roman" w:cs="Times New Roman"/>
                <w:sz w:val="18"/>
                <w:szCs w:val="18"/>
              </w:rPr>
              <w:t xml:space="preserve">можливості гучномовця та обробки звуку для двостороннього звуку в режимі «вільні руки» в реальному часі, включаючи блокування відлуння; </w:t>
            </w:r>
          </w:p>
          <w:p w:rsidR="007671E6" w:rsidRPr="007671E6" w:rsidRDefault="007671E6" w:rsidP="007671E6">
            <w:pPr>
              <w:spacing w:line="240" w:lineRule="auto"/>
              <w:ind w:left="566" w:right="5" w:firstLine="1"/>
              <w:jc w:val="both"/>
              <w:rPr>
                <w:rFonts w:ascii="Times New Roman" w:eastAsia="Times New Roman" w:hAnsi="Times New Roman" w:cs="Times New Roman"/>
                <w:sz w:val="18"/>
                <w:szCs w:val="18"/>
              </w:rPr>
            </w:pPr>
            <w:r w:rsidRPr="007671E6">
              <w:rPr>
                <w:rFonts w:ascii="Times New Roman" w:eastAsia="Times New Roman" w:hAnsi="Times New Roman" w:cs="Times New Roman"/>
                <w:sz w:val="18"/>
                <w:szCs w:val="18"/>
              </w:rPr>
              <w:t xml:space="preserve">функція шифрування; </w:t>
            </w:r>
          </w:p>
          <w:p w:rsidR="007671E6" w:rsidRPr="007671E6" w:rsidRDefault="007671E6" w:rsidP="007671E6">
            <w:pPr>
              <w:spacing w:line="240" w:lineRule="auto"/>
              <w:ind w:left="567" w:right="6"/>
              <w:jc w:val="both"/>
              <w:rPr>
                <w:rFonts w:ascii="Times New Roman" w:eastAsia="Times New Roman" w:hAnsi="Times New Roman" w:cs="Times New Roman"/>
                <w:sz w:val="18"/>
                <w:szCs w:val="18"/>
              </w:rPr>
            </w:pPr>
            <w:proofErr w:type="spellStart"/>
            <w:r w:rsidRPr="007671E6">
              <w:rPr>
                <w:rFonts w:ascii="Times New Roman" w:eastAsia="Times New Roman" w:hAnsi="Times New Roman" w:cs="Times New Roman"/>
                <w:sz w:val="18"/>
                <w:szCs w:val="18"/>
              </w:rPr>
              <w:t>HiNA</w:t>
            </w:r>
            <w:proofErr w:type="spellEnd"/>
            <w:r w:rsidRPr="007671E6">
              <w:rPr>
                <w:rFonts w:ascii="Times New Roman" w:eastAsia="Times New Roman" w:hAnsi="Times New Roman" w:cs="Times New Roman"/>
                <w:sz w:val="18"/>
                <w:szCs w:val="18"/>
              </w:rPr>
              <w:t>;</w:t>
            </w:r>
          </w:p>
          <w:p w:rsidR="004C5AB0" w:rsidRPr="005352EE" w:rsidRDefault="004C5AB0" w:rsidP="007671E6">
            <w:pPr>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7671E6" w:rsidRDefault="007671E6" w:rsidP="007671E6">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w:t>
            </w:r>
          </w:p>
        </w:tc>
        <w:tc>
          <w:tcPr>
            <w:tcW w:w="3260" w:type="dxa"/>
            <w:tcBorders>
              <w:top w:val="nil"/>
              <w:bottom w:val="single" w:sz="4" w:space="0" w:color="000000"/>
            </w:tcBorders>
            <w:shd w:val="clear" w:color="auto" w:fill="auto"/>
          </w:tcPr>
          <w:p w:rsidR="004C5AB0" w:rsidRPr="005352EE" w:rsidRDefault="007671E6">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r>
              <w:rPr>
                <w:lang w:val="uk-UA"/>
              </w:rPr>
              <w:t> </w:t>
            </w:r>
            <w:r w:rsidR="007E5B85" w:rsidRPr="005352EE">
              <w:rPr>
                <w:rFonts w:ascii="Times New Roman" w:eastAsia="Times New Roman" w:hAnsi="Times New Roman" w:cs="Times New Roman"/>
                <w:sz w:val="18"/>
                <w:szCs w:val="18"/>
              </w:rPr>
              <w:t>«</w:t>
            </w:r>
            <w:proofErr w:type="spellStart"/>
            <w:r w:rsidR="007E5B85" w:rsidRPr="005352EE">
              <w:rPr>
                <w:rFonts w:ascii="Times New Roman" w:eastAsia="Times New Roman" w:hAnsi="Times New Roman" w:cs="Times New Roman"/>
                <w:sz w:val="18"/>
                <w:szCs w:val="18"/>
              </w:rPr>
              <w:t>HiNA</w:t>
            </w:r>
            <w:proofErr w:type="spellEnd"/>
            <w:r w:rsidR="007E5B85" w:rsidRPr="005352EE">
              <w:rPr>
                <w:rFonts w:ascii="Times New Roman" w:eastAsia="Times New Roman" w:hAnsi="Times New Roman" w:cs="Times New Roman"/>
                <w:sz w:val="18"/>
                <w:szCs w:val="18"/>
              </w:rPr>
              <w:t>» означає високу доступність мережі (</w:t>
            </w:r>
            <w:proofErr w:type="spellStart"/>
            <w:r w:rsidR="007E5B85" w:rsidRPr="005352EE">
              <w:rPr>
                <w:rFonts w:ascii="Times New Roman" w:eastAsia="Times New Roman" w:hAnsi="Times New Roman" w:cs="Times New Roman"/>
                <w:sz w:val="18"/>
                <w:szCs w:val="18"/>
              </w:rPr>
              <w:t>High</w:t>
            </w:r>
            <w:proofErr w:type="spellEnd"/>
            <w:r w:rsidR="007E5B85" w:rsidRPr="005352EE">
              <w:rPr>
                <w:rFonts w:ascii="Times New Roman" w:eastAsia="Times New Roman" w:hAnsi="Times New Roman" w:cs="Times New Roman"/>
                <w:sz w:val="18"/>
                <w:szCs w:val="18"/>
              </w:rPr>
              <w:t xml:space="preserve"> </w:t>
            </w:r>
            <w:proofErr w:type="spellStart"/>
            <w:r w:rsidR="007E5B85" w:rsidRPr="005352EE">
              <w:rPr>
                <w:rFonts w:ascii="Times New Roman" w:eastAsia="Times New Roman" w:hAnsi="Times New Roman" w:cs="Times New Roman"/>
                <w:sz w:val="18"/>
                <w:szCs w:val="18"/>
              </w:rPr>
              <w:t>Network</w:t>
            </w:r>
            <w:proofErr w:type="spellEnd"/>
            <w:r w:rsidR="007E5B85" w:rsidRPr="005352EE">
              <w:rPr>
                <w:rFonts w:ascii="Times New Roman" w:eastAsia="Times New Roman" w:hAnsi="Times New Roman" w:cs="Times New Roman"/>
                <w:sz w:val="18"/>
                <w:szCs w:val="18"/>
              </w:rPr>
              <w:t xml:space="preserve"> </w:t>
            </w:r>
            <w:proofErr w:type="spellStart"/>
            <w:r w:rsidR="007E5B85" w:rsidRPr="005352EE">
              <w:rPr>
                <w:rFonts w:ascii="Times New Roman" w:eastAsia="Times New Roman" w:hAnsi="Times New Roman" w:cs="Times New Roman"/>
                <w:sz w:val="18"/>
                <w:szCs w:val="18"/>
              </w:rPr>
              <w:t>Availability</w:t>
            </w:r>
            <w:proofErr w:type="spellEnd"/>
            <w:r w:rsidR="007E5B85" w:rsidRPr="005352EE">
              <w:rPr>
                <w:rFonts w:ascii="Times New Roman" w:eastAsia="Times New Roman" w:hAnsi="Times New Roman" w:cs="Times New Roman"/>
                <w:sz w:val="18"/>
                <w:szCs w:val="18"/>
              </w:rPr>
              <w:t>) згідно з визначенням у статті 2 Регламенту (ЄС) № 1275/2008;</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7671E6" w:rsidRPr="0011393F" w:rsidRDefault="0011393F" w:rsidP="0011393F">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7671E6" w:rsidRPr="007671E6" w:rsidRDefault="007671E6" w:rsidP="007671E6">
            <w:pPr>
              <w:spacing w:line="240" w:lineRule="auto"/>
              <w:ind w:right="6"/>
              <w:jc w:val="both"/>
              <w:rPr>
                <w:rFonts w:ascii="Times New Roman" w:eastAsia="Times New Roman" w:hAnsi="Times New Roman" w:cs="Times New Roman"/>
                <w:sz w:val="18"/>
                <w:szCs w:val="18"/>
              </w:rPr>
            </w:pPr>
            <w:r w:rsidRPr="007671E6">
              <w:rPr>
                <w:rFonts w:ascii="Times New Roman" w:eastAsia="Times New Roman" w:hAnsi="Times New Roman" w:cs="Times New Roman"/>
                <w:sz w:val="18"/>
                <w:szCs w:val="18"/>
              </w:rPr>
              <w:t xml:space="preserve">21) </w:t>
            </w:r>
            <w:proofErr w:type="spellStart"/>
            <w:r w:rsidRPr="007671E6">
              <w:rPr>
                <w:rFonts w:ascii="Times New Roman" w:eastAsia="Times New Roman" w:hAnsi="Times New Roman" w:cs="Times New Roman"/>
                <w:sz w:val="18"/>
                <w:szCs w:val="18"/>
              </w:rPr>
              <w:t>HiNA</w:t>
            </w:r>
            <w:proofErr w:type="spellEnd"/>
            <w:r w:rsidRPr="007671E6">
              <w:rPr>
                <w:rFonts w:ascii="Times New Roman" w:eastAsia="Times New Roman" w:hAnsi="Times New Roman" w:cs="Times New Roman"/>
                <w:sz w:val="18"/>
                <w:szCs w:val="18"/>
              </w:rPr>
              <w:t xml:space="preserve"> — висока доступність мережі (</w:t>
            </w:r>
            <w:proofErr w:type="spellStart"/>
            <w:r w:rsidRPr="007671E6">
              <w:rPr>
                <w:rFonts w:ascii="Times New Roman" w:eastAsia="Times New Roman" w:hAnsi="Times New Roman" w:cs="Times New Roman"/>
                <w:sz w:val="18"/>
                <w:szCs w:val="18"/>
              </w:rPr>
              <w:t>High</w:t>
            </w:r>
            <w:proofErr w:type="spellEnd"/>
            <w:r w:rsidRPr="007671E6">
              <w:rPr>
                <w:rFonts w:ascii="Times New Roman" w:eastAsia="Times New Roman" w:hAnsi="Times New Roman" w:cs="Times New Roman"/>
                <w:sz w:val="18"/>
                <w:szCs w:val="18"/>
              </w:rPr>
              <w:t xml:space="preserve"> </w:t>
            </w:r>
            <w:proofErr w:type="spellStart"/>
            <w:r w:rsidRPr="007671E6">
              <w:rPr>
                <w:rFonts w:ascii="Times New Roman" w:eastAsia="Times New Roman" w:hAnsi="Times New Roman" w:cs="Times New Roman"/>
                <w:sz w:val="18"/>
                <w:szCs w:val="18"/>
              </w:rPr>
              <w:t>Network</w:t>
            </w:r>
            <w:proofErr w:type="spellEnd"/>
            <w:r w:rsidRPr="007671E6">
              <w:rPr>
                <w:rFonts w:ascii="Times New Roman" w:eastAsia="Times New Roman" w:hAnsi="Times New Roman" w:cs="Times New Roman"/>
                <w:sz w:val="18"/>
                <w:szCs w:val="18"/>
              </w:rPr>
              <w:t xml:space="preserve"> </w:t>
            </w:r>
            <w:proofErr w:type="spellStart"/>
            <w:r w:rsidRPr="007671E6">
              <w:rPr>
                <w:rFonts w:ascii="Times New Roman" w:eastAsia="Times New Roman" w:hAnsi="Times New Roman" w:cs="Times New Roman"/>
                <w:sz w:val="18"/>
                <w:szCs w:val="18"/>
              </w:rPr>
              <w:t>Availability</w:t>
            </w:r>
            <w:proofErr w:type="spellEnd"/>
            <w:r w:rsidRPr="007671E6">
              <w:rPr>
                <w:rFonts w:ascii="Times New Roman" w:eastAsia="Times New Roman" w:hAnsi="Times New Roman" w:cs="Times New Roman"/>
                <w:sz w:val="18"/>
                <w:szCs w:val="18"/>
              </w:rPr>
              <w:t>) згідно з визначенням</w:t>
            </w:r>
            <w:r w:rsidR="000B416B">
              <w:rPr>
                <w:rFonts w:ascii="Times New Roman" w:eastAsia="Times New Roman" w:hAnsi="Times New Roman" w:cs="Times New Roman"/>
                <w:sz w:val="18"/>
                <w:szCs w:val="18"/>
                <w:lang w:val="uk-UA"/>
              </w:rPr>
              <w:t>, наведеним</w:t>
            </w:r>
            <w:r w:rsidRPr="007671E6">
              <w:rPr>
                <w:rFonts w:ascii="Times New Roman" w:eastAsia="Times New Roman" w:hAnsi="Times New Roman" w:cs="Times New Roman"/>
                <w:sz w:val="18"/>
                <w:szCs w:val="18"/>
              </w:rPr>
              <w:t xml:space="preserve"> у</w:t>
            </w:r>
            <w:r w:rsidR="000B416B">
              <w:rPr>
                <w:rFonts w:ascii="Times New Roman" w:eastAsia="Times New Roman" w:hAnsi="Times New Roman" w:cs="Times New Roman"/>
                <w:sz w:val="18"/>
                <w:szCs w:val="18"/>
                <w:lang w:val="uk-UA"/>
              </w:rPr>
              <w:t xml:space="preserve"> підпункті 2</w:t>
            </w:r>
            <w:r w:rsidR="000B416B">
              <w:rPr>
                <w:rFonts w:ascii="Times New Roman" w:eastAsia="Times New Roman" w:hAnsi="Times New Roman" w:cs="Times New Roman"/>
                <w:sz w:val="18"/>
                <w:szCs w:val="18"/>
              </w:rPr>
              <w:t xml:space="preserve"> пункт</w:t>
            </w:r>
            <w:r w:rsidR="000B416B">
              <w:rPr>
                <w:rFonts w:ascii="Times New Roman" w:eastAsia="Times New Roman" w:hAnsi="Times New Roman" w:cs="Times New Roman"/>
                <w:sz w:val="18"/>
                <w:szCs w:val="18"/>
                <w:lang w:val="uk-UA"/>
              </w:rPr>
              <w:t>у</w:t>
            </w:r>
            <w:r w:rsidRPr="007671E6">
              <w:rPr>
                <w:rFonts w:ascii="Times New Roman" w:eastAsia="Times New Roman" w:hAnsi="Times New Roman" w:cs="Times New Roman"/>
                <w:sz w:val="18"/>
                <w:szCs w:val="18"/>
              </w:rPr>
              <w:t xml:space="preserve"> 3 Технічного регламенту щодо вимог до </w:t>
            </w:r>
            <w:proofErr w:type="spellStart"/>
            <w:r w:rsidRPr="007671E6">
              <w:rPr>
                <w:rFonts w:ascii="Times New Roman" w:eastAsia="Times New Roman" w:hAnsi="Times New Roman" w:cs="Times New Roman"/>
                <w:sz w:val="18"/>
                <w:szCs w:val="18"/>
              </w:rPr>
              <w:t>екодизайну</w:t>
            </w:r>
            <w:proofErr w:type="spellEnd"/>
            <w:r w:rsidRPr="007671E6">
              <w:rPr>
                <w:rFonts w:ascii="Times New Roman" w:eastAsia="Times New Roman" w:hAnsi="Times New Roman" w:cs="Times New Roman"/>
                <w:sz w:val="18"/>
                <w:szCs w:val="18"/>
              </w:rPr>
              <w:t xml:space="preserve"> для споживання електроенергії електричним і електронним побутовим та офісним обладнанням у режимі </w:t>
            </w:r>
            <w:r w:rsidR="002B0863" w:rsidRPr="002B0863">
              <w:rPr>
                <w:rFonts w:ascii="Times New Roman" w:eastAsia="Times New Roman" w:hAnsi="Times New Roman" w:cs="Times New Roman"/>
                <w:sz w:val="18"/>
                <w:szCs w:val="18"/>
                <w:lang w:val="uk-UA"/>
              </w:rPr>
              <w:t>“</w:t>
            </w:r>
            <w:r w:rsidRPr="007671E6">
              <w:rPr>
                <w:rFonts w:ascii="Times New Roman" w:eastAsia="Times New Roman" w:hAnsi="Times New Roman" w:cs="Times New Roman"/>
                <w:sz w:val="18"/>
                <w:szCs w:val="18"/>
              </w:rPr>
              <w:t>очікування</w:t>
            </w:r>
            <w:r w:rsidR="002B0863" w:rsidRPr="002B0863">
              <w:rPr>
                <w:rFonts w:ascii="Times New Roman" w:eastAsia="Times New Roman" w:hAnsi="Times New Roman" w:cs="Times New Roman"/>
                <w:sz w:val="18"/>
                <w:szCs w:val="18"/>
                <w:lang w:val="uk-UA"/>
              </w:rPr>
              <w:t>”</w:t>
            </w:r>
            <w:r w:rsidRPr="007671E6">
              <w:rPr>
                <w:rFonts w:ascii="Times New Roman" w:eastAsia="Times New Roman" w:hAnsi="Times New Roman" w:cs="Times New Roman"/>
                <w:sz w:val="18"/>
                <w:szCs w:val="18"/>
              </w:rPr>
              <w:t xml:space="preserve">, </w:t>
            </w:r>
            <w:r w:rsidR="002B0863" w:rsidRPr="002B0863">
              <w:rPr>
                <w:rFonts w:ascii="Times New Roman" w:eastAsia="Times New Roman" w:hAnsi="Times New Roman" w:cs="Times New Roman"/>
                <w:sz w:val="18"/>
                <w:szCs w:val="18"/>
                <w:lang w:val="uk-UA"/>
              </w:rPr>
              <w:t>“</w:t>
            </w:r>
            <w:r w:rsidR="002B0863">
              <w:rPr>
                <w:rFonts w:ascii="Times New Roman" w:eastAsia="Times New Roman" w:hAnsi="Times New Roman" w:cs="Times New Roman"/>
                <w:sz w:val="18"/>
                <w:szCs w:val="18"/>
              </w:rPr>
              <w:t>вимкнено</w:t>
            </w:r>
            <w:r w:rsidR="002B0863" w:rsidRPr="002B0863">
              <w:rPr>
                <w:rFonts w:ascii="Times New Roman" w:eastAsia="Times New Roman" w:hAnsi="Times New Roman" w:cs="Times New Roman"/>
                <w:sz w:val="18"/>
                <w:szCs w:val="18"/>
                <w:lang w:val="uk-UA"/>
              </w:rPr>
              <w:t>”</w:t>
            </w:r>
            <w:r w:rsidR="002B0863">
              <w:rPr>
                <w:rFonts w:ascii="Times New Roman" w:eastAsia="Times New Roman" w:hAnsi="Times New Roman" w:cs="Times New Roman"/>
                <w:sz w:val="18"/>
                <w:szCs w:val="18"/>
              </w:rPr>
              <w:t xml:space="preserve"> та мережевому режимі </w:t>
            </w:r>
            <w:r w:rsidR="002B0863" w:rsidRPr="002B0863">
              <w:rPr>
                <w:rFonts w:ascii="Times New Roman" w:eastAsia="Times New Roman" w:hAnsi="Times New Roman" w:cs="Times New Roman"/>
                <w:sz w:val="18"/>
                <w:szCs w:val="18"/>
                <w:lang w:val="uk-UA"/>
              </w:rPr>
              <w:t>“</w:t>
            </w:r>
            <w:r w:rsidR="002B0863">
              <w:rPr>
                <w:rFonts w:ascii="Times New Roman" w:eastAsia="Times New Roman" w:hAnsi="Times New Roman" w:cs="Times New Roman"/>
                <w:sz w:val="18"/>
                <w:szCs w:val="18"/>
              </w:rPr>
              <w:t>очікування</w:t>
            </w:r>
            <w:r w:rsidR="002B0863" w:rsidRPr="002B0863">
              <w:rPr>
                <w:rFonts w:ascii="Times New Roman" w:eastAsia="Times New Roman" w:hAnsi="Times New Roman" w:cs="Times New Roman"/>
                <w:sz w:val="18"/>
                <w:szCs w:val="18"/>
                <w:lang w:val="uk-UA"/>
              </w:rPr>
              <w:t>”</w:t>
            </w:r>
            <w:r w:rsidR="000B416B">
              <w:rPr>
                <w:rFonts w:ascii="Times New Roman" w:eastAsia="Times New Roman" w:hAnsi="Times New Roman" w:cs="Times New Roman"/>
                <w:sz w:val="18"/>
                <w:szCs w:val="18"/>
              </w:rPr>
              <w:t>, затверджено</w:t>
            </w:r>
            <w:r w:rsidR="000B416B">
              <w:rPr>
                <w:rFonts w:ascii="Times New Roman" w:eastAsia="Times New Roman" w:hAnsi="Times New Roman" w:cs="Times New Roman"/>
                <w:sz w:val="18"/>
                <w:szCs w:val="18"/>
                <w:lang w:val="uk-UA"/>
              </w:rPr>
              <w:t>го</w:t>
            </w:r>
            <w:r w:rsidRPr="007671E6">
              <w:rPr>
                <w:rFonts w:ascii="Times New Roman" w:eastAsia="Times New Roman" w:hAnsi="Times New Roman" w:cs="Times New Roman"/>
                <w:sz w:val="18"/>
                <w:szCs w:val="18"/>
              </w:rPr>
              <w:t xml:space="preserve"> постановою Кабі</w:t>
            </w:r>
            <w:r>
              <w:rPr>
                <w:rFonts w:ascii="Times New Roman" w:eastAsia="Times New Roman" w:hAnsi="Times New Roman" w:cs="Times New Roman"/>
                <w:sz w:val="18"/>
                <w:szCs w:val="18"/>
              </w:rPr>
              <w:t>нету Міністрів України</w:t>
            </w:r>
            <w:r w:rsidRPr="007671E6">
              <w:rPr>
                <w:rFonts w:ascii="Times New Roman" w:eastAsia="Times New Roman" w:hAnsi="Times New Roman" w:cs="Times New Roman"/>
                <w:sz w:val="18"/>
                <w:szCs w:val="18"/>
              </w:rPr>
              <w:t xml:space="preserve"> від 14 серпня 2019 р. № 733 (Офіційний вісник України, </w:t>
            </w:r>
            <w:r>
              <w:rPr>
                <w:rFonts w:ascii="Times New Roman" w:eastAsia="Times New Roman" w:hAnsi="Times New Roman" w:cs="Times New Roman"/>
                <w:sz w:val="18"/>
                <w:szCs w:val="18"/>
              </w:rPr>
              <w:t>2019 р., №</w:t>
            </w:r>
            <w:r>
              <w:rPr>
                <w:rFonts w:ascii="Times New Roman" w:eastAsia="Times New Roman" w:hAnsi="Times New Roman" w:cs="Times New Roman"/>
                <w:sz w:val="18"/>
                <w:szCs w:val="18"/>
                <w:lang w:val="uk-UA"/>
              </w:rPr>
              <w:t> </w:t>
            </w:r>
            <w:r w:rsidRPr="007671E6">
              <w:rPr>
                <w:rFonts w:ascii="Times New Roman" w:eastAsia="Times New Roman" w:hAnsi="Times New Roman" w:cs="Times New Roman"/>
                <w:sz w:val="18"/>
                <w:szCs w:val="18"/>
              </w:rPr>
              <w:t>66, ст. 2293);</w:t>
            </w:r>
          </w:p>
          <w:p w:rsidR="004C5AB0" w:rsidRPr="007671E6" w:rsidRDefault="004C5AB0" w:rsidP="007671E6">
            <w:pPr>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D54A10">
        <w:trPr>
          <w:trHeight w:val="1668"/>
        </w:trPr>
        <w:tc>
          <w:tcPr>
            <w:tcW w:w="568" w:type="dxa"/>
            <w:tcBorders>
              <w:top w:val="nil"/>
              <w:bottom w:val="single" w:sz="4" w:space="0" w:color="000000"/>
            </w:tcBorders>
          </w:tcPr>
          <w:p w:rsidR="004C5AB0" w:rsidRPr="007671E6" w:rsidRDefault="00945EAF" w:rsidP="007671E6">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w:t>
            </w:r>
          </w:p>
        </w:tc>
        <w:tc>
          <w:tcPr>
            <w:tcW w:w="3260" w:type="dxa"/>
            <w:tcBorders>
              <w:top w:val="nil"/>
              <w:bottom w:val="single" w:sz="4" w:space="0" w:color="000000"/>
            </w:tcBorders>
            <w:shd w:val="clear" w:color="auto" w:fill="auto"/>
          </w:tcPr>
          <w:p w:rsidR="004C5AB0" w:rsidRDefault="007E5B85">
            <w:pPr>
              <w:spacing w:line="240" w:lineRule="auto"/>
              <w:ind w:left="60"/>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(13)</w:t>
            </w:r>
            <w:r w:rsidRPr="005352EE">
              <w:rPr>
                <w:rFonts w:ascii="Times New Roman" w:eastAsia="Times New Roman" w:hAnsi="Times New Roman" w:cs="Times New Roman"/>
                <w:sz w:val="18"/>
                <w:szCs w:val="18"/>
              </w:rPr>
              <w:tab/>
              <w:t>«дисплей мовлення» означає електронний дисплей, що розроблений і пропонується для професійного використання телерадіокомпаніями та виробниками відео для створення відео контенту. Його технічні специфікації повинні включати всі наступні характеристики:</w:t>
            </w:r>
          </w:p>
          <w:p w:rsidR="00945EAF" w:rsidRDefault="00945EAF">
            <w:pPr>
              <w:spacing w:line="240" w:lineRule="auto"/>
              <w:ind w:left="6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(a) </w:t>
            </w:r>
            <w:r w:rsidRPr="00945EAF">
              <w:rPr>
                <w:rFonts w:ascii="Times New Roman" w:eastAsia="Times New Roman" w:hAnsi="Times New Roman" w:cs="Times New Roman"/>
                <w:sz w:val="18"/>
                <w:szCs w:val="18"/>
                <w:lang w:val="uk-UA"/>
              </w:rPr>
              <w:t>функція калібрування кольору;</w:t>
            </w:r>
          </w:p>
          <w:p w:rsidR="00945EAF" w:rsidRDefault="00945EAF">
            <w:pPr>
              <w:spacing w:line="240" w:lineRule="auto"/>
              <w:ind w:left="60"/>
              <w:jc w:val="both"/>
              <w:rPr>
                <w:rFonts w:ascii="Times New Roman" w:eastAsia="Times New Roman" w:hAnsi="Times New Roman" w:cs="Times New Roman"/>
                <w:sz w:val="18"/>
                <w:szCs w:val="18"/>
                <w:lang w:val="uk-UA"/>
              </w:rPr>
            </w:pPr>
            <w:r w:rsidRPr="00945EAF">
              <w:rPr>
                <w:rFonts w:ascii="Times New Roman" w:eastAsia="Times New Roman" w:hAnsi="Times New Roman" w:cs="Times New Roman"/>
                <w:sz w:val="18"/>
                <w:szCs w:val="18"/>
                <w:lang w:val="uk-UA"/>
              </w:rPr>
              <w:t>(b)</w:t>
            </w:r>
            <w:r w:rsidRPr="00945EAF">
              <w:rPr>
                <w:rFonts w:ascii="Times New Roman" w:eastAsia="Times New Roman" w:hAnsi="Times New Roman" w:cs="Times New Roman"/>
                <w:sz w:val="18"/>
                <w:szCs w:val="18"/>
                <w:lang w:val="uk-UA"/>
              </w:rPr>
              <w:tab/>
              <w:t xml:space="preserve">функція аналізу вхідного сигналу для моніторингу вхідного сигналу та виявлення помилок, наприклад, монітор форми хвилі/векторний діапазон, відсічення RGB, можливість перевірки стану відеосигналу з фактичною роздільною здатністю в пікселях, режим </w:t>
            </w:r>
            <w:r w:rsidRPr="00945EAF">
              <w:rPr>
                <w:rFonts w:ascii="Times New Roman" w:eastAsia="Times New Roman" w:hAnsi="Times New Roman" w:cs="Times New Roman"/>
                <w:sz w:val="18"/>
                <w:szCs w:val="18"/>
                <w:lang w:val="uk-UA"/>
              </w:rPr>
              <w:lastRenderedPageBreak/>
              <w:t>чергування та екранний маркер;</w:t>
            </w:r>
          </w:p>
          <w:p w:rsidR="00945EAF" w:rsidRDefault="00945EAF">
            <w:pPr>
              <w:spacing w:line="240" w:lineRule="auto"/>
              <w:ind w:left="6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(c) </w:t>
            </w:r>
            <w:r w:rsidRPr="00945EAF">
              <w:rPr>
                <w:rFonts w:ascii="Times New Roman" w:eastAsia="Times New Roman" w:hAnsi="Times New Roman" w:cs="Times New Roman"/>
                <w:sz w:val="18"/>
                <w:szCs w:val="18"/>
                <w:lang w:val="uk-UA"/>
              </w:rPr>
              <w:t>послідовний цифровий інтерфейс (SDI) або протокол відео через Інтернет (</w:t>
            </w:r>
            <w:proofErr w:type="spellStart"/>
            <w:r w:rsidRPr="00945EAF">
              <w:rPr>
                <w:rFonts w:ascii="Times New Roman" w:eastAsia="Times New Roman" w:hAnsi="Times New Roman" w:cs="Times New Roman"/>
                <w:sz w:val="18"/>
                <w:szCs w:val="18"/>
                <w:lang w:val="uk-UA"/>
              </w:rPr>
              <w:t>VoIP</w:t>
            </w:r>
            <w:proofErr w:type="spellEnd"/>
            <w:r w:rsidRPr="00945EAF">
              <w:rPr>
                <w:rFonts w:ascii="Times New Roman" w:eastAsia="Times New Roman" w:hAnsi="Times New Roman" w:cs="Times New Roman"/>
                <w:sz w:val="18"/>
                <w:szCs w:val="18"/>
                <w:lang w:val="uk-UA"/>
              </w:rPr>
              <w:t>), інтегровані з виробом;</w:t>
            </w:r>
          </w:p>
          <w:p w:rsidR="00945EAF" w:rsidRPr="00945EAF" w:rsidRDefault="00945EAF">
            <w:pPr>
              <w:spacing w:line="240" w:lineRule="auto"/>
              <w:ind w:left="60"/>
              <w:jc w:val="both"/>
              <w:rPr>
                <w:rFonts w:ascii="Times New Roman" w:eastAsia="Times New Roman" w:hAnsi="Times New Roman" w:cs="Times New Roman"/>
                <w:sz w:val="18"/>
                <w:szCs w:val="18"/>
                <w:lang w:val="uk-UA"/>
              </w:rPr>
            </w:pPr>
            <w:r w:rsidRPr="00945EAF">
              <w:rPr>
                <w:rFonts w:ascii="Times New Roman" w:eastAsia="Times New Roman" w:hAnsi="Times New Roman" w:cs="Times New Roman"/>
                <w:sz w:val="18"/>
                <w:szCs w:val="18"/>
                <w:lang w:val="uk-UA"/>
              </w:rPr>
              <w:t>(d)</w:t>
            </w:r>
            <w:r w:rsidRPr="00945EAF">
              <w:rPr>
                <w:rFonts w:ascii="Times New Roman" w:eastAsia="Times New Roman" w:hAnsi="Times New Roman" w:cs="Times New Roman"/>
                <w:sz w:val="18"/>
                <w:szCs w:val="18"/>
                <w:lang w:val="uk-UA"/>
              </w:rPr>
              <w:tab/>
              <w:t>не призначені для використання в громадських місцях;</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2F6866" w:rsidRDefault="002F6866" w:rsidP="002F6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sidRPr="00400F80">
              <w:rPr>
                <w:rFonts w:ascii="Times New Roman" w:eastAsia="Times New Roman" w:hAnsi="Times New Roman" w:cs="Times New Roman"/>
                <w:b/>
                <w:i/>
                <w:sz w:val="18"/>
                <w:szCs w:val="18"/>
                <w:lang w:val="uk-UA"/>
              </w:rPr>
              <w:t>Не суперечить</w:t>
            </w:r>
          </w:p>
          <w:p w:rsidR="00945EAF" w:rsidRPr="00945EAF" w:rsidRDefault="00945EAF" w:rsidP="00945EAF">
            <w:pPr>
              <w:spacing w:line="240" w:lineRule="auto"/>
              <w:ind w:right="5"/>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15) трансляційний дисплей — електронний дисплей, що розроблений для професійного використання телерадіокомпаніями та виробниками відео для створення відеоматеріалів. Його технічні специфікації повинні включати </w:t>
            </w:r>
            <w:r w:rsidR="00B038DD">
              <w:rPr>
                <w:rFonts w:ascii="Times New Roman" w:eastAsia="Times New Roman" w:hAnsi="Times New Roman" w:cs="Times New Roman"/>
                <w:sz w:val="18"/>
                <w:szCs w:val="18"/>
                <w:lang w:val="uk-UA"/>
              </w:rPr>
              <w:t>такі</w:t>
            </w:r>
            <w:r w:rsidRPr="00945EAF">
              <w:rPr>
                <w:rFonts w:ascii="Times New Roman" w:eastAsia="Times New Roman" w:hAnsi="Times New Roman" w:cs="Times New Roman"/>
                <w:sz w:val="18"/>
                <w:szCs w:val="18"/>
              </w:rPr>
              <w:t xml:space="preserve"> характеристики: </w:t>
            </w:r>
          </w:p>
          <w:p w:rsidR="00945EAF" w:rsidRPr="00945EAF" w:rsidRDefault="00945EAF" w:rsidP="00945EAF">
            <w:pPr>
              <w:spacing w:line="240" w:lineRule="auto"/>
              <w:ind w:left="566" w:right="5" w:firstLine="1"/>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функцію калібрування кольору; </w:t>
            </w:r>
          </w:p>
          <w:p w:rsidR="00945EAF" w:rsidRPr="00945EAF" w:rsidRDefault="00945EAF" w:rsidP="00945EAF">
            <w:pPr>
              <w:spacing w:line="240" w:lineRule="auto"/>
              <w:ind w:right="5"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функцію аналізу вхідного сигналу для моніторингу вхідного сигналу та виявлення помилок, наприклад, монітор хвилі/векторний діапазон, відсікання RGB, можливість перевірки стану відеосигналу з фактичною роздільною здатністю в пікселях, режим чергування та маркер екрану; </w:t>
            </w:r>
          </w:p>
          <w:p w:rsidR="00945EAF" w:rsidRPr="00945EAF" w:rsidRDefault="00945EAF" w:rsidP="00945EAF">
            <w:pPr>
              <w:spacing w:line="240" w:lineRule="auto"/>
              <w:ind w:right="5"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lastRenderedPageBreak/>
              <w:t>послідовний цифровий інтерфейс (SDI) або протокол відео через мережу Інтернет (</w:t>
            </w:r>
            <w:proofErr w:type="spellStart"/>
            <w:r w:rsidRPr="00945EAF">
              <w:rPr>
                <w:rFonts w:ascii="Times New Roman" w:eastAsia="Times New Roman" w:hAnsi="Times New Roman" w:cs="Times New Roman"/>
                <w:sz w:val="18"/>
                <w:szCs w:val="18"/>
              </w:rPr>
              <w:t>VoIP</w:t>
            </w:r>
            <w:proofErr w:type="spellEnd"/>
            <w:r w:rsidRPr="00945EAF">
              <w:rPr>
                <w:rFonts w:ascii="Times New Roman" w:eastAsia="Times New Roman" w:hAnsi="Times New Roman" w:cs="Times New Roman"/>
                <w:sz w:val="18"/>
                <w:szCs w:val="18"/>
              </w:rPr>
              <w:t xml:space="preserve">), інтегровані з продукцією; </w:t>
            </w:r>
          </w:p>
          <w:p w:rsidR="004C5AB0" w:rsidRPr="00D54A10" w:rsidRDefault="00945EAF" w:rsidP="00D54A10">
            <w:pPr>
              <w:spacing w:line="240" w:lineRule="auto"/>
              <w:ind w:left="567" w:right="6"/>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не призначений для використання у громадських місцях;  </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7671E6" w:rsidRDefault="00945EAF" w:rsidP="007671E6">
            <w:pPr>
              <w:pBdr>
                <w:top w:val="nil"/>
                <w:left w:val="nil"/>
                <w:bottom w:val="nil"/>
                <w:right w:val="nil"/>
                <w:between w:val="nil"/>
              </w:pBdr>
              <w:spacing w:line="240" w:lineRule="auto"/>
              <w:ind w:left="398" w:right="-34" w:hanging="371"/>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20</w:t>
            </w:r>
          </w:p>
        </w:tc>
        <w:tc>
          <w:tcPr>
            <w:tcW w:w="3260" w:type="dxa"/>
            <w:tcBorders>
              <w:top w:val="nil"/>
              <w:bottom w:val="single" w:sz="4" w:space="0" w:color="000000"/>
            </w:tcBorders>
            <w:shd w:val="clear" w:color="auto" w:fill="auto"/>
          </w:tcPr>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(14)</w:t>
            </w:r>
            <w:r w:rsidRPr="005352EE">
              <w:rPr>
                <w:rFonts w:ascii="Times New Roman" w:eastAsia="Times New Roman" w:hAnsi="Times New Roman" w:cs="Times New Roman"/>
                <w:sz w:val="18"/>
                <w:szCs w:val="18"/>
              </w:rPr>
              <w:tab/>
              <w:t>«цифрова інтерактивна дошка» означає електронний дисплей, який дозволяє безпосередню взаємодію користувача з виведеним зображенням. Цифрова інтерактивна дошка призначена в першу чергу для проведення презентацій, уроків або віддаленої співпраці, включаючи передачу аудіо- та відеосигналів. Її специфікації повинні включати всі наступні характеристики:</w:t>
            </w:r>
          </w:p>
          <w:p w:rsidR="006C1628" w:rsidRDefault="00362288">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(a) </w:t>
            </w:r>
            <w:r w:rsidR="006C1628" w:rsidRPr="006C1628">
              <w:rPr>
                <w:rFonts w:ascii="Times New Roman" w:eastAsia="Times New Roman" w:hAnsi="Times New Roman" w:cs="Times New Roman"/>
                <w:sz w:val="18"/>
                <w:szCs w:val="18"/>
                <w:lang w:val="uk-UA"/>
              </w:rPr>
              <w:t>в основному призначена для підвішування, встановлення на наземній підставці, встановлення на полиці або столі або закріплення на фізичній конструкції для перегляду декількома людьми;</w:t>
            </w:r>
          </w:p>
          <w:p w:rsidR="006C1628" w:rsidRDefault="00362288">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(b)</w:t>
            </w:r>
            <w:r>
              <w:rPr>
                <w:lang w:val="uk-UA"/>
              </w:rPr>
              <w:t> </w:t>
            </w:r>
            <w:r w:rsidRPr="00362288">
              <w:rPr>
                <w:rFonts w:ascii="Times New Roman" w:eastAsia="Times New Roman" w:hAnsi="Times New Roman" w:cs="Times New Roman"/>
                <w:sz w:val="18"/>
                <w:szCs w:val="18"/>
                <w:lang w:val="uk-UA"/>
              </w:rPr>
              <w:t>обов'язково має використовуватися з комп'ютерним програмним забезпеченням зі специфічними функціями для керування вмістом та взаємодією;</w:t>
            </w:r>
          </w:p>
          <w:p w:rsidR="00362288" w:rsidRDefault="00362288">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(c) </w:t>
            </w:r>
            <w:r w:rsidRPr="00362288">
              <w:rPr>
                <w:rFonts w:ascii="Times New Roman" w:eastAsia="Times New Roman" w:hAnsi="Times New Roman" w:cs="Times New Roman"/>
                <w:sz w:val="18"/>
                <w:szCs w:val="18"/>
                <w:lang w:val="uk-UA"/>
              </w:rPr>
              <w:t>інтегрована або розроблена для спеціального використання з комп'ютером для використання програмного забезпечення, вказаного в пункті (b);</w:t>
            </w:r>
          </w:p>
          <w:p w:rsidR="00362288" w:rsidRDefault="00362288">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(d) </w:t>
            </w:r>
            <w:r w:rsidRPr="00362288">
              <w:rPr>
                <w:rFonts w:ascii="Times New Roman" w:eastAsia="Times New Roman" w:hAnsi="Times New Roman" w:cs="Times New Roman"/>
                <w:sz w:val="18"/>
                <w:szCs w:val="18"/>
                <w:lang w:val="uk-UA"/>
              </w:rPr>
              <w:t>площа екрану дисплею більша за 40 дм</w:t>
            </w:r>
            <w:r w:rsidRPr="00362288">
              <w:rPr>
                <w:rFonts w:ascii="Times New Roman" w:eastAsia="Times New Roman" w:hAnsi="Times New Roman" w:cs="Times New Roman"/>
                <w:sz w:val="18"/>
                <w:szCs w:val="18"/>
                <w:vertAlign w:val="superscript"/>
                <w:lang w:val="uk-UA"/>
              </w:rPr>
              <w:t>2</w:t>
            </w:r>
            <w:r w:rsidRPr="00362288">
              <w:rPr>
                <w:rFonts w:ascii="Times New Roman" w:eastAsia="Times New Roman" w:hAnsi="Times New Roman" w:cs="Times New Roman"/>
                <w:sz w:val="18"/>
                <w:szCs w:val="18"/>
                <w:lang w:val="uk-UA"/>
              </w:rPr>
              <w:t xml:space="preserve"> ;</w:t>
            </w:r>
          </w:p>
          <w:p w:rsidR="00362288" w:rsidRPr="006C1628" w:rsidRDefault="00362288">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(e) </w:t>
            </w:r>
            <w:r w:rsidRPr="00362288">
              <w:rPr>
                <w:rFonts w:ascii="Times New Roman" w:eastAsia="Times New Roman" w:hAnsi="Times New Roman" w:cs="Times New Roman"/>
                <w:sz w:val="18"/>
                <w:szCs w:val="18"/>
                <w:lang w:val="uk-UA"/>
              </w:rPr>
              <w:t>взаємодія з користувачем за допомогою дотику пальцем або ручкою або іншими засобами, такими як рука, жест або голос;</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945EAF" w:rsidRPr="002F6866" w:rsidRDefault="002F6866" w:rsidP="002F6866">
            <w:pPr>
              <w:spacing w:line="240" w:lineRule="auto"/>
              <w:ind w:right="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945EAF" w:rsidRPr="00945EAF" w:rsidRDefault="00945EAF" w:rsidP="00945EAF">
            <w:pPr>
              <w:spacing w:line="240" w:lineRule="auto"/>
              <w:ind w:right="5"/>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18) цифрова інтерактивна дошка — електронний дисплей, який дозволяє безпосередню взаємодію споживача з виведеним зображенням. Цифрова інтерактивна дошка призначена, в першу чергу, для проведення презентацій, уроків або віддаленої співпраці, включаючи передачу аудіо- та відеосигналів. Її специфікації повинні включати </w:t>
            </w:r>
            <w:r w:rsidR="00B038DD">
              <w:rPr>
                <w:rFonts w:ascii="Times New Roman" w:eastAsia="Times New Roman" w:hAnsi="Times New Roman" w:cs="Times New Roman"/>
                <w:sz w:val="18"/>
                <w:szCs w:val="18"/>
                <w:lang w:val="uk-UA"/>
              </w:rPr>
              <w:t>такі</w:t>
            </w:r>
            <w:r w:rsidRPr="00945EAF">
              <w:rPr>
                <w:rFonts w:ascii="Times New Roman" w:eastAsia="Times New Roman" w:hAnsi="Times New Roman" w:cs="Times New Roman"/>
                <w:sz w:val="18"/>
                <w:szCs w:val="18"/>
              </w:rPr>
              <w:t xml:space="preserve"> характеристики: </w:t>
            </w:r>
          </w:p>
          <w:p w:rsidR="00945EAF" w:rsidRPr="00945EAF" w:rsidRDefault="00945EAF" w:rsidP="00945EAF">
            <w:pPr>
              <w:spacing w:line="240" w:lineRule="auto"/>
              <w:ind w:right="5"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в основному призначена для підвішування, встановлюється на наземній підставці, встановлюється на полиці або столі або закріплюється на фізичній конструкції для перегляду декількома людьми; </w:t>
            </w:r>
          </w:p>
          <w:p w:rsidR="00945EAF" w:rsidRPr="00945EAF" w:rsidRDefault="00945EAF" w:rsidP="00945EAF">
            <w:pPr>
              <w:spacing w:line="240" w:lineRule="auto"/>
              <w:ind w:right="5"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обов</w:t>
            </w:r>
            <w:r w:rsidR="000B416B" w:rsidRPr="000B416B">
              <w:rPr>
                <w:rFonts w:ascii="Times New Roman" w:eastAsia="Times New Roman" w:hAnsi="Times New Roman" w:cs="Times New Roman"/>
                <w:sz w:val="18"/>
                <w:szCs w:val="18"/>
              </w:rPr>
              <w:t>’</w:t>
            </w:r>
            <w:r w:rsidRPr="00945EAF">
              <w:rPr>
                <w:rFonts w:ascii="Times New Roman" w:eastAsia="Times New Roman" w:hAnsi="Times New Roman" w:cs="Times New Roman"/>
                <w:sz w:val="18"/>
                <w:szCs w:val="18"/>
              </w:rPr>
              <w:t>язко</w:t>
            </w:r>
            <w:r w:rsidR="000B416B">
              <w:rPr>
                <w:rFonts w:ascii="Times New Roman" w:eastAsia="Times New Roman" w:hAnsi="Times New Roman" w:cs="Times New Roman"/>
                <w:sz w:val="18"/>
                <w:szCs w:val="18"/>
              </w:rPr>
              <w:t>во має використовуватися з комп</w:t>
            </w:r>
            <w:r w:rsidR="000B416B" w:rsidRPr="000B416B">
              <w:rPr>
                <w:rFonts w:ascii="Times New Roman" w:eastAsia="Times New Roman" w:hAnsi="Times New Roman" w:cs="Times New Roman"/>
                <w:sz w:val="18"/>
                <w:szCs w:val="18"/>
              </w:rPr>
              <w:t>’</w:t>
            </w:r>
            <w:r w:rsidRPr="00945EAF">
              <w:rPr>
                <w:rFonts w:ascii="Times New Roman" w:eastAsia="Times New Roman" w:hAnsi="Times New Roman" w:cs="Times New Roman"/>
                <w:sz w:val="18"/>
                <w:szCs w:val="18"/>
              </w:rPr>
              <w:t xml:space="preserve">ютерним програмним забезпеченням зі спеціальними функціями для управління вмістом та взаємодією; </w:t>
            </w:r>
          </w:p>
          <w:p w:rsidR="00945EAF" w:rsidRPr="00945EAF" w:rsidRDefault="00945EAF" w:rsidP="00945EAF">
            <w:pPr>
              <w:spacing w:line="240" w:lineRule="auto"/>
              <w:ind w:right="5"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інтегрована або розроблена для спеціального використання</w:t>
            </w:r>
            <w:r w:rsidR="000B416B">
              <w:rPr>
                <w:rFonts w:ascii="Times New Roman" w:eastAsia="Times New Roman" w:hAnsi="Times New Roman" w:cs="Times New Roman"/>
                <w:sz w:val="18"/>
                <w:szCs w:val="18"/>
              </w:rPr>
              <w:t xml:space="preserve"> з </w:t>
            </w:r>
            <w:proofErr w:type="spellStart"/>
            <w:r w:rsidR="000B416B">
              <w:rPr>
                <w:rFonts w:ascii="Times New Roman" w:eastAsia="Times New Roman" w:hAnsi="Times New Roman" w:cs="Times New Roman"/>
                <w:sz w:val="18"/>
                <w:szCs w:val="18"/>
              </w:rPr>
              <w:t>комп</w:t>
            </w:r>
            <w:proofErr w:type="spellEnd"/>
            <w:r w:rsidR="000B416B" w:rsidRPr="000B416B">
              <w:rPr>
                <w:rFonts w:ascii="Times New Roman" w:eastAsia="Times New Roman" w:hAnsi="Times New Roman" w:cs="Times New Roman"/>
                <w:sz w:val="18"/>
                <w:szCs w:val="18"/>
                <w:lang w:val="ru-RU"/>
              </w:rPr>
              <w:t>’</w:t>
            </w:r>
            <w:proofErr w:type="spellStart"/>
            <w:r w:rsidRPr="00945EAF">
              <w:rPr>
                <w:rFonts w:ascii="Times New Roman" w:eastAsia="Times New Roman" w:hAnsi="Times New Roman" w:cs="Times New Roman"/>
                <w:sz w:val="18"/>
                <w:szCs w:val="18"/>
              </w:rPr>
              <w:t>ютером</w:t>
            </w:r>
            <w:proofErr w:type="spellEnd"/>
            <w:r w:rsidRPr="00945EAF">
              <w:rPr>
                <w:rFonts w:ascii="Times New Roman" w:eastAsia="Times New Roman" w:hAnsi="Times New Roman" w:cs="Times New Roman"/>
                <w:sz w:val="18"/>
                <w:szCs w:val="18"/>
              </w:rPr>
              <w:t xml:space="preserve"> для використання програмного забезпечення, вказаного в </w:t>
            </w:r>
            <w:r w:rsidR="000B416B">
              <w:rPr>
                <w:rFonts w:ascii="Times New Roman" w:eastAsia="Times New Roman" w:hAnsi="Times New Roman" w:cs="Times New Roman"/>
                <w:sz w:val="18"/>
                <w:szCs w:val="18"/>
                <w:lang w:val="uk-UA"/>
              </w:rPr>
              <w:t>абзаці третьому цього пункту</w:t>
            </w:r>
            <w:r w:rsidRPr="00945EAF">
              <w:rPr>
                <w:rFonts w:ascii="Times New Roman" w:eastAsia="Times New Roman" w:hAnsi="Times New Roman" w:cs="Times New Roman"/>
                <w:sz w:val="18"/>
                <w:szCs w:val="18"/>
              </w:rPr>
              <w:t xml:space="preserve">; </w:t>
            </w:r>
          </w:p>
          <w:p w:rsidR="00945EAF" w:rsidRPr="00945EAF" w:rsidRDefault="00945EAF" w:rsidP="00945EAF">
            <w:pPr>
              <w:spacing w:line="240" w:lineRule="auto"/>
              <w:ind w:left="566" w:right="5" w:firstLine="1"/>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площа екрану дисплея більша за 40 дм</w:t>
            </w:r>
            <w:r w:rsidRPr="00362288">
              <w:rPr>
                <w:rFonts w:ascii="Times New Roman" w:eastAsia="Times New Roman" w:hAnsi="Times New Roman" w:cs="Times New Roman"/>
                <w:sz w:val="18"/>
                <w:szCs w:val="18"/>
                <w:vertAlign w:val="superscript"/>
              </w:rPr>
              <w:t>2</w:t>
            </w:r>
            <w:r w:rsidRPr="00945EAF">
              <w:rPr>
                <w:rFonts w:ascii="Times New Roman" w:eastAsia="Times New Roman" w:hAnsi="Times New Roman" w:cs="Times New Roman"/>
                <w:sz w:val="18"/>
                <w:szCs w:val="18"/>
              </w:rPr>
              <w:t xml:space="preserve"> ; </w:t>
            </w:r>
          </w:p>
          <w:p w:rsidR="00945EAF" w:rsidRPr="00945EAF" w:rsidRDefault="00945EAF" w:rsidP="00945EAF">
            <w:pPr>
              <w:spacing w:line="240" w:lineRule="auto"/>
              <w:ind w:right="6" w:firstLine="567"/>
              <w:jc w:val="both"/>
              <w:rPr>
                <w:rFonts w:ascii="Times New Roman" w:eastAsia="Times New Roman" w:hAnsi="Times New Roman" w:cs="Times New Roman"/>
                <w:sz w:val="18"/>
                <w:szCs w:val="18"/>
              </w:rPr>
            </w:pPr>
            <w:r w:rsidRPr="00945EAF">
              <w:rPr>
                <w:rFonts w:ascii="Times New Roman" w:eastAsia="Times New Roman" w:hAnsi="Times New Roman" w:cs="Times New Roman"/>
                <w:sz w:val="18"/>
                <w:szCs w:val="18"/>
              </w:rPr>
              <w:t xml:space="preserve">взаємодія </w:t>
            </w:r>
            <w:r w:rsidR="00411F82">
              <w:rPr>
                <w:rFonts w:ascii="Times New Roman" w:eastAsia="Times New Roman" w:hAnsi="Times New Roman" w:cs="Times New Roman"/>
                <w:sz w:val="18"/>
                <w:szCs w:val="18"/>
                <w:lang w:val="uk-UA"/>
              </w:rPr>
              <w:t>і</w:t>
            </w:r>
            <w:r w:rsidRPr="00945EAF">
              <w:rPr>
                <w:rFonts w:ascii="Times New Roman" w:eastAsia="Times New Roman" w:hAnsi="Times New Roman" w:cs="Times New Roman"/>
                <w:sz w:val="18"/>
                <w:szCs w:val="18"/>
              </w:rPr>
              <w:t xml:space="preserve">з </w:t>
            </w:r>
            <w:r w:rsidR="00411F82">
              <w:rPr>
                <w:rFonts w:ascii="Times New Roman" w:eastAsia="Times New Roman" w:hAnsi="Times New Roman" w:cs="Times New Roman"/>
                <w:sz w:val="18"/>
                <w:szCs w:val="18"/>
                <w:lang w:val="uk-UA"/>
              </w:rPr>
              <w:t>спожи</w:t>
            </w:r>
            <w:r w:rsidRPr="00945EAF">
              <w:rPr>
                <w:rFonts w:ascii="Times New Roman" w:eastAsia="Times New Roman" w:hAnsi="Times New Roman" w:cs="Times New Roman"/>
                <w:sz w:val="18"/>
                <w:szCs w:val="18"/>
              </w:rPr>
              <w:t xml:space="preserve">вачем за допомогою дотику пальцем або ручкою або іншими засобами, такими як рука, жест або голос; </w:t>
            </w:r>
          </w:p>
          <w:p w:rsidR="004C5AB0" w:rsidRPr="005352EE" w:rsidRDefault="004C5AB0" w:rsidP="00945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492F2A">
        <w:trPr>
          <w:trHeight w:val="676"/>
        </w:trPr>
        <w:tc>
          <w:tcPr>
            <w:tcW w:w="568" w:type="dxa"/>
            <w:tcBorders>
              <w:top w:val="nil"/>
              <w:bottom w:val="single" w:sz="4" w:space="0" w:color="000000"/>
            </w:tcBorders>
          </w:tcPr>
          <w:p w:rsidR="004C5AB0" w:rsidRPr="00AA3DE7" w:rsidRDefault="00AA3DE7" w:rsidP="00B429EE">
            <w:pPr>
              <w:pBdr>
                <w:top w:val="nil"/>
                <w:left w:val="nil"/>
                <w:bottom w:val="nil"/>
                <w:right w:val="nil"/>
                <w:between w:val="nil"/>
              </w:pBdr>
              <w:spacing w:line="240" w:lineRule="auto"/>
              <w:ind w:left="27"/>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(15)</w:t>
            </w:r>
            <w:r w:rsidRPr="005352EE">
              <w:rPr>
                <w:rFonts w:ascii="Times New Roman" w:eastAsia="Times New Roman" w:hAnsi="Times New Roman" w:cs="Times New Roman"/>
                <w:sz w:val="18"/>
                <w:szCs w:val="18"/>
              </w:rPr>
              <w:tab/>
              <w:t xml:space="preserve">«професійний дисплей» означає електронний дисплей, що розроблений та пропонується для професійного використання для редагування відео та графічних зображень. Його специфікації повинні включати всі наступні характеристики: </w:t>
            </w:r>
          </w:p>
          <w:p w:rsidR="004C5AB0" w:rsidRDefault="00B429EE">
            <w:pPr>
              <w:spacing w:line="240" w:lineRule="auto"/>
              <w:jc w:val="both"/>
              <w:rPr>
                <w:rFonts w:ascii="Times New Roman" w:eastAsia="Times New Roman" w:hAnsi="Times New Roman" w:cs="Times New Roman"/>
                <w:sz w:val="18"/>
                <w:szCs w:val="18"/>
                <w:lang w:val="uk-UA"/>
              </w:rPr>
            </w:pPr>
            <w:r w:rsidRPr="00B429EE">
              <w:rPr>
                <w:rFonts w:ascii="Times New Roman" w:eastAsia="Times New Roman" w:hAnsi="Times New Roman" w:cs="Times New Roman"/>
                <w:sz w:val="18"/>
                <w:szCs w:val="18"/>
              </w:rPr>
              <w:t>— коефіцієнт контрастності щонайменше 1000:1, виміряний у перпендикулярі до вертикальної площини екрана, і щонайменше 60:1, виміряний при горизонтальному куті огляду щонайменше 85° відносно перпендикуляра та щонайменше 83° від перпендикуляра на вигнутому екрані, з накривним склом або без нього;</w:t>
            </w:r>
          </w:p>
          <w:p w:rsidR="00637246" w:rsidRPr="00637246" w:rsidRDefault="00637246" w:rsidP="00637246">
            <w:pPr>
              <w:spacing w:line="240" w:lineRule="auto"/>
              <w:jc w:val="both"/>
              <w:rPr>
                <w:rFonts w:ascii="Times New Roman" w:eastAsia="Times New Roman" w:hAnsi="Times New Roman" w:cs="Times New Roman"/>
                <w:sz w:val="18"/>
                <w:szCs w:val="18"/>
                <w:lang w:val="uk-UA"/>
              </w:rPr>
            </w:pPr>
            <w:r w:rsidRPr="00637246">
              <w:rPr>
                <w:rFonts w:ascii="Times New Roman" w:eastAsia="Times New Roman" w:hAnsi="Times New Roman" w:cs="Times New Roman"/>
                <w:sz w:val="18"/>
                <w:szCs w:val="18"/>
                <w:lang w:val="uk-UA"/>
              </w:rPr>
              <w:t xml:space="preserve">— власна роздільна здатність не менше 2,3 </w:t>
            </w:r>
            <w:proofErr w:type="spellStart"/>
            <w:r w:rsidRPr="00637246">
              <w:rPr>
                <w:rFonts w:ascii="Times New Roman" w:eastAsia="Times New Roman" w:hAnsi="Times New Roman" w:cs="Times New Roman"/>
                <w:sz w:val="18"/>
                <w:szCs w:val="18"/>
                <w:lang w:val="uk-UA"/>
              </w:rPr>
              <w:t>мегапікселів</w:t>
            </w:r>
            <w:proofErr w:type="spellEnd"/>
            <w:r w:rsidRPr="00637246">
              <w:rPr>
                <w:rFonts w:ascii="Times New Roman" w:eastAsia="Times New Roman" w:hAnsi="Times New Roman" w:cs="Times New Roman"/>
                <w:sz w:val="18"/>
                <w:szCs w:val="18"/>
                <w:lang w:val="uk-UA"/>
              </w:rPr>
              <w:t>;</w:t>
            </w:r>
          </w:p>
          <w:p w:rsidR="00637246" w:rsidRPr="00637246" w:rsidRDefault="00637246" w:rsidP="00637246">
            <w:pPr>
              <w:spacing w:line="240" w:lineRule="auto"/>
              <w:jc w:val="both"/>
              <w:rPr>
                <w:rFonts w:ascii="Times New Roman" w:eastAsia="Times New Roman" w:hAnsi="Times New Roman" w:cs="Times New Roman"/>
                <w:sz w:val="18"/>
                <w:szCs w:val="18"/>
                <w:lang w:val="uk-UA"/>
              </w:rPr>
            </w:pPr>
            <w:r w:rsidRPr="00637246">
              <w:rPr>
                <w:rFonts w:ascii="Times New Roman" w:eastAsia="Times New Roman" w:hAnsi="Times New Roman" w:cs="Times New Roman"/>
                <w:sz w:val="18"/>
                <w:szCs w:val="18"/>
                <w:lang w:val="uk-UA"/>
              </w:rPr>
              <w:t>— підтримка колірної гами вища або дорівнює 38,4 % від CIE LUV;</w:t>
            </w:r>
          </w:p>
          <w:p w:rsidR="00B429EE" w:rsidRPr="00B429EE" w:rsidRDefault="00637246" w:rsidP="00637246">
            <w:pPr>
              <w:spacing w:line="240" w:lineRule="auto"/>
              <w:jc w:val="both"/>
              <w:rPr>
                <w:rFonts w:ascii="Times New Roman" w:eastAsia="Times New Roman" w:hAnsi="Times New Roman" w:cs="Times New Roman"/>
                <w:sz w:val="18"/>
                <w:szCs w:val="18"/>
                <w:lang w:val="uk-UA"/>
              </w:rPr>
            </w:pPr>
            <w:r w:rsidRPr="00637246">
              <w:rPr>
                <w:rFonts w:ascii="Times New Roman" w:eastAsia="Times New Roman" w:hAnsi="Times New Roman" w:cs="Times New Roman"/>
                <w:sz w:val="18"/>
                <w:szCs w:val="18"/>
                <w:lang w:val="uk-UA"/>
              </w:rPr>
              <w:t xml:space="preserve">— однорідність кольору та яскравості, як зазначено для моніторів 1, 2 або 3 класу в EBU </w:t>
            </w:r>
            <w:proofErr w:type="spellStart"/>
            <w:r w:rsidRPr="00637246">
              <w:rPr>
                <w:rFonts w:ascii="Times New Roman" w:eastAsia="Times New Roman" w:hAnsi="Times New Roman" w:cs="Times New Roman"/>
                <w:sz w:val="18"/>
                <w:szCs w:val="18"/>
                <w:lang w:val="uk-UA"/>
              </w:rPr>
              <w:t>Tech</w:t>
            </w:r>
            <w:proofErr w:type="spellEnd"/>
            <w:r w:rsidRPr="00637246">
              <w:rPr>
                <w:rFonts w:ascii="Times New Roman" w:eastAsia="Times New Roman" w:hAnsi="Times New Roman" w:cs="Times New Roman"/>
                <w:sz w:val="18"/>
                <w:szCs w:val="18"/>
                <w:lang w:val="uk-UA"/>
              </w:rPr>
              <w:t>. 3320, що стосується професійного застосування дисплея;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A3DE7" w:rsidRDefault="00AA3DE7" w:rsidP="00AA3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Pr>
                <w:rFonts w:ascii="Times New Roman" w:eastAsia="Times New Roman" w:hAnsi="Times New Roman" w:cs="Times New Roman"/>
                <w:b/>
                <w:i/>
                <w:sz w:val="18"/>
                <w:szCs w:val="18"/>
                <w:lang w:val="uk-UA"/>
              </w:rPr>
              <w:t>Відповідає</w:t>
            </w:r>
          </w:p>
          <w:p w:rsidR="00B429EE" w:rsidRPr="00B429EE" w:rsidRDefault="00B429EE" w:rsidP="00B4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13)</w:t>
            </w:r>
            <w:r>
              <w:rPr>
                <w:rFonts w:ascii="Times New Roman" w:eastAsia="Times New Roman" w:hAnsi="Times New Roman" w:cs="Times New Roman"/>
                <w:sz w:val="18"/>
                <w:szCs w:val="18"/>
                <w:lang w:val="uk-UA"/>
              </w:rPr>
              <w:t> </w:t>
            </w:r>
            <w:r w:rsidRPr="00B429EE">
              <w:rPr>
                <w:rFonts w:ascii="Times New Roman" w:eastAsia="Times New Roman" w:hAnsi="Times New Roman" w:cs="Times New Roman"/>
                <w:sz w:val="18"/>
                <w:szCs w:val="18"/>
              </w:rPr>
              <w:t xml:space="preserve">професійний дисплей — електронний дисплей, розроблений з метою професійного використання для редагування відео та графічних зображень. Його специфікації повинні передбачати </w:t>
            </w:r>
            <w:r w:rsidR="00B038DD">
              <w:rPr>
                <w:rFonts w:ascii="Times New Roman" w:eastAsia="Times New Roman" w:hAnsi="Times New Roman" w:cs="Times New Roman"/>
                <w:sz w:val="18"/>
                <w:szCs w:val="18"/>
                <w:lang w:val="uk-UA"/>
              </w:rPr>
              <w:t>такі</w:t>
            </w:r>
            <w:r w:rsidRPr="00B429EE">
              <w:rPr>
                <w:rFonts w:ascii="Times New Roman" w:eastAsia="Times New Roman" w:hAnsi="Times New Roman" w:cs="Times New Roman"/>
                <w:sz w:val="18"/>
                <w:szCs w:val="18"/>
              </w:rPr>
              <w:t xml:space="preserve"> характеристики: </w:t>
            </w:r>
          </w:p>
          <w:p w:rsidR="00B429EE" w:rsidRPr="00B429EE" w:rsidRDefault="00B429EE" w:rsidP="00B4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r w:rsidRPr="00B429EE">
              <w:rPr>
                <w:rFonts w:ascii="Times New Roman" w:eastAsia="Times New Roman" w:hAnsi="Times New Roman" w:cs="Times New Roman"/>
                <w:sz w:val="18"/>
                <w:szCs w:val="18"/>
              </w:rPr>
              <w:t>коефіцієнт контрастності щонайменше 1000:1, виміряний перпендикулярно до вертикальної площини екрана, і щонайменше 60:1, виміряний при горизонтальному куті огляду щонайменше 85° відносно перпендикуляра та щонайменше 83° від перпендикуляра на вигнутому екрані, з покривним склом або без нього;</w:t>
            </w:r>
          </w:p>
          <w:p w:rsidR="00B429EE" w:rsidRPr="00B429EE" w:rsidRDefault="00B429EE" w:rsidP="00B4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r w:rsidRPr="00B429EE">
              <w:rPr>
                <w:rFonts w:ascii="Times New Roman" w:eastAsia="Times New Roman" w:hAnsi="Times New Roman" w:cs="Times New Roman"/>
                <w:sz w:val="18"/>
                <w:szCs w:val="18"/>
              </w:rPr>
              <w:t xml:space="preserve">власна роздільна здатність не менше 2,3 </w:t>
            </w:r>
            <w:proofErr w:type="spellStart"/>
            <w:r w:rsidRPr="00B429EE">
              <w:rPr>
                <w:rFonts w:ascii="Times New Roman" w:eastAsia="Times New Roman" w:hAnsi="Times New Roman" w:cs="Times New Roman"/>
                <w:sz w:val="18"/>
                <w:szCs w:val="18"/>
              </w:rPr>
              <w:t>мегапікселів</w:t>
            </w:r>
            <w:proofErr w:type="spellEnd"/>
            <w:r w:rsidRPr="00B429EE">
              <w:rPr>
                <w:rFonts w:ascii="Times New Roman" w:eastAsia="Times New Roman" w:hAnsi="Times New Roman" w:cs="Times New Roman"/>
                <w:sz w:val="18"/>
                <w:szCs w:val="18"/>
              </w:rPr>
              <w:t>;</w:t>
            </w:r>
          </w:p>
          <w:p w:rsidR="00B429EE" w:rsidRPr="00B429EE" w:rsidRDefault="00B429EE" w:rsidP="00B4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r w:rsidRPr="00B429EE">
              <w:rPr>
                <w:rFonts w:ascii="Times New Roman" w:eastAsia="Times New Roman" w:hAnsi="Times New Roman" w:cs="Times New Roman"/>
                <w:sz w:val="18"/>
                <w:szCs w:val="18"/>
              </w:rPr>
              <w:t>підтримка колірної гами вища або дорівнює 38,4 % від CIE LUV;</w:t>
            </w:r>
          </w:p>
          <w:p w:rsidR="004C5AB0" w:rsidRPr="00B852C6" w:rsidRDefault="00B429EE" w:rsidP="00B8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r w:rsidRPr="00B429EE">
              <w:rPr>
                <w:rFonts w:ascii="Times New Roman" w:eastAsia="Times New Roman" w:hAnsi="Times New Roman" w:cs="Times New Roman"/>
                <w:sz w:val="18"/>
                <w:szCs w:val="18"/>
              </w:rPr>
              <w:t xml:space="preserve">однорідність кольору та яскравості, встановлені для моніторів класу 1, 2 або 3 вимогами EBU </w:t>
            </w:r>
            <w:proofErr w:type="spellStart"/>
            <w:r w:rsidRPr="00B429EE">
              <w:rPr>
                <w:rFonts w:ascii="Times New Roman" w:eastAsia="Times New Roman" w:hAnsi="Times New Roman" w:cs="Times New Roman"/>
                <w:sz w:val="18"/>
                <w:szCs w:val="18"/>
              </w:rPr>
              <w:t>Tech</w:t>
            </w:r>
            <w:proofErr w:type="spellEnd"/>
            <w:r w:rsidRPr="00B429EE">
              <w:rPr>
                <w:rFonts w:ascii="Times New Roman" w:eastAsia="Times New Roman" w:hAnsi="Times New Roman" w:cs="Times New Roman"/>
                <w:sz w:val="18"/>
                <w:szCs w:val="18"/>
              </w:rPr>
              <w:t xml:space="preserve">. 3320, що застосовуються до </w:t>
            </w:r>
            <w:r w:rsidRPr="00B429EE">
              <w:rPr>
                <w:rFonts w:ascii="Times New Roman" w:eastAsia="Times New Roman" w:hAnsi="Times New Roman" w:cs="Times New Roman"/>
                <w:sz w:val="18"/>
                <w:szCs w:val="18"/>
              </w:rPr>
              <w:lastRenderedPageBreak/>
              <w:t>професійного дисплея;</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
        </w:trPr>
        <w:tc>
          <w:tcPr>
            <w:tcW w:w="568" w:type="dxa"/>
            <w:tcBorders>
              <w:top w:val="nil"/>
              <w:bottom w:val="single" w:sz="4" w:space="0" w:color="000000"/>
            </w:tcBorders>
          </w:tcPr>
          <w:p w:rsidR="004C5AB0" w:rsidRPr="00AA3DE7" w:rsidRDefault="00AA3DE7" w:rsidP="00AA3DE7">
            <w:pPr>
              <w:pBdr>
                <w:top w:val="nil"/>
                <w:left w:val="nil"/>
                <w:bottom w:val="nil"/>
                <w:right w:val="nil"/>
                <w:between w:val="nil"/>
              </w:pBdr>
              <w:spacing w:line="240" w:lineRule="auto"/>
              <w:ind w:left="27"/>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22</w:t>
            </w:r>
          </w:p>
        </w:tc>
        <w:tc>
          <w:tcPr>
            <w:tcW w:w="3260" w:type="dxa"/>
            <w:tcBorders>
              <w:top w:val="nil"/>
              <w:bottom w:val="single" w:sz="4" w:space="0" w:color="000000"/>
            </w:tcBorders>
            <w:shd w:val="clear" w:color="auto" w:fill="auto"/>
          </w:tcPr>
          <w:p w:rsidR="004C5AB0" w:rsidRDefault="00A025B7">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(16)</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«дисплей системи безпеки» означає електронний дисплей, специфікації якого мають включати всі наступні характеристики:</w:t>
            </w:r>
          </w:p>
          <w:p w:rsidR="00A025B7" w:rsidRDefault="00A025B7">
            <w:pPr>
              <w:spacing w:line="240" w:lineRule="auto"/>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lang w:val="uk-UA"/>
              </w:rPr>
              <w:t>(a)</w:t>
            </w:r>
            <w:r w:rsidRPr="00A025B7">
              <w:rPr>
                <w:rFonts w:ascii="Times New Roman" w:eastAsia="Times New Roman" w:hAnsi="Times New Roman" w:cs="Times New Roman"/>
                <w:sz w:val="18"/>
                <w:szCs w:val="18"/>
                <w:lang w:val="uk-UA"/>
              </w:rPr>
              <w:tab/>
              <w:t>функція самоконтролю, здатна передавати принаймні одну з наступної категорій інформації на віддалений сервер:</w:t>
            </w:r>
          </w:p>
          <w:p w:rsidR="00A025B7" w:rsidRDefault="00A025B7">
            <w:pPr>
              <w:spacing w:line="240" w:lineRule="auto"/>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lang w:val="uk-UA"/>
              </w:rPr>
              <w:t xml:space="preserve"> </w:t>
            </w:r>
            <w:r w:rsidRPr="00A025B7">
              <w:rPr>
                <w:rFonts w:ascii="Times New Roman" w:eastAsia="Times New Roman" w:hAnsi="Times New Roman" w:cs="Times New Roman"/>
                <w:sz w:val="18"/>
                <w:szCs w:val="18"/>
                <w:lang w:val="uk-UA"/>
              </w:rPr>
              <w:t>стан живлення;</w:t>
            </w:r>
          </w:p>
          <w:p w:rsidR="00A025B7" w:rsidRDefault="00A025B7">
            <w:pPr>
              <w:spacing w:line="240" w:lineRule="auto"/>
              <w:jc w:val="both"/>
              <w:rPr>
                <w:lang w:val="uk-UA"/>
              </w:rPr>
            </w:pPr>
            <w:r w:rsidRPr="00A025B7">
              <w:rPr>
                <w:rFonts w:ascii="Times New Roman" w:eastAsia="Times New Roman" w:hAnsi="Times New Roman" w:cs="Times New Roman"/>
                <w:sz w:val="18"/>
                <w:szCs w:val="18"/>
                <w:lang w:val="uk-UA"/>
              </w:rPr>
              <w:t>— внутрішня температура від термального зондування проти перевантаження;</w:t>
            </w:r>
            <w:r>
              <w:t xml:space="preserve"> </w:t>
            </w:r>
          </w:p>
          <w:p w:rsidR="00A025B7" w:rsidRDefault="00A025B7">
            <w:pPr>
              <w:spacing w:line="240" w:lineRule="auto"/>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lang w:val="uk-UA"/>
              </w:rPr>
              <w:t xml:space="preserve"> </w:t>
            </w:r>
            <w:r w:rsidRPr="00A025B7">
              <w:rPr>
                <w:rFonts w:ascii="Times New Roman" w:eastAsia="Times New Roman" w:hAnsi="Times New Roman" w:cs="Times New Roman"/>
                <w:sz w:val="18"/>
                <w:szCs w:val="18"/>
                <w:lang w:val="uk-UA"/>
              </w:rPr>
              <w:t>джерело відеосигналу;</w:t>
            </w:r>
          </w:p>
          <w:p w:rsidR="00A025B7" w:rsidRDefault="00A025B7">
            <w:pPr>
              <w:spacing w:line="240" w:lineRule="auto"/>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lang w:val="uk-UA"/>
              </w:rPr>
              <w:t>— джерело звуку та стан звуку (гучність/вимкнення звуку);</w:t>
            </w:r>
          </w:p>
          <w:p w:rsidR="00A025B7" w:rsidRDefault="00A025B7">
            <w:pPr>
              <w:spacing w:line="240" w:lineRule="auto"/>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lang w:val="uk-UA"/>
              </w:rPr>
              <w:t>— модель і версія прошивки;</w:t>
            </w:r>
          </w:p>
          <w:p w:rsidR="00595AFE" w:rsidRPr="00A025B7" w:rsidRDefault="00595AFE">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(b) </w:t>
            </w:r>
            <w:r w:rsidRPr="00595AFE">
              <w:rPr>
                <w:rFonts w:ascii="Times New Roman" w:eastAsia="Times New Roman" w:hAnsi="Times New Roman" w:cs="Times New Roman"/>
                <w:sz w:val="18"/>
                <w:szCs w:val="18"/>
                <w:lang w:val="uk-UA"/>
              </w:rPr>
              <w:t xml:space="preserve">спеціальний форм-фактор, визначений користувачем, що полегшує встановлення дисплея у професійні корпуси або консолі;  </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595AFE" w:rsidRDefault="00595AFE" w:rsidP="00595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sz w:val="18"/>
                <w:szCs w:val="18"/>
                <w:lang w:val="uk-UA"/>
              </w:rPr>
            </w:pPr>
            <w:r>
              <w:rPr>
                <w:rFonts w:ascii="Times New Roman" w:eastAsia="Times New Roman" w:hAnsi="Times New Roman" w:cs="Times New Roman"/>
                <w:b/>
                <w:i/>
                <w:sz w:val="18"/>
                <w:szCs w:val="18"/>
                <w:lang w:val="uk-UA"/>
              </w:rPr>
              <w:t>Відповідає</w:t>
            </w:r>
          </w:p>
          <w:p w:rsidR="00A025B7" w:rsidRPr="00A025B7" w:rsidRDefault="00A025B7" w:rsidP="00595AFE">
            <w:pPr>
              <w:spacing w:line="240" w:lineRule="auto"/>
              <w:ind w:right="5"/>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 xml:space="preserve">2) дисплей системи безпеки — електронний дисплей, специфікації якого мають включати </w:t>
            </w:r>
            <w:r w:rsidR="00B038DD">
              <w:rPr>
                <w:rFonts w:ascii="Times New Roman" w:eastAsia="Times New Roman" w:hAnsi="Times New Roman" w:cs="Times New Roman"/>
                <w:sz w:val="18"/>
                <w:szCs w:val="18"/>
                <w:lang w:val="uk-UA"/>
              </w:rPr>
              <w:t>такі</w:t>
            </w:r>
            <w:r w:rsidRPr="00A025B7">
              <w:rPr>
                <w:rFonts w:ascii="Times New Roman" w:eastAsia="Times New Roman" w:hAnsi="Times New Roman" w:cs="Times New Roman"/>
                <w:sz w:val="18"/>
                <w:szCs w:val="18"/>
              </w:rPr>
              <w:t xml:space="preserve"> характеристики:</w:t>
            </w:r>
          </w:p>
          <w:p w:rsidR="00A025B7" w:rsidRPr="00A025B7" w:rsidRDefault="00A025B7" w:rsidP="00A025B7">
            <w:pPr>
              <w:spacing w:line="240" w:lineRule="auto"/>
              <w:ind w:right="5" w:firstLine="570"/>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функцію самоконтролю, що здатна передавати принаймні одну з категорій інформації на віддалений сервер:</w:t>
            </w:r>
          </w:p>
          <w:p w:rsidR="00A025B7" w:rsidRPr="00A025B7" w:rsidRDefault="00A025B7" w:rsidP="00A025B7">
            <w:pPr>
              <w:spacing w:line="240" w:lineRule="auto"/>
              <w:ind w:left="566" w:right="5" w:firstLine="1"/>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 xml:space="preserve">стан живлення; </w:t>
            </w:r>
          </w:p>
          <w:p w:rsidR="00A025B7" w:rsidRPr="00A025B7" w:rsidRDefault="00A025B7" w:rsidP="00A025B7">
            <w:pPr>
              <w:spacing w:line="240" w:lineRule="auto"/>
              <w:ind w:right="5" w:firstLine="567"/>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 xml:space="preserve">внутрішню температуру від </w:t>
            </w:r>
            <w:proofErr w:type="spellStart"/>
            <w:r w:rsidRPr="00A025B7">
              <w:rPr>
                <w:rFonts w:ascii="Times New Roman" w:eastAsia="Times New Roman" w:hAnsi="Times New Roman" w:cs="Times New Roman"/>
                <w:sz w:val="18"/>
                <w:szCs w:val="18"/>
              </w:rPr>
              <w:t>термодатчика</w:t>
            </w:r>
            <w:proofErr w:type="spellEnd"/>
            <w:r w:rsidRPr="00A025B7">
              <w:rPr>
                <w:rFonts w:ascii="Times New Roman" w:eastAsia="Times New Roman" w:hAnsi="Times New Roman" w:cs="Times New Roman"/>
                <w:sz w:val="18"/>
                <w:szCs w:val="18"/>
              </w:rPr>
              <w:t xml:space="preserve"> для запобігання перевантаженню;</w:t>
            </w:r>
          </w:p>
          <w:p w:rsidR="00A025B7" w:rsidRPr="00A025B7" w:rsidRDefault="00A025B7" w:rsidP="00A025B7">
            <w:pPr>
              <w:spacing w:line="240" w:lineRule="auto"/>
              <w:ind w:left="566" w:right="5" w:firstLine="1"/>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 xml:space="preserve">джерело відеосигналу; </w:t>
            </w:r>
          </w:p>
          <w:p w:rsidR="00A025B7" w:rsidRPr="00A025B7" w:rsidRDefault="00A025B7" w:rsidP="00A025B7">
            <w:pPr>
              <w:spacing w:line="240" w:lineRule="auto"/>
              <w:ind w:left="566" w:right="5" w:firstLine="1"/>
              <w:jc w:val="both"/>
              <w:rPr>
                <w:rFonts w:ascii="Times New Roman" w:eastAsia="Times New Roman" w:hAnsi="Times New Roman" w:cs="Times New Roman"/>
                <w:sz w:val="18"/>
                <w:szCs w:val="18"/>
              </w:rPr>
            </w:pPr>
            <w:r w:rsidRPr="00A025B7">
              <w:rPr>
                <w:rFonts w:ascii="Times New Roman" w:eastAsia="Times New Roman" w:hAnsi="Times New Roman" w:cs="Times New Roman"/>
                <w:sz w:val="18"/>
                <w:szCs w:val="18"/>
              </w:rPr>
              <w:t>джерело звуку та стан звуку (гучність/вимкнення звуку);</w:t>
            </w:r>
          </w:p>
          <w:p w:rsidR="00A025B7" w:rsidRPr="00B038DD" w:rsidRDefault="00A025B7" w:rsidP="00A025B7">
            <w:pPr>
              <w:spacing w:line="240" w:lineRule="auto"/>
              <w:ind w:left="566" w:right="5" w:firstLine="1"/>
              <w:jc w:val="both"/>
              <w:rPr>
                <w:rFonts w:ascii="Times New Roman" w:eastAsia="Times New Roman" w:hAnsi="Times New Roman" w:cs="Times New Roman"/>
                <w:sz w:val="18"/>
                <w:szCs w:val="18"/>
                <w:lang w:val="uk-UA"/>
              </w:rPr>
            </w:pPr>
            <w:r w:rsidRPr="00A025B7">
              <w:rPr>
                <w:rFonts w:ascii="Times New Roman" w:eastAsia="Times New Roman" w:hAnsi="Times New Roman" w:cs="Times New Roman"/>
                <w:sz w:val="18"/>
                <w:szCs w:val="18"/>
              </w:rPr>
              <w:t>моде</w:t>
            </w:r>
            <w:r w:rsidR="00B038DD">
              <w:rPr>
                <w:rFonts w:ascii="Times New Roman" w:eastAsia="Times New Roman" w:hAnsi="Times New Roman" w:cs="Times New Roman"/>
                <w:sz w:val="18"/>
                <w:szCs w:val="18"/>
              </w:rPr>
              <w:t>ль і версію вбудованої програми</w:t>
            </w:r>
            <w:r w:rsidR="00B038DD">
              <w:rPr>
                <w:rFonts w:ascii="Times New Roman" w:eastAsia="Times New Roman" w:hAnsi="Times New Roman" w:cs="Times New Roman"/>
                <w:sz w:val="18"/>
                <w:szCs w:val="18"/>
                <w:lang w:val="uk-UA"/>
              </w:rPr>
              <w:t>.</w:t>
            </w:r>
          </w:p>
          <w:p w:rsidR="00A025B7" w:rsidRPr="00A025B7" w:rsidRDefault="00B038DD" w:rsidP="00A025B7">
            <w:pPr>
              <w:spacing w:line="240" w:lineRule="auto"/>
              <w:ind w:right="6" w:firstLine="573"/>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С</w:t>
            </w:r>
            <w:proofErr w:type="spellStart"/>
            <w:r w:rsidR="00A025B7" w:rsidRPr="00A025B7">
              <w:rPr>
                <w:rFonts w:ascii="Times New Roman" w:eastAsia="Times New Roman" w:hAnsi="Times New Roman" w:cs="Times New Roman"/>
                <w:sz w:val="18"/>
                <w:szCs w:val="18"/>
              </w:rPr>
              <w:t>пеціальний</w:t>
            </w:r>
            <w:proofErr w:type="spellEnd"/>
            <w:r w:rsidR="00A025B7" w:rsidRPr="00A025B7">
              <w:rPr>
                <w:rFonts w:ascii="Times New Roman" w:eastAsia="Times New Roman" w:hAnsi="Times New Roman" w:cs="Times New Roman"/>
                <w:sz w:val="18"/>
                <w:szCs w:val="18"/>
              </w:rPr>
              <w:t xml:space="preserve"> форм-фактор (конструктивний параметр), визначений споживачем, що спрощує встановлення дисплея у професійні корпуси або диспетчерські пульти; </w:t>
            </w:r>
          </w:p>
          <w:p w:rsidR="004C5AB0" w:rsidRPr="005352EE" w:rsidRDefault="004C5AB0" w:rsidP="00A02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595AFE" w:rsidRDefault="00595AFE" w:rsidP="00595AFE">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(17)</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«інтегрований» стосовно дисплею, який є частиною іншого виробу як функціональний компонент, означає електронний дисплей, який не може працювати незалежно від виробу і який залежить від нього при виконанні своїх функцій, включаючи живлення;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595AFE" w:rsidRPr="00595AFE" w:rsidRDefault="00595AFE" w:rsidP="00595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center"/>
              <w:rPr>
                <w:rFonts w:ascii="Times New Roman" w:eastAsia="Times New Roman" w:hAnsi="Times New Roman" w:cs="Times New Roman"/>
                <w:b/>
                <w:i/>
                <w:sz w:val="18"/>
                <w:szCs w:val="18"/>
                <w:lang w:val="uk-UA"/>
              </w:rPr>
            </w:pPr>
            <w:r w:rsidRPr="00595AFE">
              <w:rPr>
                <w:rFonts w:ascii="Times New Roman" w:eastAsia="Times New Roman" w:hAnsi="Times New Roman" w:cs="Times New Roman"/>
                <w:b/>
                <w:i/>
                <w:sz w:val="18"/>
                <w:szCs w:val="18"/>
                <w:lang w:val="uk-UA"/>
              </w:rPr>
              <w:t>Відповідає</w:t>
            </w:r>
          </w:p>
          <w:p w:rsidR="004C5AB0" w:rsidRPr="005352EE" w:rsidRDefault="00595AFE" w:rsidP="00595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r w:rsidRPr="00595AFE">
              <w:rPr>
                <w:rFonts w:ascii="Times New Roman" w:eastAsia="Times New Roman" w:hAnsi="Times New Roman" w:cs="Times New Roman"/>
                <w:sz w:val="18"/>
                <w:szCs w:val="18"/>
              </w:rPr>
              <w:t>5) інтегрований стосовно дисплея, який є частиною іншого виробу як функціональний компонент — електронний дисплей, який не може працювати незалежно від виробу і який залежить від нього при виконанні своїх функцій, зокрема отримує від дисплея включаючи живлення;</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595AFE" w:rsidRDefault="00595AFE" w:rsidP="00595AFE">
            <w:pPr>
              <w:pBdr>
                <w:top w:val="nil"/>
                <w:left w:val="nil"/>
                <w:bottom w:val="nil"/>
                <w:right w:val="nil"/>
                <w:between w:val="nil"/>
              </w:pBdr>
              <w:spacing w:line="240" w:lineRule="auto"/>
              <w:ind w:left="283" w:hanging="283"/>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(18)</w:t>
            </w:r>
            <w:r w:rsidRPr="005352EE">
              <w:rPr>
                <w:rFonts w:ascii="Times New Roman" w:eastAsia="Times New Roman" w:hAnsi="Times New Roman" w:cs="Times New Roman"/>
                <w:sz w:val="18"/>
                <w:szCs w:val="18"/>
              </w:rPr>
              <w:tab/>
              <w:t>«медичний дисплей» означає електронний дисплей, що входить до сфери дії:</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595AFE" w:rsidRPr="00595AFE" w:rsidRDefault="00595AFE" w:rsidP="00595AFE">
            <w:pPr>
              <w:spacing w:line="240" w:lineRule="auto"/>
              <w:ind w:firstLine="318"/>
              <w:jc w:val="center"/>
              <w:rPr>
                <w:rFonts w:ascii="Times New Roman" w:eastAsia="Times New Roman" w:hAnsi="Times New Roman" w:cs="Times New Roman"/>
                <w:b/>
                <w:i/>
                <w:sz w:val="18"/>
                <w:szCs w:val="18"/>
                <w:lang w:val="uk-UA"/>
              </w:rPr>
            </w:pPr>
            <w:r w:rsidRPr="00595AFE">
              <w:rPr>
                <w:rFonts w:ascii="Times New Roman" w:eastAsia="Times New Roman" w:hAnsi="Times New Roman" w:cs="Times New Roman"/>
                <w:b/>
                <w:i/>
                <w:sz w:val="18"/>
                <w:szCs w:val="18"/>
                <w:lang w:val="uk-UA"/>
              </w:rPr>
              <w:t>Відповідає</w:t>
            </w:r>
          </w:p>
          <w:p w:rsidR="004C5AB0" w:rsidRPr="005352EE" w:rsidRDefault="00595AFE">
            <w:pPr>
              <w:spacing w:line="240" w:lineRule="auto"/>
              <w:ind w:firstLine="318"/>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6) </w:t>
            </w:r>
            <w:r w:rsidR="007E5B85" w:rsidRPr="005352EE">
              <w:rPr>
                <w:rFonts w:ascii="Times New Roman" w:eastAsia="Times New Roman" w:hAnsi="Times New Roman" w:cs="Times New Roman"/>
                <w:sz w:val="18"/>
                <w:szCs w:val="18"/>
              </w:rPr>
              <w:t xml:space="preserve">медичний дисплей - електронний дисплей, що входить до сфери дії: </w:t>
            </w:r>
          </w:p>
          <w:p w:rsidR="004C5AB0" w:rsidRPr="005352EE" w:rsidRDefault="004C5AB0">
            <w:pPr>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C94E8B" w:rsidRDefault="00B17A96" w:rsidP="00C94E8B">
            <w:pPr>
              <w:pBdr>
                <w:top w:val="nil"/>
                <w:left w:val="nil"/>
                <w:bottom w:val="nil"/>
                <w:right w:val="nil"/>
                <w:between w:val="nil"/>
              </w:pBdr>
              <w:spacing w:line="240" w:lineRule="auto"/>
              <w:ind w:left="283" w:hanging="283"/>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w:t>
            </w:r>
          </w:p>
          <w:p w:rsidR="004C5AB0" w:rsidRPr="00C94E8B" w:rsidRDefault="004C5AB0" w:rsidP="00C94E8B">
            <w:pPr>
              <w:pBdr>
                <w:top w:val="nil"/>
                <w:left w:val="nil"/>
                <w:bottom w:val="nil"/>
                <w:right w:val="nil"/>
                <w:between w:val="nil"/>
              </w:pBdr>
              <w:ind w:left="283" w:hanging="283"/>
              <w:rPr>
                <w:rFonts w:ascii="Times New Roman" w:hAnsi="Times New Roman" w:cs="Times New Roman"/>
                <w:color w:val="000000"/>
                <w:sz w:val="18"/>
                <w:szCs w:val="18"/>
                <w:lang w:val="uk-UA"/>
              </w:rPr>
            </w:pPr>
          </w:p>
        </w:tc>
        <w:tc>
          <w:tcPr>
            <w:tcW w:w="3260" w:type="dxa"/>
            <w:tcBorders>
              <w:top w:val="nil"/>
              <w:bottom w:val="single" w:sz="4" w:space="0" w:color="000000"/>
            </w:tcBorders>
            <w:shd w:val="clear" w:color="auto" w:fill="auto"/>
          </w:tcPr>
          <w:p w:rsidR="004C5AB0" w:rsidRPr="005352EE" w:rsidRDefault="007E5B85">
            <w:pPr>
              <w:numPr>
                <w:ilvl w:val="0"/>
                <w:numId w:val="8"/>
              </w:numPr>
              <w:pBdr>
                <w:top w:val="nil"/>
                <w:left w:val="nil"/>
                <w:bottom w:val="nil"/>
                <w:right w:val="nil"/>
                <w:between w:val="nil"/>
              </w:pBdr>
              <w:spacing w:line="240" w:lineRule="auto"/>
              <w:ind w:left="305"/>
              <w:jc w:val="both"/>
              <w:rPr>
                <w:rFonts w:ascii="Times New Roman" w:eastAsia="Times New Roman" w:hAnsi="Times New Roman" w:cs="Times New Roman"/>
                <w:color w:val="000000"/>
                <w:sz w:val="18"/>
                <w:szCs w:val="18"/>
              </w:rPr>
            </w:pPr>
            <w:r w:rsidRPr="005352EE">
              <w:rPr>
                <w:rFonts w:ascii="Times New Roman" w:eastAsia="Times New Roman" w:hAnsi="Times New Roman" w:cs="Times New Roman"/>
                <w:color w:val="000000"/>
                <w:sz w:val="18"/>
                <w:szCs w:val="18"/>
              </w:rPr>
              <w:t>Директиви Ради 93/42/ЄЕС (1) стосовно медичних приладів; або</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6516CA" w:rsidRPr="006516CA" w:rsidRDefault="006516CA" w:rsidP="006516CA">
            <w:pPr>
              <w:spacing w:line="240" w:lineRule="auto"/>
              <w:ind w:firstLine="318"/>
              <w:jc w:val="center"/>
              <w:rPr>
                <w:rFonts w:ascii="Times New Roman" w:eastAsia="Times New Roman" w:hAnsi="Times New Roman" w:cs="Times New Roman"/>
                <w:b/>
                <w:i/>
                <w:sz w:val="18"/>
                <w:szCs w:val="18"/>
                <w:lang w:val="uk-UA"/>
              </w:rPr>
            </w:pPr>
            <w:r w:rsidRPr="00595AFE">
              <w:rPr>
                <w:rFonts w:ascii="Times New Roman" w:eastAsia="Times New Roman" w:hAnsi="Times New Roman" w:cs="Times New Roman"/>
                <w:b/>
                <w:i/>
                <w:sz w:val="18"/>
                <w:szCs w:val="18"/>
                <w:lang w:val="uk-UA"/>
              </w:rPr>
              <w:t>Відповідає</w:t>
            </w:r>
          </w:p>
          <w:p w:rsidR="004C5AB0" w:rsidRPr="005352EE" w:rsidRDefault="00E4564F">
            <w:pPr>
              <w:spacing w:line="240" w:lineRule="auto"/>
              <w:ind w:firstLine="318"/>
              <w:jc w:val="both"/>
              <w:rPr>
                <w:rFonts w:ascii="Times New Roman" w:eastAsia="Times New Roman" w:hAnsi="Times New Roman" w:cs="Times New Roman"/>
                <w:sz w:val="18"/>
                <w:szCs w:val="18"/>
              </w:rPr>
            </w:pPr>
            <w:r w:rsidRPr="00E4564F">
              <w:rPr>
                <w:rFonts w:ascii="Times New Roman" w:eastAsia="Times New Roman" w:hAnsi="Times New Roman" w:cs="Times New Roman"/>
                <w:sz w:val="18"/>
                <w:szCs w:val="18"/>
              </w:rPr>
              <w:t xml:space="preserve">Технічного регламенту щодо медичних виробів, затвердженого постановою </w:t>
            </w:r>
            <w:r w:rsidR="00B038DD">
              <w:rPr>
                <w:rFonts w:ascii="Times New Roman" w:eastAsia="Times New Roman" w:hAnsi="Times New Roman" w:cs="Times New Roman"/>
                <w:sz w:val="18"/>
                <w:szCs w:val="18"/>
              </w:rPr>
              <w:t xml:space="preserve">Кабінету Міністрів України від </w:t>
            </w:r>
            <w:r w:rsidRPr="00E4564F">
              <w:rPr>
                <w:rFonts w:ascii="Times New Roman" w:eastAsia="Times New Roman" w:hAnsi="Times New Roman" w:cs="Times New Roman"/>
                <w:sz w:val="18"/>
                <w:szCs w:val="18"/>
              </w:rPr>
              <w:t>2 жовтня 2013 р. № 753 (Офіц</w:t>
            </w:r>
            <w:r w:rsidR="003D4DA1">
              <w:rPr>
                <w:rFonts w:ascii="Times New Roman" w:eastAsia="Times New Roman" w:hAnsi="Times New Roman" w:cs="Times New Roman"/>
                <w:sz w:val="18"/>
                <w:szCs w:val="18"/>
              </w:rPr>
              <w:t>ійний вісник України</w:t>
            </w:r>
            <w:r w:rsidR="00B038DD">
              <w:rPr>
                <w:rFonts w:ascii="Times New Roman" w:eastAsia="Times New Roman" w:hAnsi="Times New Roman" w:cs="Times New Roman"/>
                <w:sz w:val="18"/>
                <w:szCs w:val="18"/>
                <w:lang w:val="uk-UA"/>
              </w:rPr>
              <w:t>,</w:t>
            </w:r>
            <w:r w:rsidR="003D4DA1">
              <w:rPr>
                <w:rFonts w:ascii="Times New Roman" w:eastAsia="Times New Roman" w:hAnsi="Times New Roman" w:cs="Times New Roman"/>
                <w:sz w:val="18"/>
                <w:szCs w:val="18"/>
              </w:rPr>
              <w:t xml:space="preserve"> 2013 р., №</w:t>
            </w:r>
            <w:r w:rsidR="003D4DA1">
              <w:rPr>
                <w:rFonts w:ascii="Times New Roman" w:eastAsia="Times New Roman" w:hAnsi="Times New Roman" w:cs="Times New Roman"/>
                <w:sz w:val="18"/>
                <w:szCs w:val="18"/>
                <w:lang w:val="uk-UA"/>
              </w:rPr>
              <w:t> </w:t>
            </w:r>
            <w:r w:rsidRPr="00E4564F">
              <w:rPr>
                <w:rFonts w:ascii="Times New Roman" w:eastAsia="Times New Roman" w:hAnsi="Times New Roman" w:cs="Times New Roman"/>
                <w:sz w:val="18"/>
                <w:szCs w:val="18"/>
              </w:rPr>
              <w:t>82, ст. 3046);</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C94E8B" w:rsidRDefault="00B17A96" w:rsidP="00C94E8B">
            <w:pPr>
              <w:pBdr>
                <w:top w:val="nil"/>
                <w:left w:val="nil"/>
                <w:bottom w:val="nil"/>
                <w:right w:val="nil"/>
                <w:between w:val="nil"/>
              </w:pBdr>
              <w:ind w:left="283" w:hanging="283"/>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w:t>
            </w:r>
          </w:p>
        </w:tc>
        <w:tc>
          <w:tcPr>
            <w:tcW w:w="3260" w:type="dxa"/>
            <w:tcBorders>
              <w:top w:val="nil"/>
              <w:bottom w:val="single" w:sz="4" w:space="0" w:color="000000"/>
            </w:tcBorders>
            <w:shd w:val="clear" w:color="auto" w:fill="auto"/>
          </w:tcPr>
          <w:p w:rsidR="004C5AB0" w:rsidRPr="005352EE" w:rsidRDefault="007E5B85">
            <w:pPr>
              <w:numPr>
                <w:ilvl w:val="0"/>
                <w:numId w:val="8"/>
              </w:numPr>
              <w:pBdr>
                <w:top w:val="nil"/>
                <w:left w:val="nil"/>
                <w:bottom w:val="nil"/>
                <w:right w:val="nil"/>
                <w:between w:val="nil"/>
              </w:pBdr>
              <w:spacing w:line="240" w:lineRule="auto"/>
              <w:ind w:left="305"/>
              <w:jc w:val="both"/>
              <w:rPr>
                <w:rFonts w:ascii="Times New Roman" w:eastAsia="Times New Roman" w:hAnsi="Times New Roman" w:cs="Times New Roman"/>
                <w:color w:val="000000"/>
                <w:sz w:val="18"/>
                <w:szCs w:val="18"/>
              </w:rPr>
            </w:pPr>
            <w:r w:rsidRPr="005352EE">
              <w:rPr>
                <w:rFonts w:ascii="Times New Roman" w:eastAsia="Times New Roman" w:hAnsi="Times New Roman" w:cs="Times New Roman"/>
                <w:color w:val="000000"/>
                <w:sz w:val="18"/>
                <w:szCs w:val="18"/>
              </w:rPr>
              <w:t>Регламенту (ЄС) 2017/745 Європейського Парламенту і Ради (2) про медичні прилади; або</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3024E1" w:rsidRPr="00D354E8" w:rsidRDefault="003024E1" w:rsidP="003024E1">
            <w:pPr>
              <w:tabs>
                <w:tab w:val="left" w:pos="-142"/>
                <w:tab w:val="left" w:pos="0"/>
              </w:tabs>
              <w:ind w:right="23"/>
              <w:jc w:val="center"/>
              <w:rPr>
                <w:rFonts w:ascii="Times New Roman" w:eastAsia="Times New Roman" w:hAnsi="Times New Roman" w:cs="Times New Roman"/>
                <w:b/>
                <w:i/>
                <w:sz w:val="18"/>
                <w:szCs w:val="18"/>
                <w:lang w:val="uk-UA"/>
              </w:rPr>
            </w:pPr>
            <w:r w:rsidRPr="00D354E8">
              <w:rPr>
                <w:rFonts w:ascii="Times New Roman" w:eastAsia="Times New Roman" w:hAnsi="Times New Roman" w:cs="Times New Roman"/>
                <w:b/>
                <w:i/>
                <w:sz w:val="18"/>
                <w:szCs w:val="18"/>
                <w:lang w:val="uk-UA"/>
              </w:rPr>
              <w:t>Частково враховує</w:t>
            </w:r>
          </w:p>
          <w:p w:rsidR="00E4564F" w:rsidRPr="00E4564F" w:rsidRDefault="003024E1" w:rsidP="003024E1">
            <w:pPr>
              <w:spacing w:line="240" w:lineRule="auto"/>
              <w:ind w:firstLine="318"/>
              <w:jc w:val="both"/>
              <w:rPr>
                <w:rFonts w:ascii="Times New Roman" w:eastAsia="Times New Roman" w:hAnsi="Times New Roman" w:cs="Times New Roman"/>
                <w:color w:val="FF0000"/>
                <w:sz w:val="18"/>
                <w:szCs w:val="18"/>
                <w:lang w:val="uk-UA"/>
              </w:rPr>
            </w:pPr>
            <w:r w:rsidRPr="000F01F2">
              <w:rPr>
                <w:rFonts w:ascii="Times New Roman" w:eastAsia="Times New Roman" w:hAnsi="Times New Roman"/>
                <w:i/>
                <w:kern w:val="2"/>
                <w:sz w:val="18"/>
                <w:szCs w:val="18"/>
              </w:rPr>
              <w:t>Виключено,</w:t>
            </w:r>
            <w:r w:rsidRPr="000F01F2">
              <w:rPr>
                <w:sz w:val="18"/>
                <w:szCs w:val="18"/>
              </w:rPr>
              <w:t xml:space="preserve"> </w:t>
            </w:r>
            <w:r w:rsidRPr="000F01F2">
              <w:rPr>
                <w:i/>
                <w:kern w:val="2"/>
                <w:sz w:val="18"/>
                <w:szCs w:val="18"/>
              </w:rPr>
              <w:t>з</w:t>
            </w:r>
            <w:r w:rsidRPr="000F01F2">
              <w:rPr>
                <w:rFonts w:ascii="Times New Roman" w:eastAsia="Times New Roman" w:hAnsi="Times New Roman"/>
                <w:i/>
                <w:kern w:val="2"/>
                <w:sz w:val="18"/>
                <w:szCs w:val="18"/>
              </w:rPr>
              <w:t xml:space="preserve">важаючи на те, що </w:t>
            </w:r>
            <w:r w:rsidR="00D354E8">
              <w:rPr>
                <w:rFonts w:ascii="Times New Roman" w:eastAsia="Times New Roman" w:hAnsi="Times New Roman"/>
                <w:i/>
                <w:kern w:val="2"/>
                <w:sz w:val="18"/>
                <w:szCs w:val="18"/>
              </w:rPr>
              <w:t>Регламент</w:t>
            </w:r>
            <w:r w:rsidR="00D354E8" w:rsidRPr="00D354E8">
              <w:rPr>
                <w:rFonts w:ascii="Times New Roman" w:eastAsia="Times New Roman" w:hAnsi="Times New Roman"/>
                <w:i/>
                <w:kern w:val="2"/>
                <w:sz w:val="18"/>
                <w:szCs w:val="18"/>
              </w:rPr>
              <w:t xml:space="preserve"> (ЄС) 2017/745 Європейського Парламенту і Ради про медичні прилади</w:t>
            </w:r>
            <w:r w:rsidRPr="000F01F2">
              <w:rPr>
                <w:rFonts w:ascii="Times New Roman" w:eastAsia="Times New Roman" w:hAnsi="Times New Roman"/>
                <w:i/>
                <w:kern w:val="2"/>
                <w:sz w:val="18"/>
                <w:szCs w:val="18"/>
              </w:rPr>
              <w:t xml:space="preserve"> не </w:t>
            </w:r>
            <w:proofErr w:type="spellStart"/>
            <w:r w:rsidRPr="000F01F2">
              <w:rPr>
                <w:rFonts w:ascii="Times New Roman" w:eastAsia="Times New Roman" w:hAnsi="Times New Roman"/>
                <w:i/>
                <w:kern w:val="2"/>
                <w:sz w:val="18"/>
                <w:szCs w:val="18"/>
              </w:rPr>
              <w:t>прийнят</w:t>
            </w:r>
            <w:proofErr w:type="spellEnd"/>
            <w:r w:rsidR="00D354E8">
              <w:rPr>
                <w:rFonts w:ascii="Times New Roman" w:eastAsia="Times New Roman" w:hAnsi="Times New Roman"/>
                <w:i/>
                <w:kern w:val="2"/>
                <w:sz w:val="18"/>
                <w:szCs w:val="18"/>
                <w:lang w:val="uk-UA"/>
              </w:rPr>
              <w:t>о</w:t>
            </w:r>
            <w:r w:rsidRPr="000F01F2">
              <w:rPr>
                <w:rFonts w:ascii="Times New Roman" w:eastAsia="Times New Roman" w:hAnsi="Times New Roman"/>
                <w:i/>
                <w:kern w:val="2"/>
                <w:sz w:val="18"/>
                <w:szCs w:val="18"/>
              </w:rPr>
              <w:t xml:space="preserve"> в Україні,</w:t>
            </w:r>
            <w:r w:rsidR="00D354E8">
              <w:rPr>
                <w:rFonts w:ascii="Times New Roman" w:eastAsia="Times New Roman" w:hAnsi="Times New Roman"/>
                <w:i/>
                <w:kern w:val="2"/>
                <w:sz w:val="18"/>
                <w:szCs w:val="18"/>
                <w:lang w:val="uk-UA"/>
              </w:rPr>
              <w:t xml:space="preserve"> а </w:t>
            </w:r>
            <w:r w:rsidR="00D354E8" w:rsidRPr="00D354E8">
              <w:rPr>
                <w:rFonts w:ascii="Times New Roman" w:eastAsia="Times New Roman" w:hAnsi="Times New Roman"/>
                <w:i/>
                <w:kern w:val="2"/>
                <w:sz w:val="18"/>
                <w:szCs w:val="18"/>
              </w:rPr>
              <w:t xml:space="preserve">діє </w:t>
            </w:r>
            <w:r w:rsidRPr="000F01F2">
              <w:rPr>
                <w:rFonts w:ascii="Times New Roman" w:eastAsia="Times New Roman" w:hAnsi="Times New Roman"/>
                <w:i/>
                <w:kern w:val="2"/>
                <w:sz w:val="18"/>
                <w:szCs w:val="18"/>
              </w:rPr>
              <w:t xml:space="preserve"> </w:t>
            </w:r>
            <w:r w:rsidR="00D354E8" w:rsidRPr="00D354E8">
              <w:rPr>
                <w:rFonts w:ascii="Times New Roman" w:eastAsia="Times New Roman" w:hAnsi="Times New Roman"/>
                <w:i/>
                <w:kern w:val="2"/>
                <w:sz w:val="18"/>
                <w:szCs w:val="18"/>
              </w:rPr>
              <w:t>Технічний регламент щодо медичних виробів, затверджений постановою Кабінету Міністрів України від 02 жовтня 2013 р. № 753</w:t>
            </w:r>
            <w:r w:rsidR="00D354E8">
              <w:rPr>
                <w:rFonts w:ascii="Times New Roman" w:eastAsia="Times New Roman" w:hAnsi="Times New Roman" w:cs="Times New Roman"/>
                <w:sz w:val="18"/>
                <w:szCs w:val="18"/>
                <w:lang w:val="uk-UA"/>
              </w:rPr>
              <w:t>,</w:t>
            </w:r>
            <w:r w:rsidR="00D354E8" w:rsidRPr="00E4564F">
              <w:rPr>
                <w:rFonts w:ascii="Times New Roman" w:eastAsia="Times New Roman" w:hAnsi="Times New Roman" w:cs="Times New Roman"/>
                <w:sz w:val="18"/>
                <w:szCs w:val="18"/>
              </w:rPr>
              <w:t xml:space="preserve"> </w:t>
            </w:r>
            <w:r w:rsidR="00D354E8">
              <w:rPr>
                <w:rFonts w:ascii="Times New Roman" w:eastAsia="Times New Roman" w:hAnsi="Times New Roman"/>
                <w:i/>
                <w:kern w:val="2"/>
                <w:sz w:val="18"/>
                <w:szCs w:val="18"/>
                <w:lang w:val="uk-UA"/>
              </w:rPr>
              <w:t>пункт</w:t>
            </w:r>
            <w:r w:rsidRPr="000F01F2">
              <w:rPr>
                <w:rFonts w:ascii="Times New Roman" w:eastAsia="Times New Roman" w:hAnsi="Times New Roman"/>
                <w:i/>
                <w:kern w:val="2"/>
                <w:sz w:val="18"/>
                <w:szCs w:val="18"/>
              </w:rPr>
              <w:t xml:space="preserve"> викладено згідно з підпунктом 3 пункту 12 Правил.</w:t>
            </w:r>
          </w:p>
          <w:p w:rsidR="004C5AB0" w:rsidRPr="005352EE" w:rsidRDefault="004C5AB0">
            <w:pPr>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D54A10">
        <w:trPr>
          <w:trHeight w:val="534"/>
        </w:trPr>
        <w:tc>
          <w:tcPr>
            <w:tcW w:w="568" w:type="dxa"/>
            <w:tcBorders>
              <w:top w:val="single" w:sz="4" w:space="0" w:color="000000"/>
              <w:left w:val="single" w:sz="4" w:space="0" w:color="000000"/>
              <w:bottom w:val="single" w:sz="4" w:space="0" w:color="000000"/>
            </w:tcBorders>
          </w:tcPr>
          <w:p w:rsidR="004C5AB0" w:rsidRPr="00C94E8B" w:rsidRDefault="00B17A96" w:rsidP="00C94E8B">
            <w:pPr>
              <w:pBdr>
                <w:top w:val="nil"/>
                <w:left w:val="nil"/>
                <w:bottom w:val="nil"/>
                <w:right w:val="nil"/>
                <w:between w:val="nil"/>
              </w:pBdr>
              <w:spacing w:line="240" w:lineRule="auto"/>
              <w:ind w:left="283" w:hanging="283"/>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w:t>
            </w:r>
          </w:p>
        </w:tc>
        <w:tc>
          <w:tcPr>
            <w:tcW w:w="3260" w:type="dxa"/>
            <w:tcBorders>
              <w:top w:val="nil"/>
              <w:bottom w:val="single" w:sz="4" w:space="0" w:color="000000"/>
            </w:tcBorders>
            <w:shd w:val="clear" w:color="auto" w:fill="auto"/>
          </w:tcPr>
          <w:p w:rsidR="004C5AB0" w:rsidRPr="005352EE" w:rsidRDefault="007E5B85">
            <w:pPr>
              <w:numPr>
                <w:ilvl w:val="0"/>
                <w:numId w:val="8"/>
              </w:numPr>
              <w:pBdr>
                <w:top w:val="nil"/>
                <w:left w:val="nil"/>
                <w:bottom w:val="nil"/>
                <w:right w:val="nil"/>
                <w:between w:val="nil"/>
              </w:pBdr>
              <w:spacing w:line="240" w:lineRule="auto"/>
              <w:ind w:left="305"/>
              <w:jc w:val="both"/>
              <w:rPr>
                <w:rFonts w:ascii="Times New Roman" w:eastAsia="Times New Roman" w:hAnsi="Times New Roman" w:cs="Times New Roman"/>
                <w:color w:val="000000"/>
                <w:sz w:val="18"/>
                <w:szCs w:val="18"/>
              </w:rPr>
            </w:pPr>
            <w:r w:rsidRPr="005352EE">
              <w:rPr>
                <w:rFonts w:ascii="Times New Roman" w:eastAsia="Times New Roman" w:hAnsi="Times New Roman" w:cs="Times New Roman"/>
                <w:color w:val="000000"/>
                <w:sz w:val="18"/>
                <w:szCs w:val="18"/>
              </w:rPr>
              <w:t>Директиви Ради 90/385/ЄЕС (3) про наближення законів Держав-членів щодо активних імплантованих медичних виробів; або</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6516CA" w:rsidRPr="006516CA" w:rsidRDefault="006516CA" w:rsidP="006516CA">
            <w:pPr>
              <w:spacing w:line="240" w:lineRule="auto"/>
              <w:ind w:firstLine="318"/>
              <w:jc w:val="center"/>
              <w:rPr>
                <w:rFonts w:ascii="Times New Roman" w:eastAsia="Times New Roman" w:hAnsi="Times New Roman" w:cs="Times New Roman"/>
                <w:b/>
                <w:i/>
                <w:sz w:val="18"/>
                <w:szCs w:val="18"/>
                <w:lang w:val="uk-UA"/>
              </w:rPr>
            </w:pPr>
            <w:r w:rsidRPr="006516CA">
              <w:rPr>
                <w:rFonts w:ascii="Times New Roman" w:eastAsia="Times New Roman" w:hAnsi="Times New Roman" w:cs="Times New Roman"/>
                <w:b/>
                <w:i/>
                <w:sz w:val="18"/>
                <w:szCs w:val="18"/>
                <w:lang w:val="uk-UA"/>
              </w:rPr>
              <w:t>Відповідає</w:t>
            </w:r>
          </w:p>
          <w:p w:rsidR="006516CA" w:rsidRPr="006516CA" w:rsidRDefault="006516CA">
            <w:pPr>
              <w:spacing w:line="240" w:lineRule="auto"/>
              <w:ind w:firstLine="318"/>
              <w:jc w:val="both"/>
              <w:rPr>
                <w:rFonts w:ascii="Times New Roman" w:eastAsia="Times New Roman" w:hAnsi="Times New Roman" w:cs="Times New Roman"/>
                <w:color w:val="FF0000"/>
                <w:sz w:val="18"/>
                <w:szCs w:val="18"/>
                <w:lang w:val="uk-UA"/>
              </w:rPr>
            </w:pPr>
            <w:r w:rsidRPr="00E4564F">
              <w:rPr>
                <w:rFonts w:ascii="Times New Roman" w:eastAsia="Times New Roman" w:hAnsi="Times New Roman" w:cs="Times New Roman"/>
                <w:sz w:val="18"/>
                <w:szCs w:val="18"/>
              </w:rPr>
              <w:t xml:space="preserve">Технічного регламенту щодо активних медичних виробів, які імплантують, затвердженого постановою </w:t>
            </w:r>
            <w:r w:rsidR="00B038DD">
              <w:rPr>
                <w:rFonts w:ascii="Times New Roman" w:eastAsia="Times New Roman" w:hAnsi="Times New Roman" w:cs="Times New Roman"/>
                <w:sz w:val="18"/>
                <w:szCs w:val="18"/>
              </w:rPr>
              <w:t xml:space="preserve">Кабінету Міністрів України від </w:t>
            </w:r>
            <w:r w:rsidRPr="00E4564F">
              <w:rPr>
                <w:rFonts w:ascii="Times New Roman" w:eastAsia="Times New Roman" w:hAnsi="Times New Roman" w:cs="Times New Roman"/>
                <w:sz w:val="18"/>
                <w:szCs w:val="18"/>
              </w:rPr>
              <w:t>2 жовтня 2013 р. № 755 (Офіц</w:t>
            </w:r>
            <w:r w:rsidR="003D4DA1">
              <w:rPr>
                <w:rFonts w:ascii="Times New Roman" w:eastAsia="Times New Roman" w:hAnsi="Times New Roman" w:cs="Times New Roman"/>
                <w:sz w:val="18"/>
                <w:szCs w:val="18"/>
              </w:rPr>
              <w:t>ійний вісник України</w:t>
            </w:r>
            <w:r w:rsidR="00B038DD">
              <w:rPr>
                <w:rFonts w:ascii="Times New Roman" w:eastAsia="Times New Roman" w:hAnsi="Times New Roman" w:cs="Times New Roman"/>
                <w:sz w:val="18"/>
                <w:szCs w:val="18"/>
                <w:lang w:val="uk-UA"/>
              </w:rPr>
              <w:t>,</w:t>
            </w:r>
            <w:r w:rsidR="003D4DA1">
              <w:rPr>
                <w:rFonts w:ascii="Times New Roman" w:eastAsia="Times New Roman" w:hAnsi="Times New Roman" w:cs="Times New Roman"/>
                <w:sz w:val="18"/>
                <w:szCs w:val="18"/>
              </w:rPr>
              <w:t xml:space="preserve"> 2013 р., №</w:t>
            </w:r>
            <w:r w:rsidR="003D4DA1">
              <w:rPr>
                <w:rFonts w:ascii="Times New Roman" w:eastAsia="Times New Roman" w:hAnsi="Times New Roman" w:cs="Times New Roman"/>
                <w:sz w:val="18"/>
                <w:szCs w:val="18"/>
                <w:lang w:val="uk-UA"/>
              </w:rPr>
              <w:t> </w:t>
            </w:r>
            <w:r w:rsidRPr="00E4564F">
              <w:rPr>
                <w:rFonts w:ascii="Times New Roman" w:eastAsia="Times New Roman" w:hAnsi="Times New Roman" w:cs="Times New Roman"/>
                <w:sz w:val="18"/>
                <w:szCs w:val="18"/>
              </w:rPr>
              <w:t>82, ст. 3048);</w:t>
            </w:r>
          </w:p>
          <w:p w:rsidR="004C5AB0" w:rsidRPr="005352EE" w:rsidRDefault="004C5AB0">
            <w:pPr>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C94E8B" w:rsidRDefault="00B17A96" w:rsidP="00B0467F">
            <w:pPr>
              <w:pBdr>
                <w:top w:val="nil"/>
                <w:left w:val="nil"/>
                <w:bottom w:val="nil"/>
                <w:right w:val="nil"/>
                <w:between w:val="nil"/>
              </w:pBdr>
              <w:spacing w:line="240" w:lineRule="auto"/>
              <w:ind w:left="12" w:hanging="12"/>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28</w:t>
            </w:r>
          </w:p>
          <w:p w:rsidR="004C5AB0" w:rsidRPr="00C94E8B" w:rsidRDefault="004C5AB0" w:rsidP="00B0467F">
            <w:pPr>
              <w:pBdr>
                <w:top w:val="nil"/>
                <w:left w:val="nil"/>
                <w:bottom w:val="nil"/>
                <w:right w:val="nil"/>
                <w:between w:val="nil"/>
              </w:pBdr>
              <w:ind w:left="12" w:hanging="12"/>
              <w:rPr>
                <w:rFonts w:ascii="Times New Roman" w:hAnsi="Times New Roman" w:cs="Times New Roman"/>
                <w:color w:val="000000"/>
                <w:sz w:val="18"/>
                <w:szCs w:val="18"/>
                <w:lang w:val="uk-UA"/>
              </w:rPr>
            </w:pPr>
          </w:p>
        </w:tc>
        <w:tc>
          <w:tcPr>
            <w:tcW w:w="3260" w:type="dxa"/>
            <w:tcBorders>
              <w:top w:val="nil"/>
              <w:bottom w:val="single" w:sz="4" w:space="0" w:color="000000"/>
            </w:tcBorders>
            <w:shd w:val="clear" w:color="auto" w:fill="auto"/>
          </w:tcPr>
          <w:p w:rsidR="004C5AB0" w:rsidRPr="005352EE" w:rsidRDefault="00B0467F">
            <w:pPr>
              <w:numPr>
                <w:ilvl w:val="0"/>
                <w:numId w:val="8"/>
              </w:numPr>
              <w:pBdr>
                <w:top w:val="nil"/>
                <w:left w:val="nil"/>
                <w:bottom w:val="nil"/>
                <w:right w:val="nil"/>
                <w:between w:val="nil"/>
              </w:pBdr>
              <w:spacing w:line="240" w:lineRule="auto"/>
              <w:ind w:left="305"/>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Директиви</w:t>
            </w:r>
            <w:r>
              <w:rPr>
                <w:rFonts w:ascii="Times New Roman" w:eastAsia="Times New Roman" w:hAnsi="Times New Roman" w:cs="Times New Roman"/>
                <w:color w:val="000000"/>
                <w:sz w:val="18"/>
                <w:szCs w:val="18"/>
                <w:lang w:val="uk-UA"/>
              </w:rPr>
              <w:t> </w:t>
            </w:r>
            <w:r w:rsidR="007E5B85" w:rsidRPr="005352EE">
              <w:rPr>
                <w:rFonts w:ascii="Times New Roman" w:eastAsia="Times New Roman" w:hAnsi="Times New Roman" w:cs="Times New Roman"/>
                <w:color w:val="000000"/>
                <w:sz w:val="18"/>
                <w:szCs w:val="18"/>
              </w:rPr>
              <w:t xml:space="preserve">98/79/ЄС Європейського Парламенту і Ради (4) про медичні прилади для діагностики </w:t>
            </w:r>
            <w:proofErr w:type="spellStart"/>
            <w:r w:rsidR="007E5B85" w:rsidRPr="005352EE">
              <w:rPr>
                <w:rFonts w:ascii="Times New Roman" w:eastAsia="Times New Roman" w:hAnsi="Times New Roman" w:cs="Times New Roman"/>
                <w:color w:val="000000"/>
                <w:sz w:val="18"/>
                <w:szCs w:val="18"/>
              </w:rPr>
              <w:t>in</w:t>
            </w:r>
            <w:proofErr w:type="spellEnd"/>
            <w:r w:rsidR="007E5B85" w:rsidRPr="005352EE">
              <w:rPr>
                <w:rFonts w:ascii="Times New Roman" w:eastAsia="Times New Roman" w:hAnsi="Times New Roman" w:cs="Times New Roman"/>
                <w:color w:val="000000"/>
                <w:sz w:val="18"/>
                <w:szCs w:val="18"/>
              </w:rPr>
              <w:t xml:space="preserve"> </w:t>
            </w:r>
            <w:proofErr w:type="spellStart"/>
            <w:r w:rsidR="007E5B85" w:rsidRPr="005352EE">
              <w:rPr>
                <w:rFonts w:ascii="Times New Roman" w:eastAsia="Times New Roman" w:hAnsi="Times New Roman" w:cs="Times New Roman"/>
                <w:color w:val="000000"/>
                <w:sz w:val="18"/>
                <w:szCs w:val="18"/>
              </w:rPr>
              <w:t>vitro</w:t>
            </w:r>
            <w:proofErr w:type="spellEnd"/>
            <w:r w:rsidR="007E5B85" w:rsidRPr="005352EE">
              <w:rPr>
                <w:rFonts w:ascii="Times New Roman" w:eastAsia="Times New Roman" w:hAnsi="Times New Roman" w:cs="Times New Roman"/>
                <w:color w:val="000000"/>
                <w:sz w:val="18"/>
                <w:szCs w:val="18"/>
              </w:rPr>
              <w:t>; або</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6516CA" w:rsidRPr="006516CA" w:rsidRDefault="006516CA" w:rsidP="006516CA">
            <w:pPr>
              <w:spacing w:line="240" w:lineRule="auto"/>
              <w:ind w:firstLine="318"/>
              <w:jc w:val="center"/>
              <w:rPr>
                <w:rFonts w:ascii="Times New Roman" w:eastAsia="Times New Roman" w:hAnsi="Times New Roman" w:cs="Times New Roman"/>
                <w:b/>
                <w:i/>
                <w:sz w:val="18"/>
                <w:szCs w:val="18"/>
                <w:lang w:val="uk-UA"/>
              </w:rPr>
            </w:pPr>
            <w:r w:rsidRPr="006516CA">
              <w:rPr>
                <w:rFonts w:ascii="Times New Roman" w:eastAsia="Times New Roman" w:hAnsi="Times New Roman" w:cs="Times New Roman"/>
                <w:b/>
                <w:i/>
                <w:sz w:val="18"/>
                <w:szCs w:val="18"/>
                <w:lang w:val="uk-UA"/>
              </w:rPr>
              <w:t>Відповідає</w:t>
            </w:r>
          </w:p>
          <w:p w:rsidR="004C5AB0" w:rsidRPr="005352EE" w:rsidRDefault="006516CA">
            <w:pPr>
              <w:spacing w:line="240" w:lineRule="auto"/>
              <w:ind w:firstLine="318"/>
              <w:jc w:val="both"/>
              <w:rPr>
                <w:rFonts w:ascii="Times New Roman" w:eastAsia="Times New Roman" w:hAnsi="Times New Roman" w:cs="Times New Roman"/>
                <w:sz w:val="18"/>
                <w:szCs w:val="18"/>
              </w:rPr>
            </w:pPr>
            <w:r w:rsidRPr="006516CA">
              <w:rPr>
                <w:rFonts w:ascii="Times New Roman" w:eastAsia="Times New Roman" w:hAnsi="Times New Roman" w:cs="Times New Roman"/>
                <w:sz w:val="18"/>
                <w:szCs w:val="18"/>
              </w:rPr>
              <w:t xml:space="preserve">Технічного регламенту щодо медичних виробів для діагностики </w:t>
            </w:r>
            <w:proofErr w:type="spellStart"/>
            <w:r w:rsidRPr="006516CA">
              <w:rPr>
                <w:rFonts w:ascii="Times New Roman" w:eastAsia="Times New Roman" w:hAnsi="Times New Roman" w:cs="Times New Roman"/>
                <w:sz w:val="18"/>
                <w:szCs w:val="18"/>
              </w:rPr>
              <w:t>in</w:t>
            </w:r>
            <w:proofErr w:type="spellEnd"/>
            <w:r w:rsidRPr="006516CA">
              <w:rPr>
                <w:rFonts w:ascii="Times New Roman" w:eastAsia="Times New Roman" w:hAnsi="Times New Roman" w:cs="Times New Roman"/>
                <w:sz w:val="18"/>
                <w:szCs w:val="18"/>
              </w:rPr>
              <w:t xml:space="preserve"> </w:t>
            </w:r>
            <w:proofErr w:type="spellStart"/>
            <w:r w:rsidRPr="006516CA">
              <w:rPr>
                <w:rFonts w:ascii="Times New Roman" w:eastAsia="Times New Roman" w:hAnsi="Times New Roman" w:cs="Times New Roman"/>
                <w:sz w:val="18"/>
                <w:szCs w:val="18"/>
              </w:rPr>
              <w:t>vitro</w:t>
            </w:r>
            <w:proofErr w:type="spellEnd"/>
            <w:r w:rsidRPr="006516CA">
              <w:rPr>
                <w:rFonts w:ascii="Times New Roman" w:eastAsia="Times New Roman" w:hAnsi="Times New Roman" w:cs="Times New Roman"/>
                <w:sz w:val="18"/>
                <w:szCs w:val="18"/>
              </w:rPr>
              <w:t xml:space="preserve">, затвердженого постановою </w:t>
            </w:r>
            <w:r w:rsidR="00B038DD">
              <w:rPr>
                <w:rFonts w:ascii="Times New Roman" w:eastAsia="Times New Roman" w:hAnsi="Times New Roman" w:cs="Times New Roman"/>
                <w:sz w:val="18"/>
                <w:szCs w:val="18"/>
              </w:rPr>
              <w:t xml:space="preserve">Кабінету Міністрів України від </w:t>
            </w:r>
            <w:r w:rsidRPr="006516CA">
              <w:rPr>
                <w:rFonts w:ascii="Times New Roman" w:eastAsia="Times New Roman" w:hAnsi="Times New Roman" w:cs="Times New Roman"/>
                <w:sz w:val="18"/>
                <w:szCs w:val="18"/>
              </w:rPr>
              <w:t>2 жовтня 2013 р.  № 754 (Офіційний вісник України</w:t>
            </w:r>
            <w:r w:rsidR="00B038DD">
              <w:rPr>
                <w:rFonts w:ascii="Times New Roman" w:eastAsia="Times New Roman" w:hAnsi="Times New Roman" w:cs="Times New Roman"/>
                <w:sz w:val="18"/>
                <w:szCs w:val="18"/>
                <w:lang w:val="uk-UA"/>
              </w:rPr>
              <w:t>,</w:t>
            </w:r>
            <w:r w:rsidRPr="006516CA">
              <w:rPr>
                <w:rFonts w:ascii="Times New Roman" w:eastAsia="Times New Roman" w:hAnsi="Times New Roman" w:cs="Times New Roman"/>
                <w:sz w:val="18"/>
                <w:szCs w:val="18"/>
              </w:rPr>
              <w:t xml:space="preserve"> 2013 р., № 82, ст. 3047);</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
        </w:trPr>
        <w:tc>
          <w:tcPr>
            <w:tcW w:w="568" w:type="dxa"/>
            <w:tcBorders>
              <w:top w:val="nil"/>
              <w:bottom w:val="single" w:sz="4" w:space="0" w:color="000000"/>
            </w:tcBorders>
          </w:tcPr>
          <w:p w:rsidR="004C5AB0" w:rsidRPr="00B17A96" w:rsidRDefault="00B17A96" w:rsidP="00B0467F">
            <w:pPr>
              <w:pBdr>
                <w:top w:val="nil"/>
                <w:left w:val="nil"/>
                <w:bottom w:val="nil"/>
                <w:right w:val="nil"/>
                <w:between w:val="nil"/>
              </w:pBdr>
              <w:spacing w:line="240" w:lineRule="auto"/>
              <w:ind w:left="12" w:hanging="12"/>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29</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(e)</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Регламенту (ЄС) 2017/746 Європейського Парламенту і Ради (5) про медичні прилади для діагностики </w:t>
            </w:r>
            <w:proofErr w:type="spellStart"/>
            <w:r w:rsidRPr="005352EE">
              <w:rPr>
                <w:rFonts w:ascii="Times New Roman" w:eastAsia="Times New Roman" w:hAnsi="Times New Roman" w:cs="Times New Roman"/>
                <w:sz w:val="18"/>
                <w:szCs w:val="18"/>
              </w:rPr>
              <w:t>in</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vitro</w:t>
            </w:r>
            <w:proofErr w:type="spellEnd"/>
            <w:r w:rsidRPr="005352EE">
              <w:rPr>
                <w:rFonts w:ascii="Times New Roman" w:eastAsia="Times New Roman" w:hAnsi="Times New Roman" w:cs="Times New Roman"/>
                <w:sz w:val="18"/>
                <w:szCs w:val="18"/>
              </w:rPr>
              <w:t xml:space="preserve">;  </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106355" w:rsidRPr="00106355" w:rsidRDefault="00106355" w:rsidP="00106355">
            <w:pPr>
              <w:tabs>
                <w:tab w:val="left" w:pos="-142"/>
                <w:tab w:val="left" w:pos="0"/>
              </w:tabs>
              <w:ind w:right="23"/>
              <w:jc w:val="center"/>
              <w:rPr>
                <w:rFonts w:ascii="Times New Roman" w:eastAsia="Times New Roman" w:hAnsi="Times New Roman"/>
                <w:b/>
                <w:i/>
                <w:kern w:val="2"/>
                <w:sz w:val="18"/>
                <w:szCs w:val="18"/>
              </w:rPr>
            </w:pPr>
            <w:r w:rsidRPr="00106355">
              <w:rPr>
                <w:rFonts w:ascii="Times New Roman" w:eastAsia="Times New Roman" w:hAnsi="Times New Roman"/>
                <w:b/>
                <w:i/>
                <w:kern w:val="2"/>
                <w:sz w:val="18"/>
                <w:szCs w:val="18"/>
              </w:rPr>
              <w:t>Частково враховує</w:t>
            </w:r>
          </w:p>
          <w:p w:rsidR="00106355" w:rsidRPr="00106355" w:rsidRDefault="00106355" w:rsidP="00106355">
            <w:pPr>
              <w:spacing w:line="240" w:lineRule="auto"/>
              <w:ind w:firstLine="318"/>
              <w:jc w:val="both"/>
              <w:rPr>
                <w:rFonts w:ascii="Times New Roman" w:eastAsia="Times New Roman" w:hAnsi="Times New Roman"/>
                <w:i/>
                <w:kern w:val="2"/>
                <w:sz w:val="18"/>
                <w:szCs w:val="18"/>
              </w:rPr>
            </w:pPr>
            <w:r w:rsidRPr="000F01F2">
              <w:rPr>
                <w:rFonts w:ascii="Times New Roman" w:eastAsia="Times New Roman" w:hAnsi="Times New Roman"/>
                <w:i/>
                <w:kern w:val="2"/>
                <w:sz w:val="18"/>
                <w:szCs w:val="18"/>
              </w:rPr>
              <w:t>Виключено,</w:t>
            </w:r>
            <w:r w:rsidRPr="00106355">
              <w:rPr>
                <w:rFonts w:ascii="Times New Roman" w:eastAsia="Times New Roman" w:hAnsi="Times New Roman"/>
                <w:i/>
                <w:kern w:val="2"/>
                <w:sz w:val="18"/>
                <w:szCs w:val="18"/>
              </w:rPr>
              <w:t xml:space="preserve"> з</w:t>
            </w:r>
            <w:r w:rsidRPr="000F01F2">
              <w:rPr>
                <w:rFonts w:ascii="Times New Roman" w:eastAsia="Times New Roman" w:hAnsi="Times New Roman"/>
                <w:i/>
                <w:kern w:val="2"/>
                <w:sz w:val="18"/>
                <w:szCs w:val="18"/>
              </w:rPr>
              <w:t xml:space="preserve">важаючи на те, що </w:t>
            </w:r>
            <w:r>
              <w:rPr>
                <w:rFonts w:ascii="Times New Roman" w:eastAsia="Times New Roman" w:hAnsi="Times New Roman"/>
                <w:i/>
                <w:kern w:val="2"/>
                <w:sz w:val="18"/>
                <w:szCs w:val="18"/>
              </w:rPr>
              <w:t>Регламент</w:t>
            </w:r>
            <w:r w:rsidRPr="00D354E8">
              <w:rPr>
                <w:rFonts w:ascii="Times New Roman" w:eastAsia="Times New Roman" w:hAnsi="Times New Roman"/>
                <w:i/>
                <w:kern w:val="2"/>
                <w:sz w:val="18"/>
                <w:szCs w:val="18"/>
              </w:rPr>
              <w:t xml:space="preserve"> (ЄС) 2017/74</w:t>
            </w:r>
            <w:r w:rsidRPr="00106355">
              <w:rPr>
                <w:rFonts w:ascii="Times New Roman" w:eastAsia="Times New Roman" w:hAnsi="Times New Roman"/>
                <w:i/>
                <w:kern w:val="2"/>
                <w:sz w:val="18"/>
                <w:szCs w:val="18"/>
              </w:rPr>
              <w:t>6</w:t>
            </w:r>
            <w:r w:rsidRPr="00D354E8">
              <w:rPr>
                <w:rFonts w:ascii="Times New Roman" w:eastAsia="Times New Roman" w:hAnsi="Times New Roman"/>
                <w:i/>
                <w:kern w:val="2"/>
                <w:sz w:val="18"/>
                <w:szCs w:val="18"/>
              </w:rPr>
              <w:t xml:space="preserve"> Європейського Парламенту і Ради про медичні прилади</w:t>
            </w:r>
            <w:r w:rsidRPr="000F01F2">
              <w:rPr>
                <w:rFonts w:ascii="Times New Roman" w:eastAsia="Times New Roman" w:hAnsi="Times New Roman"/>
                <w:i/>
                <w:kern w:val="2"/>
                <w:sz w:val="18"/>
                <w:szCs w:val="18"/>
              </w:rPr>
              <w:t xml:space="preserve"> не прийнят</w:t>
            </w:r>
            <w:r w:rsidRPr="00106355">
              <w:rPr>
                <w:rFonts w:ascii="Times New Roman" w:eastAsia="Times New Roman" w:hAnsi="Times New Roman"/>
                <w:i/>
                <w:kern w:val="2"/>
                <w:sz w:val="18"/>
                <w:szCs w:val="18"/>
              </w:rPr>
              <w:t>о</w:t>
            </w:r>
            <w:r w:rsidRPr="000F01F2">
              <w:rPr>
                <w:rFonts w:ascii="Times New Roman" w:eastAsia="Times New Roman" w:hAnsi="Times New Roman"/>
                <w:i/>
                <w:kern w:val="2"/>
                <w:sz w:val="18"/>
                <w:szCs w:val="18"/>
              </w:rPr>
              <w:t xml:space="preserve"> в Україні,</w:t>
            </w:r>
            <w:r w:rsidRPr="00106355">
              <w:rPr>
                <w:rFonts w:ascii="Times New Roman" w:eastAsia="Times New Roman" w:hAnsi="Times New Roman"/>
                <w:i/>
                <w:kern w:val="2"/>
                <w:sz w:val="18"/>
                <w:szCs w:val="18"/>
              </w:rPr>
              <w:t xml:space="preserve"> а </w:t>
            </w:r>
            <w:r w:rsidRPr="00D354E8">
              <w:rPr>
                <w:rFonts w:ascii="Times New Roman" w:eastAsia="Times New Roman" w:hAnsi="Times New Roman"/>
                <w:i/>
                <w:kern w:val="2"/>
                <w:sz w:val="18"/>
                <w:szCs w:val="18"/>
              </w:rPr>
              <w:t xml:space="preserve">діє </w:t>
            </w:r>
            <w:r w:rsidRPr="000F01F2">
              <w:rPr>
                <w:rFonts w:ascii="Times New Roman" w:eastAsia="Times New Roman" w:hAnsi="Times New Roman"/>
                <w:i/>
                <w:kern w:val="2"/>
                <w:sz w:val="18"/>
                <w:szCs w:val="18"/>
              </w:rPr>
              <w:t xml:space="preserve"> </w:t>
            </w:r>
            <w:r w:rsidRPr="00D354E8">
              <w:rPr>
                <w:rFonts w:ascii="Times New Roman" w:eastAsia="Times New Roman" w:hAnsi="Times New Roman"/>
                <w:i/>
                <w:kern w:val="2"/>
                <w:sz w:val="18"/>
                <w:szCs w:val="18"/>
              </w:rPr>
              <w:t>Технічний регламент щодо медичних виробів</w:t>
            </w:r>
            <w:r w:rsidRPr="00106355">
              <w:rPr>
                <w:rFonts w:ascii="Times New Roman" w:eastAsia="Times New Roman" w:hAnsi="Times New Roman"/>
                <w:i/>
                <w:kern w:val="2"/>
                <w:sz w:val="18"/>
                <w:szCs w:val="18"/>
              </w:rPr>
              <w:t xml:space="preserve"> для діагностики </w:t>
            </w:r>
            <w:proofErr w:type="spellStart"/>
            <w:r w:rsidRPr="00106355">
              <w:rPr>
                <w:rFonts w:ascii="Times New Roman" w:eastAsia="Times New Roman" w:hAnsi="Times New Roman"/>
                <w:i/>
                <w:kern w:val="2"/>
                <w:sz w:val="18"/>
                <w:szCs w:val="18"/>
              </w:rPr>
              <w:t>in</w:t>
            </w:r>
            <w:proofErr w:type="spellEnd"/>
            <w:r w:rsidRPr="00106355">
              <w:rPr>
                <w:rFonts w:ascii="Times New Roman" w:eastAsia="Times New Roman" w:hAnsi="Times New Roman"/>
                <w:i/>
                <w:kern w:val="2"/>
                <w:sz w:val="18"/>
                <w:szCs w:val="18"/>
              </w:rPr>
              <w:t xml:space="preserve"> </w:t>
            </w:r>
            <w:proofErr w:type="spellStart"/>
            <w:r w:rsidRPr="00106355">
              <w:rPr>
                <w:rFonts w:ascii="Times New Roman" w:eastAsia="Times New Roman" w:hAnsi="Times New Roman"/>
                <w:i/>
                <w:kern w:val="2"/>
                <w:sz w:val="18"/>
                <w:szCs w:val="18"/>
              </w:rPr>
              <w:t>vitro</w:t>
            </w:r>
            <w:proofErr w:type="spellEnd"/>
            <w:r w:rsidRPr="00106355">
              <w:rPr>
                <w:rFonts w:ascii="Times New Roman" w:eastAsia="Times New Roman" w:hAnsi="Times New Roman"/>
                <w:i/>
                <w:kern w:val="2"/>
                <w:sz w:val="18"/>
                <w:szCs w:val="18"/>
              </w:rPr>
              <w:t>, затвердженого постановою Кабінету Міністрів України від 02 жовтня 2013 р.  № 754, пункт</w:t>
            </w:r>
            <w:r w:rsidRPr="000F01F2">
              <w:rPr>
                <w:rFonts w:ascii="Times New Roman" w:eastAsia="Times New Roman" w:hAnsi="Times New Roman"/>
                <w:i/>
                <w:kern w:val="2"/>
                <w:sz w:val="18"/>
                <w:szCs w:val="18"/>
              </w:rPr>
              <w:t xml:space="preserve"> викладено згідно з підпунктом 3 пункту 12 Правил.</w:t>
            </w:r>
          </w:p>
          <w:p w:rsidR="004C5AB0" w:rsidRPr="00106355" w:rsidRDefault="004C5AB0" w:rsidP="006516CA">
            <w:pPr>
              <w:spacing w:line="240" w:lineRule="auto"/>
              <w:ind w:firstLine="318"/>
              <w:jc w:val="both"/>
              <w:rPr>
                <w:rFonts w:ascii="Times New Roman" w:eastAsia="Times New Roman" w:hAnsi="Times New Roman"/>
                <w:i/>
                <w:kern w:val="2"/>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106355" w:rsidRDefault="00106355" w:rsidP="00B0467F">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30</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(19)</w:t>
            </w:r>
            <w:r w:rsidRPr="005352EE">
              <w:rPr>
                <w:rFonts w:ascii="Times New Roman" w:eastAsia="Times New Roman" w:hAnsi="Times New Roman" w:cs="Times New Roman"/>
                <w:sz w:val="18"/>
                <w:szCs w:val="18"/>
              </w:rPr>
              <w:tab/>
              <w:t xml:space="preserve">«монітор 1 класу» означає монітор для </w:t>
            </w:r>
            <w:proofErr w:type="spellStart"/>
            <w:r w:rsidRPr="005352EE">
              <w:rPr>
                <w:rFonts w:ascii="Times New Roman" w:eastAsia="Times New Roman" w:hAnsi="Times New Roman" w:cs="Times New Roman"/>
                <w:sz w:val="18"/>
                <w:szCs w:val="18"/>
              </w:rPr>
              <w:t>високорівневої</w:t>
            </w:r>
            <w:proofErr w:type="spellEnd"/>
            <w:r w:rsidRPr="005352EE">
              <w:rPr>
                <w:rFonts w:ascii="Times New Roman" w:eastAsia="Times New Roman" w:hAnsi="Times New Roman" w:cs="Times New Roman"/>
                <w:sz w:val="18"/>
                <w:szCs w:val="18"/>
              </w:rPr>
              <w:t xml:space="preserve"> оцінки технічної якості зображень у ключових точках робочого процесу виробництва або трансляції, таких як захоплення зображень, </w:t>
            </w:r>
            <w:proofErr w:type="spellStart"/>
            <w:r w:rsidRPr="005352EE">
              <w:rPr>
                <w:rFonts w:ascii="Times New Roman" w:eastAsia="Times New Roman" w:hAnsi="Times New Roman" w:cs="Times New Roman"/>
                <w:sz w:val="18"/>
                <w:szCs w:val="18"/>
              </w:rPr>
              <w:t>постпродакшн</w:t>
            </w:r>
            <w:proofErr w:type="spellEnd"/>
            <w:r w:rsidRPr="005352EE">
              <w:rPr>
                <w:rFonts w:ascii="Times New Roman" w:eastAsia="Times New Roman" w:hAnsi="Times New Roman" w:cs="Times New Roman"/>
                <w:sz w:val="18"/>
                <w:szCs w:val="18"/>
              </w:rPr>
              <w:t>, передача та зберігання;</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15651" w:rsidRPr="00A15651" w:rsidRDefault="00A15651" w:rsidP="00A15651">
            <w:pPr>
              <w:spacing w:line="240" w:lineRule="auto"/>
              <w:ind w:right="6"/>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106355" w:rsidRPr="00106355" w:rsidRDefault="00106355" w:rsidP="00A15651">
            <w:pPr>
              <w:spacing w:line="240" w:lineRule="auto"/>
              <w:ind w:right="6"/>
              <w:jc w:val="both"/>
              <w:rPr>
                <w:rFonts w:ascii="Times New Roman" w:eastAsia="Times New Roman" w:hAnsi="Times New Roman" w:cs="Times New Roman"/>
                <w:sz w:val="18"/>
                <w:szCs w:val="18"/>
              </w:rPr>
            </w:pPr>
            <w:r w:rsidRPr="00106355">
              <w:rPr>
                <w:rFonts w:ascii="Times New Roman" w:eastAsia="Times New Roman" w:hAnsi="Times New Roman" w:cs="Times New Roman"/>
                <w:sz w:val="18"/>
                <w:szCs w:val="18"/>
              </w:rPr>
              <w:t xml:space="preserve">8) монітор 1 класу — монітор для </w:t>
            </w:r>
            <w:proofErr w:type="spellStart"/>
            <w:r w:rsidRPr="00106355">
              <w:rPr>
                <w:rFonts w:ascii="Times New Roman" w:eastAsia="Times New Roman" w:hAnsi="Times New Roman" w:cs="Times New Roman"/>
                <w:sz w:val="18"/>
                <w:szCs w:val="18"/>
              </w:rPr>
              <w:t>високорівневої</w:t>
            </w:r>
            <w:proofErr w:type="spellEnd"/>
            <w:r w:rsidRPr="00106355">
              <w:rPr>
                <w:rFonts w:ascii="Times New Roman" w:eastAsia="Times New Roman" w:hAnsi="Times New Roman" w:cs="Times New Roman"/>
                <w:sz w:val="18"/>
                <w:szCs w:val="18"/>
              </w:rPr>
              <w:t xml:space="preserve"> оцінки технічної якості зображень у ключових точках робочого процесу запису або трансляції, таких як захоплення зображень, </w:t>
            </w:r>
            <w:proofErr w:type="spellStart"/>
            <w:r w:rsidRPr="00106355">
              <w:rPr>
                <w:rFonts w:ascii="Times New Roman" w:eastAsia="Times New Roman" w:hAnsi="Times New Roman" w:cs="Times New Roman"/>
                <w:sz w:val="18"/>
                <w:szCs w:val="18"/>
              </w:rPr>
              <w:t>післязапис</w:t>
            </w:r>
            <w:proofErr w:type="spellEnd"/>
            <w:r w:rsidRPr="00106355">
              <w:rPr>
                <w:rFonts w:ascii="Times New Roman" w:eastAsia="Times New Roman" w:hAnsi="Times New Roman" w:cs="Times New Roman"/>
                <w:sz w:val="18"/>
                <w:szCs w:val="18"/>
              </w:rPr>
              <w:t xml:space="preserve">, передача та зберігання; </w:t>
            </w:r>
          </w:p>
          <w:p w:rsidR="004C5AB0" w:rsidRPr="00106355" w:rsidRDefault="004C5AB0" w:rsidP="00106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15651" w:rsidRDefault="00A15651" w:rsidP="00A15651">
            <w:pPr>
              <w:pBdr>
                <w:top w:val="nil"/>
                <w:left w:val="nil"/>
                <w:bottom w:val="nil"/>
                <w:right w:val="nil"/>
                <w:between w:val="nil"/>
              </w:pBdr>
              <w:spacing w:line="240" w:lineRule="auto"/>
              <w:ind w:left="27"/>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31</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(20)</w:t>
            </w:r>
            <w:r w:rsidRPr="005352EE">
              <w:rPr>
                <w:rFonts w:ascii="Times New Roman" w:eastAsia="Times New Roman" w:hAnsi="Times New Roman" w:cs="Times New Roman"/>
                <w:sz w:val="18"/>
                <w:szCs w:val="18"/>
              </w:rPr>
              <w:tab/>
              <w:t>«гарнітур віртуальної реальності» означає пристрій для носіння на голові, який забезпечує занурення у віртуальну реальність для користувача, відображаючи стереоскопічні зображення для кожного ока з функціями відстеження руху голови;</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15651" w:rsidRPr="00A15651" w:rsidRDefault="00A15651" w:rsidP="00A15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317"/>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4C5AB0" w:rsidRPr="005352EE" w:rsidRDefault="00A15651" w:rsidP="00A15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1) гарнітур віртуальної реальності — пристрій для носіння на голові, який забезпечує занурення у віртуальну реальність для споживача, відображаючи стереоскопічні зображення для кожного ока з функціями відстеження руху голови;</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15651" w:rsidRDefault="00A15651" w:rsidP="00A15651">
            <w:pPr>
              <w:pBdr>
                <w:top w:val="nil"/>
                <w:left w:val="nil"/>
                <w:bottom w:val="nil"/>
                <w:right w:val="nil"/>
                <w:between w:val="nil"/>
              </w:pBdr>
              <w:spacing w:line="240" w:lineRule="auto"/>
              <w:ind w:left="283" w:hanging="283"/>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32</w:t>
            </w:r>
          </w:p>
        </w:tc>
        <w:tc>
          <w:tcPr>
            <w:tcW w:w="3260" w:type="dxa"/>
            <w:tcBorders>
              <w:top w:val="nil"/>
              <w:bottom w:val="single" w:sz="4" w:space="0" w:color="000000"/>
            </w:tcBorders>
            <w:shd w:val="clear" w:color="auto" w:fill="auto"/>
          </w:tcPr>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(21)</w:t>
            </w:r>
            <w:r w:rsidRPr="005352EE">
              <w:rPr>
                <w:rFonts w:ascii="Times New Roman" w:eastAsia="Times New Roman" w:hAnsi="Times New Roman" w:cs="Times New Roman"/>
                <w:sz w:val="18"/>
                <w:szCs w:val="18"/>
              </w:rPr>
              <w:tab/>
              <w:t>«промисловий дисплей» означає електронний дисплей, спеціально розроблений, випробуваний і запропонований до продажу для використання в промислових середовищах для цілей вимірювання, тестування, моніторингу або контролю. Його конструкція повинна передбачати принаймні все зазначене нижче:</w:t>
            </w:r>
          </w:p>
          <w:p w:rsidR="00A15651" w:rsidRDefault="00A15651">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(a) </w:t>
            </w:r>
            <w:r w:rsidRPr="00A15651">
              <w:rPr>
                <w:rFonts w:ascii="Times New Roman" w:eastAsia="Times New Roman" w:hAnsi="Times New Roman" w:cs="Times New Roman"/>
                <w:sz w:val="18"/>
                <w:szCs w:val="18"/>
                <w:lang w:val="uk-UA"/>
              </w:rPr>
              <w:t>робочі температури від 0 °C до +50 °C;</w:t>
            </w:r>
          </w:p>
          <w:p w:rsidR="00A15651" w:rsidRDefault="00A15651">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(b) </w:t>
            </w:r>
            <w:r w:rsidRPr="00A15651">
              <w:rPr>
                <w:rFonts w:ascii="Times New Roman" w:eastAsia="Times New Roman" w:hAnsi="Times New Roman" w:cs="Times New Roman"/>
                <w:sz w:val="18"/>
                <w:szCs w:val="18"/>
                <w:lang w:val="uk-UA"/>
              </w:rPr>
              <w:t>робочі умови вологості від 20 % до 90 % без конденсації;</w:t>
            </w:r>
          </w:p>
          <w:p w:rsidR="00A15651" w:rsidRDefault="00A15651">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(c) </w:t>
            </w:r>
            <w:r w:rsidRPr="00A15651">
              <w:rPr>
                <w:rFonts w:ascii="Times New Roman" w:eastAsia="Times New Roman" w:hAnsi="Times New Roman" w:cs="Times New Roman"/>
                <w:sz w:val="18"/>
                <w:szCs w:val="18"/>
                <w:lang w:val="uk-UA"/>
              </w:rPr>
              <w:t>мінімальний рівень захисту від проникнення (IP 65), що забезпечує відсутність потрапляння пилу та повний захист від контакту (проникнення пилу) без впливу на воду, яка виділяється соплом (6,3 мм) на корпус;</w:t>
            </w:r>
          </w:p>
          <w:p w:rsidR="00A15651" w:rsidRDefault="00A15651">
            <w:pPr>
              <w:spacing w:line="240" w:lineRule="auto"/>
              <w:jc w:val="both"/>
              <w:rPr>
                <w:rFonts w:ascii="Times New Roman" w:eastAsia="Times New Roman" w:hAnsi="Times New Roman" w:cs="Times New Roman"/>
                <w:sz w:val="18"/>
                <w:szCs w:val="18"/>
                <w:lang w:val="uk-UA"/>
              </w:rPr>
            </w:pPr>
            <w:r w:rsidRPr="00A15651">
              <w:rPr>
                <w:rFonts w:ascii="Times New Roman" w:eastAsia="Times New Roman" w:hAnsi="Times New Roman" w:cs="Times New Roman"/>
                <w:sz w:val="18"/>
                <w:szCs w:val="18"/>
                <w:lang w:val="uk-UA"/>
              </w:rPr>
              <w:t>(d)</w:t>
            </w:r>
            <w:r w:rsidRPr="00A15651">
              <w:rPr>
                <w:rFonts w:ascii="Times New Roman" w:eastAsia="Times New Roman" w:hAnsi="Times New Roman" w:cs="Times New Roman"/>
                <w:sz w:val="18"/>
                <w:szCs w:val="18"/>
                <w:lang w:val="uk-UA"/>
              </w:rPr>
              <w:tab/>
              <w:t>стійкість EMC, прийнятна для промислових умов.</w:t>
            </w:r>
          </w:p>
          <w:p w:rsidR="00A15651" w:rsidRPr="00A15651" w:rsidRDefault="00A15651">
            <w:pPr>
              <w:spacing w:line="240" w:lineRule="auto"/>
              <w:jc w:val="both"/>
              <w:rPr>
                <w:rFonts w:ascii="Times New Roman" w:eastAsia="Times New Roman" w:hAnsi="Times New Roman" w:cs="Times New Roman"/>
                <w:sz w:val="18"/>
                <w:szCs w:val="18"/>
                <w:lang w:val="uk-UA"/>
              </w:rPr>
            </w:pP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15651" w:rsidRPr="00A15651" w:rsidRDefault="00A15651" w:rsidP="00A15651">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A15651" w:rsidRPr="00A15651" w:rsidRDefault="00A15651" w:rsidP="00A15651">
            <w:pPr>
              <w:spacing w:line="240" w:lineRule="auto"/>
              <w:ind w:right="5"/>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 xml:space="preserve">12) промисловий дисплей — електронний дисплей, спеціально розроблений, випробуваний і запропонований до продажу з метою використання в промислових середовищах для вимірювання, випробування, моніторингу або контролю. Його конструкція повинна передбачати </w:t>
            </w:r>
            <w:r w:rsidR="00B038DD">
              <w:rPr>
                <w:rFonts w:ascii="Times New Roman" w:eastAsia="Times New Roman" w:hAnsi="Times New Roman" w:cs="Times New Roman"/>
                <w:sz w:val="18"/>
                <w:szCs w:val="18"/>
                <w:lang w:val="uk-UA"/>
              </w:rPr>
              <w:t>такі</w:t>
            </w:r>
            <w:r w:rsidRPr="00A15651">
              <w:rPr>
                <w:rFonts w:ascii="Times New Roman" w:eastAsia="Times New Roman" w:hAnsi="Times New Roman" w:cs="Times New Roman"/>
                <w:sz w:val="18"/>
                <w:szCs w:val="18"/>
              </w:rPr>
              <w:t xml:space="preserve"> вимоги: </w:t>
            </w:r>
          </w:p>
          <w:p w:rsidR="00A15651" w:rsidRPr="00A15651" w:rsidRDefault="00A15651" w:rsidP="00A15651">
            <w:pPr>
              <w:spacing w:line="240" w:lineRule="auto"/>
              <w:ind w:left="566" w:right="5" w:firstLine="1"/>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 xml:space="preserve">робочі температури від 0 °C до +50 °C; </w:t>
            </w:r>
          </w:p>
          <w:p w:rsidR="00A15651" w:rsidRPr="00A15651" w:rsidRDefault="00A15651" w:rsidP="00A15651">
            <w:pPr>
              <w:spacing w:line="240" w:lineRule="auto"/>
              <w:ind w:left="566" w:right="5" w:firstLine="1"/>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 xml:space="preserve">робочі умови вологості від 20 % до 90 % без конденсації; </w:t>
            </w:r>
          </w:p>
          <w:p w:rsidR="00A15651" w:rsidRPr="00A15651" w:rsidRDefault="00A15651" w:rsidP="00A15651">
            <w:pPr>
              <w:spacing w:line="240" w:lineRule="auto"/>
              <w:ind w:right="5" w:firstLine="567"/>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 xml:space="preserve">мінімальний рівень захисту від проникнення (IP 65), що забезпечує відсутність потрапляння пилу та повний захист від контакту (проникнення пилу) без впливу від струменя  води, спрямованого через форсунку (6,3 мм) на корпус; </w:t>
            </w:r>
          </w:p>
          <w:p w:rsidR="00A15651" w:rsidRPr="00A15651" w:rsidRDefault="00A15651" w:rsidP="00A15651">
            <w:pPr>
              <w:spacing w:line="240" w:lineRule="auto"/>
              <w:ind w:left="567" w:right="6"/>
              <w:jc w:val="both"/>
              <w:rPr>
                <w:rFonts w:ascii="Times New Roman" w:eastAsia="Times New Roman" w:hAnsi="Times New Roman" w:cs="Times New Roman"/>
                <w:sz w:val="18"/>
                <w:szCs w:val="18"/>
              </w:rPr>
            </w:pPr>
            <w:r w:rsidRPr="00A15651">
              <w:rPr>
                <w:rFonts w:ascii="Times New Roman" w:eastAsia="Times New Roman" w:hAnsi="Times New Roman" w:cs="Times New Roman"/>
                <w:sz w:val="18"/>
                <w:szCs w:val="18"/>
              </w:rPr>
              <w:t>стійкість до ЕМС-перешкод, прийнятна для промислових умов;</w:t>
            </w:r>
          </w:p>
          <w:p w:rsidR="004C5AB0" w:rsidRPr="00A15651" w:rsidRDefault="004C5AB0" w:rsidP="00A15651">
            <w:pPr>
              <w:spacing w:line="240" w:lineRule="auto"/>
              <w:ind w:firstLine="318"/>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nil"/>
              <w:bottom w:val="single" w:sz="4" w:space="0" w:color="000000"/>
            </w:tcBorders>
          </w:tcPr>
          <w:p w:rsidR="004C5AB0" w:rsidRPr="00A15651" w:rsidRDefault="00A15651" w:rsidP="00A15651">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33</w:t>
            </w:r>
          </w:p>
        </w:tc>
        <w:tc>
          <w:tcPr>
            <w:tcW w:w="3260" w:type="dxa"/>
            <w:tcBorders>
              <w:top w:val="nil"/>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цілей додатків додаткові визначення наведено в додатку I.</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4645D2" w:rsidRPr="00A15651" w:rsidRDefault="004645D2" w:rsidP="004645D2">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4C5AB0" w:rsidRPr="005352EE" w:rsidRDefault="007E5B85">
            <w:pPr>
              <w:spacing w:line="240" w:lineRule="auto"/>
              <w:ind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 метою зручності застосування додатків 2 – 5, у додатку 1 до Технічного регламенту наведено додаткові визначення.</w:t>
            </w:r>
          </w:p>
          <w:p w:rsidR="004C5AB0" w:rsidRPr="005352EE" w:rsidRDefault="007E5B85">
            <w:pPr>
              <w:spacing w:line="240" w:lineRule="auto"/>
              <w:ind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Інші терміни вживаються у значенні, наведеному в </w:t>
            </w:r>
            <w:r w:rsidR="000B416B">
              <w:rPr>
                <w:rFonts w:ascii="Times New Roman" w:eastAsia="Times New Roman" w:hAnsi="Times New Roman" w:cs="Times New Roman"/>
                <w:sz w:val="18"/>
                <w:szCs w:val="18"/>
                <w:lang w:val="uk-UA"/>
              </w:rPr>
              <w:t>З</w:t>
            </w:r>
            <w:proofErr w:type="spellStart"/>
            <w:r w:rsidRPr="005352EE">
              <w:rPr>
                <w:rFonts w:ascii="Times New Roman" w:eastAsia="Times New Roman" w:hAnsi="Times New Roman" w:cs="Times New Roman"/>
                <w:sz w:val="18"/>
                <w:szCs w:val="18"/>
              </w:rPr>
              <w:t>аконах</w:t>
            </w:r>
            <w:proofErr w:type="spellEnd"/>
            <w:r w:rsidRPr="005352EE">
              <w:rPr>
                <w:rFonts w:ascii="Times New Roman" w:eastAsia="Times New Roman" w:hAnsi="Times New Roman" w:cs="Times New Roman"/>
                <w:sz w:val="18"/>
                <w:szCs w:val="18"/>
              </w:rPr>
              <w:t xml:space="preserve"> України </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Про технічні регламенти та оцінку відповідності</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 xml:space="preserve">, </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Про державний ринковий нагляд і контроль нехарчової продукції</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 xml:space="preserve">, </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Про стандартизацію</w:t>
            </w:r>
            <w:r w:rsidR="00625E5B" w:rsidRPr="00625E5B">
              <w:rPr>
                <w:rFonts w:ascii="Times New Roman" w:eastAsia="Times New Roman" w:hAnsi="Times New Roman" w:cs="Times New Roman"/>
                <w:sz w:val="18"/>
                <w:szCs w:val="18"/>
                <w:lang w:val="ru-RU"/>
              </w:rPr>
              <w:t>”</w:t>
            </w:r>
            <w:r w:rsidRPr="005352EE">
              <w:rPr>
                <w:rFonts w:ascii="Times New Roman" w:eastAsia="Times New Roman" w:hAnsi="Times New Roman" w:cs="Times New Roman"/>
                <w:sz w:val="18"/>
                <w:szCs w:val="18"/>
              </w:rPr>
              <w:t xml:space="preserve"> та Технічному регламенті щодо встановлення системи для визначення вимог з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енергоспоживчих</w:t>
            </w:r>
            <w:proofErr w:type="spellEnd"/>
            <w:r w:rsidRPr="005352EE">
              <w:rPr>
                <w:rFonts w:ascii="Times New Roman" w:eastAsia="Times New Roman" w:hAnsi="Times New Roman" w:cs="Times New Roman"/>
                <w:sz w:val="18"/>
                <w:szCs w:val="18"/>
              </w:rPr>
              <w:t xml:space="preserve"> продуктів, затвердженому постановою </w:t>
            </w:r>
            <w:r w:rsidR="000B416B">
              <w:rPr>
                <w:rFonts w:ascii="Times New Roman" w:eastAsia="Times New Roman" w:hAnsi="Times New Roman" w:cs="Times New Roman"/>
                <w:sz w:val="18"/>
                <w:szCs w:val="18"/>
              </w:rPr>
              <w:t xml:space="preserve">Кабінету Міністрів України від </w:t>
            </w:r>
            <w:r w:rsidRPr="005352EE">
              <w:rPr>
                <w:rFonts w:ascii="Times New Roman" w:eastAsia="Times New Roman" w:hAnsi="Times New Roman" w:cs="Times New Roman"/>
                <w:sz w:val="18"/>
                <w:szCs w:val="18"/>
              </w:rPr>
              <w:t>3 жовтня 2018 року № 804 (Офіційний вісник України, 2018 р., № 80, ст. 2678).</w:t>
            </w:r>
          </w:p>
          <w:p w:rsidR="004C5AB0" w:rsidRPr="005352EE" w:rsidRDefault="004C5AB0">
            <w:pPr>
              <w:spacing w:line="240" w:lineRule="auto"/>
              <w:ind w:firstLine="317"/>
              <w:jc w:val="both"/>
              <w:rPr>
                <w:rFonts w:ascii="Times New Roman" w:eastAsia="Times New Roman" w:hAnsi="Times New Roman" w:cs="Times New Roman"/>
                <w:sz w:val="18"/>
                <w:szCs w:val="18"/>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27"/>
        </w:trPr>
        <w:tc>
          <w:tcPr>
            <w:tcW w:w="568" w:type="dxa"/>
            <w:tcBorders>
              <w:top w:val="single" w:sz="4" w:space="0" w:color="000000"/>
              <w:left w:val="single" w:sz="4" w:space="0" w:color="000000"/>
              <w:bottom w:val="single" w:sz="4" w:space="0" w:color="000000"/>
            </w:tcBorders>
          </w:tcPr>
          <w:p w:rsidR="004C5AB0" w:rsidRPr="00806ADC" w:rsidRDefault="00806ADC" w:rsidP="00806ADC">
            <w:pPr>
              <w:pBdr>
                <w:top w:val="nil"/>
                <w:left w:val="nil"/>
                <w:bottom w:val="nil"/>
                <w:right w:val="nil"/>
                <w:between w:val="nil"/>
              </w:pBdr>
              <w:spacing w:line="240" w:lineRule="auto"/>
              <w:ind w:left="283" w:right="-34" w:hanging="256"/>
              <w:rPr>
                <w:rFonts w:ascii="Times New Roman" w:hAnsi="Times New Roman" w:cs="Times New Roman"/>
                <w:color w:val="000000"/>
                <w:sz w:val="18"/>
                <w:szCs w:val="18"/>
                <w:lang w:val="uk-UA"/>
              </w:rPr>
            </w:pPr>
            <w:r w:rsidRPr="00806ADC">
              <w:rPr>
                <w:rFonts w:ascii="Times New Roman" w:hAnsi="Times New Roman" w:cs="Times New Roman"/>
                <w:color w:val="000000"/>
                <w:sz w:val="18"/>
                <w:szCs w:val="18"/>
                <w:lang w:val="uk-UA"/>
              </w:rPr>
              <w:t>34</w:t>
            </w:r>
          </w:p>
        </w:tc>
        <w:tc>
          <w:tcPr>
            <w:tcW w:w="3260" w:type="dxa"/>
            <w:tcBorders>
              <w:top w:val="single" w:sz="4" w:space="0" w:color="000000"/>
              <w:left w:val="single" w:sz="4" w:space="0" w:color="000000"/>
              <w:bottom w:val="single" w:sz="4" w:space="0" w:color="000000"/>
            </w:tcBorders>
            <w:shd w:val="clear" w:color="auto" w:fill="auto"/>
          </w:tcPr>
          <w:p w:rsidR="004C5AB0" w:rsidRPr="005352EE" w:rsidRDefault="007E5B85">
            <w:pPr>
              <w:spacing w:line="240" w:lineRule="auto"/>
              <w:ind w:right="-34"/>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3</w:t>
            </w:r>
          </w:p>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b/>
                <w:sz w:val="18"/>
                <w:szCs w:val="18"/>
              </w:rPr>
              <w:t xml:space="preserve">Вимоги </w:t>
            </w:r>
            <w:proofErr w:type="spellStart"/>
            <w:r w:rsidRPr="005352EE">
              <w:rPr>
                <w:rFonts w:ascii="Times New Roman" w:eastAsia="Times New Roman" w:hAnsi="Times New Roman" w:cs="Times New Roman"/>
                <w:b/>
                <w:sz w:val="18"/>
                <w:szCs w:val="18"/>
              </w:rPr>
              <w:t>екодизайну</w:t>
            </w:r>
            <w:proofErr w:type="spellEnd"/>
            <w:r w:rsidRPr="005352EE">
              <w:rPr>
                <w:rFonts w:ascii="Times New Roman" w:eastAsia="Times New Roman" w:hAnsi="Times New Roman" w:cs="Times New Roman"/>
                <w:b/>
                <w:sz w:val="18"/>
                <w:szCs w:val="18"/>
              </w:rPr>
              <w:t xml:space="preserve"> </w:t>
            </w:r>
          </w:p>
          <w:p w:rsidR="004C5AB0" w:rsidRPr="005352EE" w:rsidRDefault="004C5AB0">
            <w:pPr>
              <w:spacing w:line="240" w:lineRule="auto"/>
              <w:jc w:val="center"/>
              <w:rPr>
                <w:rFonts w:ascii="Times New Roman" w:eastAsia="Times New Roman" w:hAnsi="Times New Roman" w:cs="Times New Roman"/>
                <w:sz w:val="18"/>
                <w:szCs w:val="18"/>
              </w:rPr>
            </w:pP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Вимоги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викладені в додатку II, застосовуються з дат, зазначених у ньому.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C72CC" w:rsidRPr="00A15651" w:rsidRDefault="00DC72CC" w:rsidP="00DC72CC">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4C5AB0" w:rsidRPr="005352EE" w:rsidRDefault="007E5B85">
            <w:pPr>
              <w:widowControl w:val="0"/>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Вимоги до </w:t>
            </w:r>
            <w:proofErr w:type="spellStart"/>
            <w:r w:rsidRPr="005352EE">
              <w:rPr>
                <w:rFonts w:ascii="Times New Roman" w:eastAsia="Times New Roman" w:hAnsi="Times New Roman" w:cs="Times New Roman"/>
                <w:b/>
                <w:sz w:val="18"/>
                <w:szCs w:val="18"/>
              </w:rPr>
              <w:t>екодизайну</w:t>
            </w:r>
            <w:proofErr w:type="spellEnd"/>
          </w:p>
          <w:p w:rsidR="004C5AB0" w:rsidRPr="005352EE" w:rsidRDefault="004C5AB0">
            <w:pPr>
              <w:spacing w:line="240" w:lineRule="auto"/>
              <w:jc w:val="center"/>
              <w:rPr>
                <w:rFonts w:ascii="Times New Roman" w:eastAsia="Times New Roman" w:hAnsi="Times New Roman" w:cs="Times New Roman"/>
                <w:sz w:val="18"/>
                <w:szCs w:val="18"/>
              </w:rPr>
            </w:pP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4. Вимоги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для електронних дисплеїв наведено в додатку 2 </w:t>
            </w:r>
            <w:r w:rsidR="00DC72CC">
              <w:rPr>
                <w:rFonts w:ascii="Times New Roman" w:eastAsia="Times New Roman" w:hAnsi="Times New Roman" w:cs="Times New Roman"/>
                <w:sz w:val="18"/>
                <w:szCs w:val="18"/>
                <w:lang w:val="uk-UA"/>
              </w:rPr>
              <w:t xml:space="preserve">до </w:t>
            </w:r>
            <w:r w:rsidR="00625E5B">
              <w:rPr>
                <w:rFonts w:ascii="Times New Roman" w:eastAsia="Times New Roman" w:hAnsi="Times New Roman" w:cs="Times New Roman"/>
                <w:sz w:val="18"/>
                <w:szCs w:val="18"/>
                <w:lang w:val="uk-UA"/>
              </w:rPr>
              <w:t xml:space="preserve">цього </w:t>
            </w:r>
            <w:r w:rsidR="00DC72CC">
              <w:rPr>
                <w:rFonts w:ascii="Times New Roman" w:eastAsia="Times New Roman" w:hAnsi="Times New Roman" w:cs="Times New Roman"/>
                <w:sz w:val="18"/>
                <w:szCs w:val="18"/>
                <w:lang w:val="uk-UA"/>
              </w:rPr>
              <w:t>Технічного регламенту,</w:t>
            </w:r>
            <w:r w:rsidRPr="005352EE">
              <w:rPr>
                <w:rFonts w:ascii="Times New Roman" w:eastAsia="Times New Roman" w:hAnsi="Times New Roman" w:cs="Times New Roman"/>
                <w:sz w:val="18"/>
                <w:szCs w:val="18"/>
              </w:rPr>
              <w:t xml:space="preserve"> застосовуються з дат, зазначених у ньому.</w:t>
            </w: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nil"/>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53"/>
        </w:trPr>
        <w:tc>
          <w:tcPr>
            <w:tcW w:w="568" w:type="dxa"/>
            <w:tcBorders>
              <w:bottom w:val="single" w:sz="4" w:space="0" w:color="000000"/>
            </w:tcBorders>
          </w:tcPr>
          <w:p w:rsidR="004C5AB0" w:rsidRPr="00806ADC" w:rsidRDefault="00806ADC" w:rsidP="00806ADC">
            <w:pPr>
              <w:pBdr>
                <w:top w:val="nil"/>
                <w:left w:val="nil"/>
                <w:bottom w:val="nil"/>
                <w:right w:val="nil"/>
                <w:between w:val="nil"/>
              </w:pBdr>
              <w:spacing w:line="240" w:lineRule="auto"/>
              <w:ind w:left="169" w:right="-34" w:hanging="142"/>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35</w:t>
            </w:r>
          </w:p>
        </w:tc>
        <w:tc>
          <w:tcPr>
            <w:tcW w:w="3260" w:type="dxa"/>
            <w:tcBorders>
              <w:bottom w:val="single" w:sz="4" w:space="0" w:color="000000"/>
            </w:tcBorders>
            <w:shd w:val="clear" w:color="auto" w:fill="auto"/>
          </w:tcPr>
          <w:p w:rsidR="004C5AB0" w:rsidRPr="005352EE" w:rsidRDefault="007E5B85">
            <w:pPr>
              <w:spacing w:line="240" w:lineRule="auto"/>
              <w:ind w:right="-34"/>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4</w:t>
            </w:r>
          </w:p>
          <w:p w:rsidR="004C5AB0" w:rsidRPr="005352EE" w:rsidRDefault="007E5B85">
            <w:pPr>
              <w:spacing w:line="240" w:lineRule="auto"/>
              <w:ind w:right="-35"/>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Оцінювання відповідності</w:t>
            </w:r>
          </w:p>
          <w:p w:rsidR="004C5AB0" w:rsidRPr="005352EE" w:rsidRDefault="004C5AB0">
            <w:pPr>
              <w:spacing w:line="240" w:lineRule="auto"/>
              <w:ind w:right="-35"/>
              <w:jc w:val="center"/>
              <w:rPr>
                <w:rFonts w:ascii="Times New Roman" w:eastAsia="Times New Roman" w:hAnsi="Times New Roman" w:cs="Times New Roman"/>
                <w:b/>
                <w:sz w:val="18"/>
                <w:szCs w:val="18"/>
              </w:rPr>
            </w:pPr>
          </w:p>
          <w:p w:rsidR="009163B6" w:rsidRDefault="007E5B85">
            <w:pPr>
              <w:spacing w:line="240" w:lineRule="auto"/>
              <w:ind w:right="-35"/>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1. Процедурою оцінки відповідності, зазначеною у статті 8 Директиви 2009/125/ЄС, є система внутрішнього контролю за дизайном, викладена в додатку IV до цієї Директиви, або система менеджменту, викладена в додатку V до цієї Директиви. </w:t>
            </w:r>
          </w:p>
          <w:p w:rsidR="004C5AB0" w:rsidRPr="005352EE" w:rsidRDefault="004C5AB0" w:rsidP="00E65F99">
            <w:pPr>
              <w:spacing w:line="240" w:lineRule="auto"/>
              <w:ind w:right="-35"/>
              <w:jc w:val="both"/>
              <w:rPr>
                <w:rFonts w:ascii="Times New Roman" w:eastAsia="Times New Roman" w:hAnsi="Times New Roman" w:cs="Times New Roman"/>
                <w:sz w:val="18"/>
                <w:szCs w:val="18"/>
              </w:rPr>
            </w:pPr>
          </w:p>
        </w:tc>
        <w:tc>
          <w:tcPr>
            <w:tcW w:w="1418" w:type="dxa"/>
            <w:tcBorders>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bottom w:val="single" w:sz="4" w:space="0" w:color="000000"/>
            </w:tcBorders>
          </w:tcPr>
          <w:p w:rsidR="00DC72CC" w:rsidRPr="00DC72CC" w:rsidRDefault="00DC72CC">
            <w:pPr>
              <w:widowControl w:val="0"/>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Не суперечить</w:t>
            </w:r>
          </w:p>
          <w:p w:rsidR="004C5AB0" w:rsidRPr="005352EE" w:rsidRDefault="007E5B85">
            <w:pPr>
              <w:widowControl w:val="0"/>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Оцінка відповідності</w:t>
            </w:r>
          </w:p>
          <w:p w:rsidR="004C5AB0" w:rsidRPr="005352EE" w:rsidRDefault="004C5AB0">
            <w:pPr>
              <w:widowControl w:val="0"/>
              <w:jc w:val="center"/>
              <w:rPr>
                <w:rFonts w:ascii="Times New Roman" w:eastAsia="Times New Roman" w:hAnsi="Times New Roman" w:cs="Times New Roman"/>
                <w:b/>
                <w:sz w:val="18"/>
                <w:szCs w:val="18"/>
              </w:rPr>
            </w:pPr>
          </w:p>
          <w:p w:rsidR="004C5AB0" w:rsidRDefault="00DC72CC" w:rsidP="00DC72CC">
            <w:pPr>
              <w:widowControl w:val="0"/>
              <w:spacing w:line="240" w:lineRule="auto"/>
              <w:ind w:firstLine="318"/>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5.</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Оцінка відповідності електронних дисплеїв 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 наведених відповідно в додатках </w:t>
            </w:r>
            <w:r>
              <w:rPr>
                <w:rFonts w:ascii="Times New Roman" w:eastAsia="Times New Roman" w:hAnsi="Times New Roman" w:cs="Times New Roman"/>
                <w:sz w:val="18"/>
                <w:szCs w:val="18"/>
                <w:lang w:val="uk-UA"/>
              </w:rPr>
              <w:t>3</w:t>
            </w:r>
            <w:r w:rsidR="007E5B85" w:rsidRPr="005352EE">
              <w:rPr>
                <w:rFonts w:ascii="Times New Roman" w:eastAsia="Times New Roman" w:hAnsi="Times New Roman" w:cs="Times New Roman"/>
                <w:sz w:val="18"/>
                <w:szCs w:val="18"/>
              </w:rPr>
              <w:t xml:space="preserve"> і </w:t>
            </w:r>
            <w:r>
              <w:rPr>
                <w:rFonts w:ascii="Times New Roman" w:eastAsia="Times New Roman" w:hAnsi="Times New Roman" w:cs="Times New Roman"/>
                <w:sz w:val="18"/>
                <w:szCs w:val="18"/>
                <w:lang w:val="uk-UA"/>
              </w:rPr>
              <w:t>4</w:t>
            </w:r>
            <w:r w:rsidR="007E5B85" w:rsidRPr="005352EE">
              <w:rPr>
                <w:rFonts w:ascii="Times New Roman" w:eastAsia="Times New Roman" w:hAnsi="Times New Roman" w:cs="Times New Roman"/>
                <w:sz w:val="18"/>
                <w:szCs w:val="18"/>
              </w:rPr>
              <w:t xml:space="preserve"> до Технічного регламенту щодо встановлення системи для визначення вимог з </w:t>
            </w:r>
            <w:proofErr w:type="spellStart"/>
            <w:r w:rsidR="007E5B85" w:rsidRPr="005352EE">
              <w:rPr>
                <w:rFonts w:ascii="Times New Roman" w:eastAsia="Times New Roman" w:hAnsi="Times New Roman" w:cs="Times New Roman"/>
                <w:sz w:val="18"/>
                <w:szCs w:val="18"/>
              </w:rPr>
              <w:t>екодизайну</w:t>
            </w:r>
            <w:proofErr w:type="spellEnd"/>
            <w:r w:rsidR="007E5B85" w:rsidRPr="005352EE">
              <w:rPr>
                <w:rFonts w:ascii="Times New Roman" w:eastAsia="Times New Roman" w:hAnsi="Times New Roman" w:cs="Times New Roman"/>
                <w:sz w:val="18"/>
                <w:szCs w:val="18"/>
              </w:rPr>
              <w:t xml:space="preserve"> </w:t>
            </w:r>
            <w:proofErr w:type="spellStart"/>
            <w:r w:rsidR="007E5B85" w:rsidRPr="005352EE">
              <w:rPr>
                <w:rFonts w:ascii="Times New Roman" w:eastAsia="Times New Roman" w:hAnsi="Times New Roman" w:cs="Times New Roman"/>
                <w:sz w:val="18"/>
                <w:szCs w:val="18"/>
              </w:rPr>
              <w:t>енергоспоживчих</w:t>
            </w:r>
            <w:proofErr w:type="spellEnd"/>
            <w:r w:rsidR="007E5B85" w:rsidRPr="005352EE">
              <w:rPr>
                <w:rFonts w:ascii="Times New Roman" w:eastAsia="Times New Roman" w:hAnsi="Times New Roman" w:cs="Times New Roman"/>
                <w:sz w:val="18"/>
                <w:szCs w:val="18"/>
              </w:rPr>
              <w:t xml:space="preserve"> продуктів, затвердженого постановою </w:t>
            </w:r>
            <w:r w:rsidR="000B416B">
              <w:rPr>
                <w:rFonts w:ascii="Times New Roman" w:eastAsia="Times New Roman" w:hAnsi="Times New Roman" w:cs="Times New Roman"/>
                <w:sz w:val="18"/>
                <w:szCs w:val="18"/>
              </w:rPr>
              <w:t xml:space="preserve">Кабінету Міністрів України від </w:t>
            </w:r>
            <w:r w:rsidR="007E5B85" w:rsidRPr="005352EE">
              <w:rPr>
                <w:rFonts w:ascii="Times New Roman" w:eastAsia="Times New Roman" w:hAnsi="Times New Roman" w:cs="Times New Roman"/>
                <w:sz w:val="18"/>
                <w:szCs w:val="18"/>
              </w:rPr>
              <w:t>3 жовтня 2018 року № 804 (Офіційний вісник України, 2018 р., № 80, ст. 2678).</w:t>
            </w:r>
          </w:p>
          <w:p w:rsidR="00E65F99" w:rsidRPr="00E65F99" w:rsidRDefault="00E65F99" w:rsidP="00D54A10">
            <w:pPr>
              <w:widowControl w:val="0"/>
              <w:spacing w:line="240" w:lineRule="auto"/>
              <w:jc w:val="both"/>
              <w:rPr>
                <w:rFonts w:ascii="Times New Roman" w:eastAsia="Times New Roman" w:hAnsi="Times New Roman" w:cs="Times New Roman"/>
                <w:sz w:val="18"/>
                <w:szCs w:val="18"/>
                <w:lang w:val="uk-UA"/>
              </w:rPr>
            </w:pPr>
          </w:p>
        </w:tc>
        <w:tc>
          <w:tcPr>
            <w:tcW w:w="1418" w:type="dxa"/>
            <w:tcBorders>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E65F99" w:rsidRPr="005352EE" w:rsidTr="00B429EE">
        <w:trPr>
          <w:trHeight w:val="453"/>
        </w:trPr>
        <w:tc>
          <w:tcPr>
            <w:tcW w:w="568" w:type="dxa"/>
            <w:tcBorders>
              <w:bottom w:val="single" w:sz="4" w:space="0" w:color="000000"/>
            </w:tcBorders>
          </w:tcPr>
          <w:p w:rsidR="00E65F99" w:rsidRDefault="00E65F99" w:rsidP="00806ADC">
            <w:pPr>
              <w:pBdr>
                <w:top w:val="nil"/>
                <w:left w:val="nil"/>
                <w:bottom w:val="nil"/>
                <w:right w:val="nil"/>
                <w:between w:val="nil"/>
              </w:pBdr>
              <w:spacing w:line="240" w:lineRule="auto"/>
              <w:ind w:left="169" w:right="-34" w:hanging="142"/>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36</w:t>
            </w:r>
          </w:p>
        </w:tc>
        <w:tc>
          <w:tcPr>
            <w:tcW w:w="3260" w:type="dxa"/>
            <w:tcBorders>
              <w:bottom w:val="single" w:sz="4" w:space="0" w:color="000000"/>
            </w:tcBorders>
            <w:shd w:val="clear" w:color="auto" w:fill="auto"/>
          </w:tcPr>
          <w:p w:rsidR="00E65F99" w:rsidRPr="00E65F99" w:rsidRDefault="00E65F99" w:rsidP="00E65F99">
            <w:pPr>
              <w:spacing w:line="240" w:lineRule="auto"/>
              <w:jc w:val="both"/>
              <w:rPr>
                <w:rFonts w:ascii="Times New Roman" w:eastAsia="Times New Roman" w:hAnsi="Times New Roman" w:cs="Times New Roman"/>
                <w:sz w:val="18"/>
                <w:szCs w:val="18"/>
              </w:rPr>
            </w:pPr>
            <w:r w:rsidRPr="00E65F99">
              <w:rPr>
                <w:rFonts w:ascii="Times New Roman" w:eastAsia="Times New Roman" w:hAnsi="Times New Roman" w:cs="Times New Roman"/>
                <w:sz w:val="18"/>
                <w:szCs w:val="18"/>
              </w:rPr>
              <w:t>2. Для цілей оцінки відповідності згідно зі статтею 8 Директиви 2009/125/ЄС технічна документація повинна містити причину, чому певні пластикові частини, якщо такі є, не позначені згідно з винятком, викладеним у пункті D(2) додатку II, а також деталі та результати розрахунків, наведені в додатках II і III до цього Регламенту.</w:t>
            </w:r>
          </w:p>
        </w:tc>
        <w:tc>
          <w:tcPr>
            <w:tcW w:w="1418" w:type="dxa"/>
            <w:tcBorders>
              <w:bottom w:val="single" w:sz="4" w:space="0" w:color="000000"/>
            </w:tcBorders>
          </w:tcPr>
          <w:p w:rsidR="00E65F99" w:rsidRPr="005352EE" w:rsidRDefault="00E65F99">
            <w:pPr>
              <w:spacing w:line="240" w:lineRule="auto"/>
              <w:ind w:right="-35"/>
              <w:jc w:val="both"/>
              <w:rPr>
                <w:rFonts w:ascii="Times New Roman" w:eastAsia="Times New Roman" w:hAnsi="Times New Roman" w:cs="Times New Roman"/>
                <w:sz w:val="18"/>
                <w:szCs w:val="18"/>
              </w:rPr>
            </w:pPr>
          </w:p>
        </w:tc>
        <w:tc>
          <w:tcPr>
            <w:tcW w:w="3260" w:type="dxa"/>
            <w:tcBorders>
              <w:bottom w:val="single" w:sz="4" w:space="0" w:color="000000"/>
            </w:tcBorders>
          </w:tcPr>
          <w:p w:rsidR="00A413F5" w:rsidRPr="00A15651" w:rsidRDefault="00A413F5" w:rsidP="00A413F5">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E65F99" w:rsidRPr="00E65F99" w:rsidRDefault="00E65F99" w:rsidP="000B416B">
            <w:pPr>
              <w:widowControl w:val="0"/>
              <w:spacing w:line="240" w:lineRule="auto"/>
              <w:ind w:firstLine="318"/>
              <w:jc w:val="both"/>
              <w:rPr>
                <w:rFonts w:ascii="Times New Roman" w:eastAsia="Times New Roman" w:hAnsi="Times New Roman" w:cs="Times New Roman"/>
                <w:sz w:val="18"/>
                <w:szCs w:val="18"/>
                <w:lang w:val="uk-UA"/>
              </w:rPr>
            </w:pPr>
            <w:r w:rsidRPr="00E65F99">
              <w:rPr>
                <w:rFonts w:ascii="Times New Roman" w:eastAsia="Times New Roman" w:hAnsi="Times New Roman" w:cs="Times New Roman"/>
                <w:sz w:val="18"/>
                <w:szCs w:val="18"/>
                <w:lang w:val="uk-UA"/>
              </w:rPr>
              <w:t xml:space="preserve">Для цілей оцінки відповідності згідно з пунктами 21 – 24 Технічного регламенту щодо встановлення системи для визначення вимог з </w:t>
            </w:r>
            <w:proofErr w:type="spellStart"/>
            <w:r w:rsidRPr="00E65F99">
              <w:rPr>
                <w:rFonts w:ascii="Times New Roman" w:eastAsia="Times New Roman" w:hAnsi="Times New Roman" w:cs="Times New Roman"/>
                <w:sz w:val="18"/>
                <w:szCs w:val="18"/>
                <w:lang w:val="uk-UA"/>
              </w:rPr>
              <w:t>екодизайну</w:t>
            </w:r>
            <w:proofErr w:type="spellEnd"/>
            <w:r w:rsidRPr="00E65F99">
              <w:rPr>
                <w:rFonts w:ascii="Times New Roman" w:eastAsia="Times New Roman" w:hAnsi="Times New Roman" w:cs="Times New Roman"/>
                <w:sz w:val="18"/>
                <w:szCs w:val="18"/>
                <w:lang w:val="uk-UA"/>
              </w:rPr>
              <w:t xml:space="preserve"> </w:t>
            </w:r>
            <w:proofErr w:type="spellStart"/>
            <w:r w:rsidRPr="00E65F99">
              <w:rPr>
                <w:rFonts w:ascii="Times New Roman" w:eastAsia="Times New Roman" w:hAnsi="Times New Roman" w:cs="Times New Roman"/>
                <w:sz w:val="18"/>
                <w:szCs w:val="18"/>
                <w:lang w:val="uk-UA"/>
              </w:rPr>
              <w:t>енергоспоживчих</w:t>
            </w:r>
            <w:proofErr w:type="spellEnd"/>
            <w:r w:rsidRPr="00E65F99">
              <w:rPr>
                <w:rFonts w:ascii="Times New Roman" w:eastAsia="Times New Roman" w:hAnsi="Times New Roman" w:cs="Times New Roman"/>
                <w:sz w:val="18"/>
                <w:szCs w:val="18"/>
                <w:lang w:val="uk-UA"/>
              </w:rPr>
              <w:t xml:space="preserve"> продуктів, затвердженого постановою </w:t>
            </w:r>
            <w:r w:rsidR="000B416B">
              <w:rPr>
                <w:rFonts w:ascii="Times New Roman" w:eastAsia="Times New Roman" w:hAnsi="Times New Roman" w:cs="Times New Roman"/>
                <w:sz w:val="18"/>
                <w:szCs w:val="18"/>
                <w:lang w:val="uk-UA"/>
              </w:rPr>
              <w:t xml:space="preserve">Кабінету Міністрів України від </w:t>
            </w:r>
            <w:r w:rsidRPr="00E65F99">
              <w:rPr>
                <w:rFonts w:ascii="Times New Roman" w:eastAsia="Times New Roman" w:hAnsi="Times New Roman" w:cs="Times New Roman"/>
                <w:sz w:val="18"/>
                <w:szCs w:val="18"/>
                <w:lang w:val="uk-UA"/>
              </w:rPr>
              <w:t>3 жовтня 2018 р. № 804</w:t>
            </w:r>
            <w:r w:rsidR="000B416B">
              <w:rPr>
                <w:rFonts w:ascii="Times New Roman" w:eastAsia="Times New Roman" w:hAnsi="Times New Roman" w:cs="Times New Roman"/>
                <w:sz w:val="18"/>
                <w:szCs w:val="18"/>
                <w:lang w:val="uk-UA"/>
              </w:rPr>
              <w:t xml:space="preserve"> </w:t>
            </w:r>
            <w:r w:rsidR="000B416B" w:rsidRPr="005352EE">
              <w:rPr>
                <w:rFonts w:ascii="Times New Roman" w:eastAsia="Times New Roman" w:hAnsi="Times New Roman" w:cs="Times New Roman"/>
                <w:sz w:val="18"/>
                <w:szCs w:val="18"/>
              </w:rPr>
              <w:t xml:space="preserve">(Офіційний вісник України, 2018 р., № 80, </w:t>
            </w:r>
            <w:r w:rsidR="000B416B">
              <w:rPr>
                <w:rFonts w:ascii="Times New Roman" w:eastAsia="Times New Roman" w:hAnsi="Times New Roman" w:cs="Times New Roman"/>
                <w:sz w:val="18"/>
                <w:szCs w:val="18"/>
              </w:rPr>
              <w:t>ст. 2678)</w:t>
            </w:r>
            <w:r w:rsidRPr="00E65F99">
              <w:rPr>
                <w:rFonts w:ascii="Times New Roman" w:eastAsia="Times New Roman" w:hAnsi="Times New Roman" w:cs="Times New Roman"/>
                <w:sz w:val="18"/>
                <w:szCs w:val="18"/>
                <w:lang w:val="uk-UA"/>
              </w:rPr>
              <w:t xml:space="preserve"> технічна документація повинна містити причину, чому певні пластикові частини, якщо такі є, не позначені згідно з винятком, викладеним у підпункті 2 пункту 4 додатку 2, а також деталі та результати розрахунків, наведені в додатках 2 і 3 до цього Технічного регламенту.</w:t>
            </w:r>
          </w:p>
        </w:tc>
        <w:tc>
          <w:tcPr>
            <w:tcW w:w="1418" w:type="dxa"/>
            <w:tcBorders>
              <w:bottom w:val="single" w:sz="4" w:space="0" w:color="000000"/>
            </w:tcBorders>
          </w:tcPr>
          <w:p w:rsidR="00E65F99" w:rsidRPr="005352EE" w:rsidRDefault="00E65F99">
            <w:pPr>
              <w:spacing w:line="240" w:lineRule="auto"/>
              <w:jc w:val="both"/>
              <w:rPr>
                <w:rFonts w:ascii="Times New Roman" w:eastAsia="Times New Roman" w:hAnsi="Times New Roman" w:cs="Times New Roman"/>
                <w:i/>
                <w:sz w:val="18"/>
                <w:szCs w:val="18"/>
              </w:rPr>
            </w:pPr>
          </w:p>
        </w:tc>
      </w:tr>
      <w:tr w:rsidR="00E65F99" w:rsidRPr="005352EE" w:rsidTr="00B429EE">
        <w:trPr>
          <w:trHeight w:val="453"/>
        </w:trPr>
        <w:tc>
          <w:tcPr>
            <w:tcW w:w="568" w:type="dxa"/>
            <w:tcBorders>
              <w:bottom w:val="single" w:sz="4" w:space="0" w:color="000000"/>
            </w:tcBorders>
          </w:tcPr>
          <w:p w:rsidR="00E65F99" w:rsidRDefault="00E65F99" w:rsidP="00806ADC">
            <w:pPr>
              <w:pBdr>
                <w:top w:val="nil"/>
                <w:left w:val="nil"/>
                <w:bottom w:val="nil"/>
                <w:right w:val="nil"/>
                <w:between w:val="nil"/>
              </w:pBdr>
              <w:spacing w:line="240" w:lineRule="auto"/>
              <w:ind w:left="169" w:right="-34" w:hanging="142"/>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37</w:t>
            </w:r>
          </w:p>
        </w:tc>
        <w:tc>
          <w:tcPr>
            <w:tcW w:w="3260" w:type="dxa"/>
            <w:tcBorders>
              <w:bottom w:val="single" w:sz="4" w:space="0" w:color="000000"/>
            </w:tcBorders>
            <w:shd w:val="clear" w:color="auto" w:fill="auto"/>
          </w:tcPr>
          <w:p w:rsidR="00E65F99" w:rsidRPr="00E65F99" w:rsidRDefault="00E65F99" w:rsidP="00E65F99">
            <w:pPr>
              <w:spacing w:line="240" w:lineRule="auto"/>
              <w:jc w:val="both"/>
              <w:rPr>
                <w:rFonts w:ascii="Times New Roman" w:eastAsia="Times New Roman" w:hAnsi="Times New Roman" w:cs="Times New Roman"/>
                <w:sz w:val="18"/>
                <w:szCs w:val="18"/>
              </w:rPr>
            </w:pPr>
            <w:r w:rsidRPr="00E65F99">
              <w:rPr>
                <w:rFonts w:ascii="Times New Roman" w:eastAsia="Times New Roman" w:hAnsi="Times New Roman" w:cs="Times New Roman"/>
                <w:sz w:val="18"/>
                <w:szCs w:val="18"/>
              </w:rPr>
              <w:t xml:space="preserve">3. Якщо інформація, включена в технічну документацію на конкретну модель, була отримана: </w:t>
            </w:r>
          </w:p>
          <w:p w:rsidR="00E65F99" w:rsidRPr="00E65F99" w:rsidRDefault="00E65F99" w:rsidP="00E65F99">
            <w:pPr>
              <w:spacing w:line="240" w:lineRule="auto"/>
              <w:jc w:val="both"/>
              <w:rPr>
                <w:rFonts w:ascii="Times New Roman" w:eastAsia="Times New Roman" w:hAnsi="Times New Roman" w:cs="Times New Roman"/>
                <w:sz w:val="18"/>
                <w:szCs w:val="18"/>
              </w:rPr>
            </w:pPr>
            <w:r w:rsidRPr="00E65F99">
              <w:rPr>
                <w:rFonts w:ascii="Times New Roman" w:eastAsia="Times New Roman" w:hAnsi="Times New Roman" w:cs="Times New Roman"/>
                <w:sz w:val="18"/>
                <w:szCs w:val="18"/>
              </w:rPr>
              <w:t>(a) з моделі, яка має ті самі технічні характеристики, що стосуються наданої технічної інформації, але виготовлена іншим виробником, або</w:t>
            </w:r>
          </w:p>
        </w:tc>
        <w:tc>
          <w:tcPr>
            <w:tcW w:w="1418" w:type="dxa"/>
            <w:tcBorders>
              <w:bottom w:val="single" w:sz="4" w:space="0" w:color="000000"/>
            </w:tcBorders>
          </w:tcPr>
          <w:p w:rsidR="00E65F99" w:rsidRPr="005352EE" w:rsidRDefault="00E65F99">
            <w:pPr>
              <w:spacing w:line="240" w:lineRule="auto"/>
              <w:ind w:right="-35"/>
              <w:jc w:val="both"/>
              <w:rPr>
                <w:rFonts w:ascii="Times New Roman" w:eastAsia="Times New Roman" w:hAnsi="Times New Roman" w:cs="Times New Roman"/>
                <w:sz w:val="18"/>
                <w:szCs w:val="18"/>
              </w:rPr>
            </w:pPr>
          </w:p>
        </w:tc>
        <w:tc>
          <w:tcPr>
            <w:tcW w:w="3260" w:type="dxa"/>
            <w:tcBorders>
              <w:bottom w:val="single" w:sz="4" w:space="0" w:color="000000"/>
            </w:tcBorders>
          </w:tcPr>
          <w:p w:rsidR="00A413F5" w:rsidRPr="00A413F5" w:rsidRDefault="00A413F5" w:rsidP="00A413F5">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E65F99" w:rsidRPr="00E65F99" w:rsidRDefault="00E65F99" w:rsidP="00E65F99">
            <w:pPr>
              <w:widowControl w:val="0"/>
              <w:spacing w:line="240" w:lineRule="auto"/>
              <w:jc w:val="both"/>
              <w:rPr>
                <w:rFonts w:ascii="Times New Roman" w:eastAsia="Times New Roman" w:hAnsi="Times New Roman" w:cs="Times New Roman"/>
                <w:sz w:val="18"/>
                <w:szCs w:val="18"/>
                <w:lang w:val="uk-UA"/>
              </w:rPr>
            </w:pPr>
            <w:r w:rsidRPr="00E65F99">
              <w:rPr>
                <w:rFonts w:ascii="Times New Roman" w:eastAsia="Times New Roman" w:hAnsi="Times New Roman" w:cs="Times New Roman"/>
                <w:sz w:val="18"/>
                <w:szCs w:val="18"/>
                <w:lang w:val="uk-UA"/>
              </w:rPr>
              <w:t>Якщо інформація, включена у технічну документацію на конкретну модель, була отримана з моделі, яка має ті самі технічні характеристики, що стосуються наданої технічної інформації, але виготовлена іншим виробником, або шляхом розрахунку на основі дизайну або екстраполяції з іншої моделі того ж чи іншого виробника, або обома способами, технічна документація повинна включати деталі таких розрахунків чи екстраполяцій, оцінки, проведеної виробником для перевірки розрахунків, та, у разі необхідності, декларацію про відповідність моделей різних виробників.</w:t>
            </w:r>
          </w:p>
        </w:tc>
        <w:tc>
          <w:tcPr>
            <w:tcW w:w="1418" w:type="dxa"/>
            <w:tcBorders>
              <w:bottom w:val="single" w:sz="4" w:space="0" w:color="000000"/>
            </w:tcBorders>
          </w:tcPr>
          <w:p w:rsidR="00E65F99" w:rsidRPr="005352EE" w:rsidRDefault="00E65F99">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65F99" w:rsidRDefault="00E65F99" w:rsidP="00E65F99">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38</w:t>
            </w:r>
          </w:p>
        </w:tc>
        <w:tc>
          <w:tcPr>
            <w:tcW w:w="3260" w:type="dxa"/>
            <w:tcBorders>
              <w:top w:val="single" w:sz="4" w:space="0" w:color="000000"/>
              <w:bottom w:val="single" w:sz="4" w:space="0" w:color="000000"/>
            </w:tcBorders>
            <w:shd w:val="clear" w:color="auto" w:fill="auto"/>
          </w:tcPr>
          <w:p w:rsidR="00E65F99" w:rsidRPr="00E65F99" w:rsidRDefault="007E5B85" w:rsidP="00E65F99">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w:t>
            </w:r>
            <w:r w:rsidR="00E65F99" w:rsidRPr="00E65F99">
              <w:rPr>
                <w:rFonts w:ascii="Times New Roman" w:eastAsia="Times New Roman" w:hAnsi="Times New Roman" w:cs="Times New Roman"/>
                <w:sz w:val="18"/>
                <w:szCs w:val="18"/>
              </w:rPr>
              <w:t xml:space="preserve">(b) шляхом розрахунку на основі дизайну або екстраполяції з іншої моделі того ж чи іншого виробника, або обома способами,  </w:t>
            </w:r>
          </w:p>
          <w:p w:rsidR="00E65F99" w:rsidRPr="00E65F99" w:rsidRDefault="00E65F99" w:rsidP="00E65F99">
            <w:pPr>
              <w:spacing w:line="240" w:lineRule="auto"/>
              <w:jc w:val="both"/>
              <w:rPr>
                <w:rFonts w:ascii="Times New Roman" w:eastAsia="Times New Roman" w:hAnsi="Times New Roman" w:cs="Times New Roman"/>
                <w:sz w:val="18"/>
                <w:szCs w:val="18"/>
              </w:rPr>
            </w:pPr>
            <w:r w:rsidRPr="00E65F99">
              <w:rPr>
                <w:rFonts w:ascii="Times New Roman" w:eastAsia="Times New Roman" w:hAnsi="Times New Roman" w:cs="Times New Roman"/>
                <w:sz w:val="18"/>
                <w:szCs w:val="18"/>
              </w:rPr>
              <w:t xml:space="preserve">технічна документація повинна включати деталі таких розрахунків або екстраполяції, оцінки, проведеної виробником для перевірки точності розрахунків, та, за необхідності, декларацію про ідентичність моделей різних виробників.  </w:t>
            </w:r>
          </w:p>
          <w:p w:rsidR="004C5AB0" w:rsidRPr="005352EE" w:rsidRDefault="00E65F99" w:rsidP="00E65F99">
            <w:pPr>
              <w:spacing w:line="240" w:lineRule="auto"/>
              <w:jc w:val="both"/>
              <w:rPr>
                <w:rFonts w:ascii="Times New Roman" w:eastAsia="Times New Roman" w:hAnsi="Times New Roman" w:cs="Times New Roman"/>
                <w:sz w:val="18"/>
                <w:szCs w:val="18"/>
              </w:rPr>
            </w:pPr>
            <w:r w:rsidRPr="00E65F99">
              <w:rPr>
                <w:rFonts w:ascii="Times New Roman" w:eastAsia="Times New Roman" w:hAnsi="Times New Roman" w:cs="Times New Roman"/>
                <w:sz w:val="18"/>
                <w:szCs w:val="18"/>
              </w:rPr>
              <w:t xml:space="preserve">Технічна документація повинна містити перелік усіх еквівалентних моделей, включаючи ідентифікатори моделей.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A413F5" w:rsidRPr="00A413F5" w:rsidRDefault="00A413F5" w:rsidP="00A413F5">
            <w:pPr>
              <w:spacing w:line="240" w:lineRule="auto"/>
              <w:ind w:right="5"/>
              <w:jc w:val="center"/>
              <w:rPr>
                <w:rFonts w:ascii="Times New Roman" w:eastAsia="Times New Roman" w:hAnsi="Times New Roman" w:cs="Times New Roman"/>
                <w:b/>
                <w:i/>
                <w:sz w:val="18"/>
                <w:szCs w:val="18"/>
                <w:lang w:val="uk-UA"/>
              </w:rPr>
            </w:pPr>
            <w:r w:rsidRPr="00A15651">
              <w:rPr>
                <w:rFonts w:ascii="Times New Roman" w:eastAsia="Times New Roman" w:hAnsi="Times New Roman" w:cs="Times New Roman"/>
                <w:b/>
                <w:i/>
                <w:sz w:val="18"/>
                <w:szCs w:val="18"/>
                <w:lang w:val="uk-UA"/>
              </w:rPr>
              <w:t>Відповідає</w:t>
            </w:r>
          </w:p>
          <w:p w:rsidR="00E65F99" w:rsidRDefault="00E65F99" w:rsidP="00E65F99">
            <w:pPr>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40" w:lineRule="auto"/>
              <w:ind w:firstLine="567"/>
              <w:jc w:val="both"/>
              <w:rPr>
                <w:rFonts w:ascii="Times New Roman" w:eastAsia="Times New Roman" w:hAnsi="Times New Roman" w:cs="Times New Roman"/>
                <w:sz w:val="18"/>
                <w:szCs w:val="18"/>
                <w:lang w:val="uk-UA"/>
              </w:rPr>
            </w:pPr>
            <w:r w:rsidRPr="00E65F99">
              <w:rPr>
                <w:rFonts w:ascii="Times New Roman" w:eastAsia="Times New Roman" w:hAnsi="Times New Roman" w:cs="Times New Roman"/>
                <w:sz w:val="18"/>
                <w:szCs w:val="18"/>
                <w:lang w:val="uk-UA"/>
              </w:rPr>
              <w:t>Якщо інформація, включена у технічну документацію на конкретну модель, була отримана з моделі, яка має ті самі технічні характеристики, що стосуються наданої технічної інформації, але виготовлена іншим виробником, або шляхом розрахунку на основі дизайну або екстраполяції з іншої моделі того ж чи іншого виробника, або обома способами, технічна документація повинна включати деталі таких розрахунків чи екстраполяцій, оцінки, проведеної виробником для перевірки розрахунків, та, у разі необхідності, декларацію про відповідність моделей різних виробників.</w:t>
            </w:r>
          </w:p>
          <w:p w:rsidR="00E65F99" w:rsidRPr="00E65F99" w:rsidRDefault="00E65F99" w:rsidP="00E65F99">
            <w:pPr>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40" w:lineRule="auto"/>
              <w:ind w:firstLine="567"/>
              <w:jc w:val="both"/>
              <w:rPr>
                <w:rFonts w:ascii="Times New Roman" w:eastAsia="Times New Roman" w:hAnsi="Times New Roman" w:cs="Times New Roman"/>
                <w:sz w:val="18"/>
                <w:szCs w:val="18"/>
                <w:lang w:val="uk-UA"/>
              </w:rPr>
            </w:pPr>
            <w:r w:rsidRPr="00E65F99">
              <w:rPr>
                <w:rFonts w:ascii="Times New Roman" w:eastAsia="Times New Roman" w:hAnsi="Times New Roman" w:cs="Times New Roman"/>
                <w:sz w:val="18"/>
                <w:szCs w:val="18"/>
                <w:lang w:val="uk-UA"/>
              </w:rPr>
              <w:t>Технічна документація повинна також містити перелік усіх еквівалентних моделей, включаючи ідентифікатори моделей.</w:t>
            </w:r>
          </w:p>
          <w:p w:rsidR="004C5AB0" w:rsidRPr="00E65F99" w:rsidRDefault="004C5AB0" w:rsidP="00E65F99">
            <w:pPr>
              <w:spacing w:line="240" w:lineRule="auto"/>
              <w:ind w:firstLine="317"/>
              <w:jc w:val="both"/>
              <w:rPr>
                <w:rFonts w:ascii="Times New Roman" w:eastAsia="Times New Roman" w:hAnsi="Times New Roman" w:cs="Times New Roman"/>
                <w:sz w:val="18"/>
                <w:szCs w:val="18"/>
                <w:lang w:val="uk-UA"/>
              </w:rPr>
            </w:pP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A413F5">
        <w:trPr>
          <w:trHeight w:val="534"/>
        </w:trPr>
        <w:tc>
          <w:tcPr>
            <w:tcW w:w="568" w:type="dxa"/>
            <w:tcBorders>
              <w:top w:val="single" w:sz="4" w:space="0" w:color="000000"/>
              <w:bottom w:val="single" w:sz="4" w:space="0" w:color="000000"/>
            </w:tcBorders>
          </w:tcPr>
          <w:p w:rsidR="004C5AB0" w:rsidRPr="00A413F5" w:rsidRDefault="00A413F5" w:rsidP="00A413F5">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39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4. До технічної документації включаються відомості в порядку та згідно з додатком VI Регламенту (ЄС) 2019/2013. Для цілей ринкового нагляду виробники, імпортери або уповноважені представники можуть, без обмеження положень додатку IV, пункт 2(g), Директиви 2009/125/ЄС, посилатися на технічну документацію, завантажену до бази даних виробів, яка містить ту саму інформацію, що викладена в Регламенті (ЄС) 2019/2013.</w:t>
            </w:r>
            <w:r w:rsidRPr="005352EE">
              <w:rPr>
                <w:rFonts w:ascii="Times New Roman" w:eastAsia="Times New Roman" w:hAnsi="Times New Roman" w:cs="Times New Roman"/>
                <w:sz w:val="18"/>
                <w:szCs w:val="18"/>
              </w:rPr>
              <w:tab/>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A413F5" w:rsidRDefault="00A413F5" w:rsidP="00A413F5">
            <w:pPr>
              <w:spacing w:line="240" w:lineRule="auto"/>
              <w:ind w:firstLine="317"/>
              <w:jc w:val="center"/>
              <w:rPr>
                <w:rFonts w:ascii="Times New Roman" w:eastAsia="Times New Roman" w:hAnsi="Times New Roman" w:cs="Times New Roman"/>
                <w:b/>
                <w:i/>
                <w:sz w:val="18"/>
                <w:szCs w:val="18"/>
              </w:rPr>
            </w:pPr>
            <w:r w:rsidRPr="00A413F5">
              <w:rPr>
                <w:rFonts w:ascii="Times New Roman" w:eastAsia="Times New Roman" w:hAnsi="Times New Roman" w:cs="Times New Roman"/>
                <w:b/>
                <w:i/>
                <w:sz w:val="18"/>
                <w:szCs w:val="18"/>
              </w:rPr>
              <w:t>Відповідає</w:t>
            </w:r>
          </w:p>
          <w:p w:rsidR="00E65F99" w:rsidRDefault="00E65F99" w:rsidP="000B416B">
            <w:pPr>
              <w:widowControl w:val="0"/>
              <w:spacing w:line="240" w:lineRule="auto"/>
              <w:ind w:firstLine="318"/>
              <w:jc w:val="both"/>
              <w:rPr>
                <w:rFonts w:ascii="Times New Roman" w:eastAsia="Times New Roman" w:hAnsi="Times New Roman" w:cs="Times New Roman"/>
                <w:sz w:val="18"/>
                <w:szCs w:val="18"/>
                <w:lang w:val="uk-UA"/>
              </w:rPr>
            </w:pPr>
            <w:r w:rsidRPr="00E65F99">
              <w:rPr>
                <w:rFonts w:ascii="Times New Roman" w:eastAsia="Times New Roman" w:hAnsi="Times New Roman" w:cs="Times New Roman"/>
                <w:sz w:val="18"/>
                <w:szCs w:val="18"/>
              </w:rPr>
              <w:t xml:space="preserve">Для цілей ринкового нагляду виробники, імпортери або уповноважені представники можуть, без обмеження змісту підпункту 7 пункту 3 додатка 3 до Технічного регламенту щодо встановлення системи для визначення вимог з </w:t>
            </w:r>
            <w:proofErr w:type="spellStart"/>
            <w:r w:rsidRPr="00E65F99">
              <w:rPr>
                <w:rFonts w:ascii="Times New Roman" w:eastAsia="Times New Roman" w:hAnsi="Times New Roman" w:cs="Times New Roman"/>
                <w:sz w:val="18"/>
                <w:szCs w:val="18"/>
              </w:rPr>
              <w:t>екодизайну</w:t>
            </w:r>
            <w:proofErr w:type="spellEnd"/>
            <w:r w:rsidRPr="00E65F99">
              <w:rPr>
                <w:rFonts w:ascii="Times New Roman" w:eastAsia="Times New Roman" w:hAnsi="Times New Roman" w:cs="Times New Roman"/>
                <w:sz w:val="18"/>
                <w:szCs w:val="18"/>
              </w:rPr>
              <w:t xml:space="preserve"> </w:t>
            </w:r>
            <w:proofErr w:type="spellStart"/>
            <w:r w:rsidRPr="00E65F99">
              <w:rPr>
                <w:rFonts w:ascii="Times New Roman" w:eastAsia="Times New Roman" w:hAnsi="Times New Roman" w:cs="Times New Roman"/>
                <w:sz w:val="18"/>
                <w:szCs w:val="18"/>
              </w:rPr>
              <w:t>енергоспоживчих</w:t>
            </w:r>
            <w:proofErr w:type="spellEnd"/>
            <w:r w:rsidRPr="00E65F99">
              <w:rPr>
                <w:rFonts w:ascii="Times New Roman" w:eastAsia="Times New Roman" w:hAnsi="Times New Roman" w:cs="Times New Roman"/>
                <w:sz w:val="18"/>
                <w:szCs w:val="18"/>
              </w:rPr>
              <w:t xml:space="preserve"> продуктів, затвердженого постановою </w:t>
            </w:r>
            <w:r w:rsidR="000B416B">
              <w:rPr>
                <w:rFonts w:ascii="Times New Roman" w:eastAsia="Times New Roman" w:hAnsi="Times New Roman" w:cs="Times New Roman"/>
                <w:sz w:val="18"/>
                <w:szCs w:val="18"/>
              </w:rPr>
              <w:t xml:space="preserve">Кабінету Міністрів України від </w:t>
            </w:r>
            <w:r w:rsidRPr="00E65F99">
              <w:rPr>
                <w:rFonts w:ascii="Times New Roman" w:eastAsia="Times New Roman" w:hAnsi="Times New Roman" w:cs="Times New Roman"/>
                <w:sz w:val="18"/>
                <w:szCs w:val="18"/>
              </w:rPr>
              <w:t>3 жовтня 2018 р. № 804</w:t>
            </w:r>
            <w:r w:rsidR="000B416B">
              <w:rPr>
                <w:rFonts w:ascii="Times New Roman" w:eastAsia="Times New Roman" w:hAnsi="Times New Roman" w:cs="Times New Roman"/>
                <w:sz w:val="18"/>
                <w:szCs w:val="18"/>
                <w:lang w:val="uk-UA"/>
              </w:rPr>
              <w:t xml:space="preserve"> </w:t>
            </w:r>
            <w:r w:rsidR="000B416B" w:rsidRPr="005352EE">
              <w:rPr>
                <w:rFonts w:ascii="Times New Roman" w:eastAsia="Times New Roman" w:hAnsi="Times New Roman" w:cs="Times New Roman"/>
                <w:sz w:val="18"/>
                <w:szCs w:val="18"/>
              </w:rPr>
              <w:t xml:space="preserve">(Офіційний вісник України, 2018 р., № 80, </w:t>
            </w:r>
            <w:r w:rsidR="000B416B">
              <w:rPr>
                <w:rFonts w:ascii="Times New Roman" w:eastAsia="Times New Roman" w:hAnsi="Times New Roman" w:cs="Times New Roman"/>
                <w:sz w:val="18"/>
                <w:szCs w:val="18"/>
              </w:rPr>
              <w:t>ст. 2678)</w:t>
            </w:r>
            <w:r w:rsidRPr="00E65F99">
              <w:rPr>
                <w:rFonts w:ascii="Times New Roman" w:eastAsia="Times New Roman" w:hAnsi="Times New Roman" w:cs="Times New Roman"/>
                <w:sz w:val="18"/>
                <w:szCs w:val="18"/>
              </w:rPr>
              <w:t xml:space="preserve">, посилатися на технічну документацію, завантажену до бази даних продукції.  </w:t>
            </w:r>
          </w:p>
          <w:p w:rsidR="00A413F5" w:rsidRPr="000F01F2" w:rsidRDefault="00A413F5" w:rsidP="00A413F5">
            <w:pPr>
              <w:pStyle w:val="aa"/>
              <w:ind w:firstLine="318"/>
              <w:jc w:val="both"/>
              <w:rPr>
                <w:i/>
                <w:spacing w:val="0"/>
                <w:kern w:val="0"/>
                <w:position w:val="0"/>
                <w:sz w:val="18"/>
                <w:szCs w:val="18"/>
                <w:lang w:val="uk-UA" w:eastAsia="ru-RU"/>
              </w:rPr>
            </w:pPr>
            <w:r w:rsidRPr="000F01F2">
              <w:rPr>
                <w:i/>
                <w:spacing w:val="0"/>
                <w:kern w:val="0"/>
                <w:position w:val="0"/>
                <w:sz w:val="18"/>
                <w:szCs w:val="18"/>
                <w:lang w:val="uk-UA" w:eastAsia="ru-RU"/>
              </w:rPr>
              <w:t xml:space="preserve">Процедура оцінки відповідності здійснюється шляхом застосування процедур, зазначених у додатках 3, 4 до Технічного регламенту щодо встановлення системи для визначення вимог з </w:t>
            </w:r>
            <w:proofErr w:type="spellStart"/>
            <w:r w:rsidRPr="000F01F2">
              <w:rPr>
                <w:i/>
                <w:spacing w:val="0"/>
                <w:kern w:val="0"/>
                <w:position w:val="0"/>
                <w:sz w:val="18"/>
                <w:szCs w:val="18"/>
                <w:lang w:val="uk-UA" w:eastAsia="ru-RU"/>
              </w:rPr>
              <w:t>екодизайну</w:t>
            </w:r>
            <w:proofErr w:type="spellEnd"/>
            <w:r w:rsidRPr="000F01F2">
              <w:rPr>
                <w:i/>
                <w:spacing w:val="0"/>
                <w:kern w:val="0"/>
                <w:position w:val="0"/>
                <w:sz w:val="18"/>
                <w:szCs w:val="18"/>
                <w:lang w:val="uk-UA" w:eastAsia="ru-RU"/>
              </w:rPr>
              <w:t xml:space="preserve"> </w:t>
            </w:r>
            <w:proofErr w:type="spellStart"/>
            <w:r w:rsidRPr="000F01F2">
              <w:rPr>
                <w:i/>
                <w:spacing w:val="0"/>
                <w:kern w:val="0"/>
                <w:position w:val="0"/>
                <w:sz w:val="18"/>
                <w:szCs w:val="18"/>
                <w:lang w:val="uk-UA" w:eastAsia="ru-RU"/>
              </w:rPr>
              <w:t>енергоспоживчих</w:t>
            </w:r>
            <w:proofErr w:type="spellEnd"/>
            <w:r w:rsidRPr="000F01F2">
              <w:rPr>
                <w:i/>
                <w:spacing w:val="0"/>
                <w:kern w:val="0"/>
                <w:position w:val="0"/>
                <w:sz w:val="18"/>
                <w:szCs w:val="18"/>
                <w:lang w:val="uk-UA" w:eastAsia="ru-RU"/>
              </w:rPr>
              <w:t xml:space="preserve"> продуктів, затвердженого постановою Кабінету Міністрів України від 3 жовтня 2018 р. № 804.</w:t>
            </w:r>
          </w:p>
          <w:p w:rsidR="004C5AB0" w:rsidRPr="00A413F5" w:rsidRDefault="00A413F5" w:rsidP="00A413F5">
            <w:pPr>
              <w:spacing w:line="240" w:lineRule="auto"/>
              <w:ind w:firstLine="593"/>
              <w:jc w:val="both"/>
              <w:rPr>
                <w:rFonts w:ascii="Times New Roman" w:eastAsia="Times New Roman" w:hAnsi="Times New Roman" w:cs="Times New Roman"/>
                <w:i/>
                <w:sz w:val="18"/>
                <w:szCs w:val="18"/>
                <w:lang w:val="uk-UA"/>
              </w:rPr>
            </w:pPr>
            <w:r w:rsidRPr="00A413F5">
              <w:rPr>
                <w:rFonts w:ascii="Times New Roman" w:eastAsia="Times New Roman" w:hAnsi="Times New Roman" w:cs="Times New Roman"/>
                <w:i/>
                <w:sz w:val="18"/>
                <w:szCs w:val="18"/>
                <w:lang w:val="uk-UA"/>
              </w:rPr>
              <w:t xml:space="preserve">Пункт 4 Регламенту (ЄС) виключено, зважаючи на те, що </w:t>
            </w:r>
            <w:r w:rsidRPr="00A413F5">
              <w:rPr>
                <w:rFonts w:ascii="Times New Roman" w:eastAsia="Times New Roman" w:hAnsi="Times New Roman" w:cs="Times New Roman"/>
                <w:i/>
                <w:sz w:val="18"/>
                <w:szCs w:val="18"/>
                <w:lang w:val="uk-UA"/>
              </w:rPr>
              <w:lastRenderedPageBreak/>
              <w:t>Регламент (ЄС) 2019/201</w:t>
            </w:r>
            <w:r>
              <w:rPr>
                <w:rFonts w:ascii="Times New Roman" w:eastAsia="Times New Roman" w:hAnsi="Times New Roman" w:cs="Times New Roman"/>
                <w:i/>
                <w:sz w:val="18"/>
                <w:szCs w:val="18"/>
                <w:lang w:val="uk-UA"/>
              </w:rPr>
              <w:t>3</w:t>
            </w:r>
            <w:r w:rsidRPr="00A413F5">
              <w:rPr>
                <w:rFonts w:ascii="Times New Roman" w:eastAsia="Times New Roman" w:hAnsi="Times New Roman" w:cs="Times New Roman"/>
                <w:i/>
                <w:sz w:val="18"/>
                <w:szCs w:val="18"/>
                <w:lang w:val="uk-UA"/>
              </w:rPr>
              <w:t xml:space="preserve"> не прийнято в Україні, абзац викладено згідно з підпунктом 3 пункту 12 Правил</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D54A10">
        <w:trPr>
          <w:trHeight w:val="599"/>
        </w:trPr>
        <w:tc>
          <w:tcPr>
            <w:tcW w:w="568" w:type="dxa"/>
            <w:tcBorders>
              <w:top w:val="single" w:sz="4" w:space="0" w:color="000000"/>
              <w:bottom w:val="single" w:sz="4" w:space="0" w:color="auto"/>
            </w:tcBorders>
          </w:tcPr>
          <w:p w:rsidR="004C5AB0" w:rsidRPr="00A413F5" w:rsidRDefault="00A413F5" w:rsidP="00A413F5">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40</w:t>
            </w:r>
          </w:p>
        </w:tc>
        <w:tc>
          <w:tcPr>
            <w:tcW w:w="3260" w:type="dxa"/>
            <w:tcBorders>
              <w:top w:val="single" w:sz="4" w:space="0" w:color="000000"/>
              <w:bottom w:val="single" w:sz="4" w:space="0" w:color="auto"/>
            </w:tcBorders>
            <w:shd w:val="clear" w:color="auto" w:fill="auto"/>
          </w:tcPr>
          <w:p w:rsidR="004C5AB0" w:rsidRPr="005352EE" w:rsidRDefault="007E5B85">
            <w:pPr>
              <w:spacing w:line="240" w:lineRule="auto"/>
              <w:ind w:right="-34"/>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5</w:t>
            </w:r>
          </w:p>
          <w:p w:rsidR="004C5AB0" w:rsidRPr="005352EE" w:rsidRDefault="007E5B85">
            <w:pPr>
              <w:spacing w:line="240" w:lineRule="auto"/>
              <w:ind w:right="-34"/>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Процедура перевірки для цілей ринкового нагляду</w:t>
            </w:r>
          </w:p>
          <w:p w:rsidR="004C5AB0" w:rsidRPr="005352EE" w:rsidRDefault="007E5B85">
            <w:pPr>
              <w:spacing w:line="240" w:lineRule="auto"/>
              <w:ind w:righ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Органи Держав-членів застосовують процедуру верифікації, викладену в додатку IV, під час виконання перевірок для цілей ринкового нагляду, зазначених у статті 3, пункт 2, Директиви 2009/125/ЄС.  </w:t>
            </w:r>
          </w:p>
        </w:tc>
        <w:tc>
          <w:tcPr>
            <w:tcW w:w="1418" w:type="dxa"/>
            <w:tcBorders>
              <w:top w:val="single" w:sz="4" w:space="0" w:color="000000"/>
              <w:bottom w:val="single" w:sz="4" w:space="0" w:color="auto"/>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auto"/>
            </w:tcBorders>
          </w:tcPr>
          <w:p w:rsidR="00A413F5" w:rsidRPr="002F3223" w:rsidRDefault="002F3223" w:rsidP="00A413F5">
            <w:pPr>
              <w:widowControl w:val="0"/>
              <w:spacing w:line="240" w:lineRule="auto"/>
              <w:jc w:val="center"/>
              <w:rPr>
                <w:rFonts w:ascii="Times New Roman" w:eastAsia="Times New Roman" w:hAnsi="Times New Roman" w:cs="Times New Roman"/>
                <w:b/>
                <w:i/>
                <w:sz w:val="18"/>
                <w:szCs w:val="18"/>
                <w:lang w:val="uk-UA"/>
              </w:rPr>
            </w:pPr>
            <w:r w:rsidRPr="002F3223">
              <w:rPr>
                <w:rFonts w:ascii="Times New Roman" w:eastAsia="Times New Roman" w:hAnsi="Times New Roman" w:cs="Times New Roman"/>
                <w:b/>
                <w:i/>
                <w:sz w:val="18"/>
                <w:szCs w:val="18"/>
                <w:lang w:val="uk-UA"/>
              </w:rPr>
              <w:t>Не суперечить</w:t>
            </w:r>
          </w:p>
          <w:p w:rsidR="004C5AB0" w:rsidRPr="005352EE" w:rsidRDefault="007E5B85" w:rsidP="00A413F5">
            <w:pPr>
              <w:widowControl w:val="0"/>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Державний ринковий нагляд</w:t>
            </w:r>
          </w:p>
          <w:p w:rsidR="004C5AB0" w:rsidRPr="005352EE" w:rsidRDefault="004C5AB0">
            <w:pPr>
              <w:widowControl w:val="0"/>
              <w:spacing w:line="240" w:lineRule="auto"/>
              <w:rPr>
                <w:rFonts w:ascii="Times New Roman" w:eastAsia="Times New Roman" w:hAnsi="Times New Roman" w:cs="Times New Roman"/>
                <w:b/>
                <w:sz w:val="18"/>
                <w:szCs w:val="18"/>
              </w:rPr>
            </w:pPr>
          </w:p>
          <w:p w:rsidR="002F3223" w:rsidRPr="000F01F2" w:rsidRDefault="002F3223" w:rsidP="002F3223">
            <w:pPr>
              <w:pStyle w:val="aa"/>
              <w:ind w:firstLine="317"/>
              <w:jc w:val="both"/>
              <w:rPr>
                <w:spacing w:val="0"/>
                <w:kern w:val="0"/>
                <w:position w:val="0"/>
                <w:sz w:val="18"/>
                <w:szCs w:val="18"/>
                <w:lang w:val="uk-UA" w:eastAsia="ru-RU"/>
              </w:rPr>
            </w:pPr>
            <w:r>
              <w:rPr>
                <w:spacing w:val="0"/>
                <w:kern w:val="0"/>
                <w:position w:val="0"/>
                <w:sz w:val="18"/>
                <w:szCs w:val="18"/>
                <w:lang w:val="uk-UA" w:eastAsia="ru-RU"/>
              </w:rPr>
              <w:t>6. </w:t>
            </w:r>
            <w:r w:rsidRPr="000F01F2">
              <w:rPr>
                <w:spacing w:val="0"/>
                <w:kern w:val="0"/>
                <w:position w:val="0"/>
                <w:sz w:val="18"/>
                <w:szCs w:val="18"/>
                <w:lang w:val="uk-UA" w:eastAsia="ru-RU"/>
              </w:rPr>
              <w:t xml:space="preserve">Перевірка відповідності характеристик холодильних </w:t>
            </w:r>
            <w:r w:rsidRPr="0064440C">
              <w:rPr>
                <w:spacing w:val="0"/>
                <w:kern w:val="0"/>
                <w:position w:val="0"/>
                <w:sz w:val="18"/>
                <w:szCs w:val="18"/>
                <w:lang w:val="uk-UA" w:eastAsia="ru-RU"/>
              </w:rPr>
              <w:t xml:space="preserve">приладів вимогам цього Технічного регламенту як зазначено у пунктах 17 – 20 Технічного регламенту щодо встановлення системи для визначення вимог з </w:t>
            </w:r>
            <w:proofErr w:type="spellStart"/>
            <w:r w:rsidRPr="0064440C">
              <w:rPr>
                <w:spacing w:val="0"/>
                <w:kern w:val="0"/>
                <w:position w:val="0"/>
                <w:sz w:val="18"/>
                <w:szCs w:val="18"/>
                <w:lang w:val="uk-UA" w:eastAsia="ru-RU"/>
              </w:rPr>
              <w:t>екодизайну</w:t>
            </w:r>
            <w:proofErr w:type="spellEnd"/>
            <w:r w:rsidRPr="0064440C">
              <w:rPr>
                <w:spacing w:val="0"/>
                <w:kern w:val="0"/>
                <w:position w:val="0"/>
                <w:sz w:val="18"/>
                <w:szCs w:val="18"/>
                <w:lang w:val="uk-UA" w:eastAsia="ru-RU"/>
              </w:rPr>
              <w:t xml:space="preserve"> </w:t>
            </w:r>
            <w:proofErr w:type="spellStart"/>
            <w:r w:rsidRPr="0064440C">
              <w:rPr>
                <w:spacing w:val="0"/>
                <w:kern w:val="0"/>
                <w:position w:val="0"/>
                <w:sz w:val="18"/>
                <w:szCs w:val="18"/>
                <w:lang w:val="uk-UA" w:eastAsia="ru-RU"/>
              </w:rPr>
              <w:t>енергоспоживчих</w:t>
            </w:r>
            <w:proofErr w:type="spellEnd"/>
            <w:r w:rsidRPr="0064440C">
              <w:rPr>
                <w:spacing w:val="0"/>
                <w:kern w:val="0"/>
                <w:position w:val="0"/>
                <w:sz w:val="18"/>
                <w:szCs w:val="18"/>
                <w:lang w:val="uk-UA" w:eastAsia="ru-RU"/>
              </w:rPr>
              <w:t xml:space="preserve"> продуктів, затвердженого постановою Кабінету міністрів України від 3 жовтня 2018 р. № 804 (Офіційний вісник України, 2018 р., № 80, ст. 2678) під час здійснення державного ринкового нагляду проводиться згідно з в</w:t>
            </w:r>
            <w:r w:rsidRPr="000F01F2">
              <w:rPr>
                <w:spacing w:val="0"/>
                <w:kern w:val="0"/>
                <w:position w:val="0"/>
                <w:sz w:val="18"/>
                <w:szCs w:val="18"/>
                <w:lang w:val="uk-UA" w:eastAsia="ru-RU"/>
              </w:rPr>
              <w:t>имогами, встановленими у додатку 4.</w:t>
            </w:r>
          </w:p>
          <w:p w:rsidR="002F3223" w:rsidRPr="000F01F2" w:rsidRDefault="002F3223" w:rsidP="002F3223">
            <w:pPr>
              <w:pStyle w:val="ab"/>
              <w:spacing w:before="0"/>
              <w:ind w:firstLine="317"/>
              <w:rPr>
                <w:rFonts w:ascii="Times New Roman" w:hAnsi="Times New Roman"/>
                <w:i/>
                <w:sz w:val="18"/>
                <w:szCs w:val="18"/>
              </w:rPr>
            </w:pPr>
            <w:r w:rsidRPr="000F01F2">
              <w:rPr>
                <w:rFonts w:ascii="Times New Roman" w:hAnsi="Times New Roman"/>
                <w:i/>
                <w:sz w:val="18"/>
                <w:szCs w:val="18"/>
              </w:rPr>
              <w:t>Положення викладно на підставі пункту 9 Правил та Закону України «Про державний ринковий нагляд і контроль нехарчової продукції».</w:t>
            </w:r>
          </w:p>
          <w:p w:rsidR="004C5AB0" w:rsidRPr="005352EE" w:rsidRDefault="002F3223" w:rsidP="002F3223">
            <w:pPr>
              <w:widowControl w:val="0"/>
              <w:spacing w:line="240" w:lineRule="auto"/>
              <w:jc w:val="both"/>
              <w:rPr>
                <w:rFonts w:ascii="Times New Roman" w:eastAsia="Times New Roman" w:hAnsi="Times New Roman" w:cs="Times New Roman"/>
                <w:sz w:val="18"/>
                <w:szCs w:val="18"/>
              </w:rPr>
            </w:pPr>
            <w:r w:rsidRPr="000F01F2">
              <w:rPr>
                <w:rFonts w:ascii="Times New Roman" w:hAnsi="Times New Roman"/>
                <w:i/>
                <w:sz w:val="18"/>
                <w:szCs w:val="18"/>
              </w:rPr>
              <w:t>Параграфи 2 і 3 не включено на підставі пунктів 9 і 10 Правил</w:t>
            </w:r>
          </w:p>
        </w:tc>
        <w:tc>
          <w:tcPr>
            <w:tcW w:w="1418" w:type="dxa"/>
            <w:tcBorders>
              <w:top w:val="single" w:sz="4" w:space="0" w:color="000000"/>
              <w:bottom w:val="single" w:sz="4" w:space="0" w:color="auto"/>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D54A10">
        <w:trPr>
          <w:trHeight w:val="715"/>
        </w:trPr>
        <w:tc>
          <w:tcPr>
            <w:tcW w:w="568" w:type="dxa"/>
            <w:tcBorders>
              <w:top w:val="single" w:sz="4" w:space="0" w:color="auto"/>
              <w:left w:val="single" w:sz="4" w:space="0" w:color="auto"/>
              <w:bottom w:val="single" w:sz="4" w:space="0" w:color="auto"/>
              <w:right w:val="single" w:sz="4" w:space="0" w:color="auto"/>
            </w:tcBorders>
          </w:tcPr>
          <w:p w:rsidR="004C5AB0" w:rsidRPr="00A413F5" w:rsidRDefault="000A0A80" w:rsidP="00A413F5">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4C5AB0" w:rsidRPr="005352EE" w:rsidRDefault="007E5B85">
            <w:pPr>
              <w:spacing w:line="240" w:lineRule="auto"/>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6</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Обхід та оновлення програмного забезпечення</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Виробник, імпортер або уповноважений представник не повинні розміщувати на ринку продукти, розроблені таким чином, щоб мати змогу виявити, що вони тестуються (наприклад, розпізнавання умов тестування або циклу тестувань) та специфічним чином реагувати, автоматично змінюючи їхні характеристики під час тестування з метою досягнення більш сприятливого рівня для будь-якого з параметрів у технічній документації або включених до будь-якої наданої документації.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Споживання енергії виробом та будь-які інші заявлені параметри не повинні погіршуватися після оновлення програмного або </w:t>
            </w:r>
            <w:proofErr w:type="spellStart"/>
            <w:r w:rsidRPr="005352EE">
              <w:rPr>
                <w:rFonts w:ascii="Times New Roman" w:eastAsia="Times New Roman" w:hAnsi="Times New Roman" w:cs="Times New Roman"/>
                <w:sz w:val="18"/>
                <w:szCs w:val="18"/>
              </w:rPr>
              <w:t>мікропрограмного</w:t>
            </w:r>
            <w:proofErr w:type="spellEnd"/>
            <w:r w:rsidRPr="005352EE">
              <w:rPr>
                <w:rFonts w:ascii="Times New Roman" w:eastAsia="Times New Roman" w:hAnsi="Times New Roman" w:cs="Times New Roman"/>
                <w:sz w:val="18"/>
                <w:szCs w:val="18"/>
              </w:rPr>
              <w:t xml:space="preserve"> забезпечення при вимірюванні за тим самим стандартом тестування, який спочатку використовувався для декларації відповідності, за винятком явної згоди кінцевого користувача до оновлення. В результаті відмови від оновлення продуктивність не повинна змінюватися.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Оновлення програмного забезпечення ніколи не повинно мати ефекту зміни продуктивності виробу таким чином, що він не відповідатиме вимогам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що застосовуються для декларації відповідності.  </w:t>
            </w:r>
          </w:p>
        </w:tc>
        <w:tc>
          <w:tcPr>
            <w:tcW w:w="1418" w:type="dxa"/>
            <w:tcBorders>
              <w:top w:val="single" w:sz="4" w:space="0" w:color="auto"/>
              <w:left w:val="single" w:sz="4" w:space="0" w:color="auto"/>
              <w:bottom w:val="single" w:sz="4" w:space="0" w:color="auto"/>
              <w:right w:val="single" w:sz="4" w:space="0" w:color="auto"/>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tcPr>
          <w:p w:rsidR="002702AF" w:rsidRPr="002702AF" w:rsidRDefault="002702AF">
            <w:pPr>
              <w:spacing w:line="240" w:lineRule="auto"/>
              <w:ind w:firstLine="318"/>
              <w:jc w:val="center"/>
              <w:rPr>
                <w:rFonts w:ascii="Times New Roman" w:eastAsia="Times New Roman" w:hAnsi="Times New Roman" w:cs="Times New Roman"/>
                <w:b/>
                <w:i/>
                <w:sz w:val="18"/>
                <w:szCs w:val="18"/>
                <w:lang w:val="uk-UA"/>
              </w:rPr>
            </w:pPr>
            <w:r w:rsidRPr="002702AF">
              <w:rPr>
                <w:rFonts w:ascii="Times New Roman" w:eastAsia="Times New Roman" w:hAnsi="Times New Roman" w:cs="Times New Roman"/>
                <w:b/>
                <w:i/>
                <w:sz w:val="18"/>
                <w:szCs w:val="18"/>
                <w:lang w:val="uk-UA"/>
              </w:rPr>
              <w:t>Не суперечить</w:t>
            </w:r>
          </w:p>
          <w:p w:rsidR="004C5AB0" w:rsidRPr="005352EE" w:rsidRDefault="007E5B85">
            <w:pPr>
              <w:spacing w:line="240" w:lineRule="auto"/>
              <w:ind w:firstLine="318"/>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Оновлення програмного забезпечення</w:t>
            </w:r>
          </w:p>
          <w:p w:rsidR="004C5AB0" w:rsidRPr="005352EE" w:rsidRDefault="004C5AB0">
            <w:pPr>
              <w:spacing w:line="240" w:lineRule="auto"/>
              <w:ind w:firstLine="318"/>
              <w:jc w:val="center"/>
              <w:rPr>
                <w:rFonts w:ascii="Times New Roman" w:eastAsia="Times New Roman" w:hAnsi="Times New Roman" w:cs="Times New Roman"/>
                <w:b/>
                <w:sz w:val="18"/>
                <w:szCs w:val="18"/>
              </w:rPr>
            </w:pPr>
          </w:p>
          <w:p w:rsidR="002702AF" w:rsidRPr="002702AF" w:rsidRDefault="002702AF" w:rsidP="002702AF">
            <w:pPr>
              <w:spacing w:line="240" w:lineRule="auto"/>
              <w:jc w:val="both"/>
              <w:rPr>
                <w:rFonts w:ascii="Times New Roman" w:eastAsia="Times New Roman" w:hAnsi="Times New Roman" w:cs="Times New Roman"/>
                <w:sz w:val="18"/>
                <w:szCs w:val="18"/>
              </w:rPr>
            </w:pPr>
            <w:r w:rsidRPr="002702AF">
              <w:rPr>
                <w:rFonts w:ascii="Times New Roman" w:eastAsia="Times New Roman" w:hAnsi="Times New Roman" w:cs="Times New Roman"/>
                <w:sz w:val="18"/>
                <w:szCs w:val="18"/>
              </w:rPr>
              <w:t>7. Виробник, імпортер або уповноважений представник не повинні вводити в обіг продукцію, розроблену таким чином, щоб мати змогу виявити, що вона випробовується (наприклад, розпізнавання умов випробування або циклу випробувань) та специфічним чином реагувати, автоматично змінюючи їхні характеристики під час випробування з метою досягнення більш сприятливого рівня для будь-якого з параметрів у технічній документації або включених до будь-якої наданої документації.</w:t>
            </w:r>
          </w:p>
          <w:p w:rsidR="002702AF" w:rsidRPr="002702AF" w:rsidRDefault="002702AF" w:rsidP="002702AF">
            <w:pPr>
              <w:spacing w:line="240" w:lineRule="auto"/>
              <w:jc w:val="both"/>
              <w:rPr>
                <w:rFonts w:ascii="Times New Roman" w:eastAsia="Times New Roman" w:hAnsi="Times New Roman" w:cs="Times New Roman"/>
                <w:sz w:val="18"/>
                <w:szCs w:val="18"/>
              </w:rPr>
            </w:pPr>
            <w:r w:rsidRPr="002702AF">
              <w:rPr>
                <w:rFonts w:ascii="Times New Roman" w:eastAsia="Times New Roman" w:hAnsi="Times New Roman" w:cs="Times New Roman"/>
                <w:sz w:val="18"/>
                <w:szCs w:val="18"/>
              </w:rPr>
              <w:t xml:space="preserve">Споживання енергії продукцією та будь-які інші заявлені параметри не повинні погіршуватися після оновлення програмного або </w:t>
            </w:r>
            <w:proofErr w:type="spellStart"/>
            <w:r w:rsidRPr="002702AF">
              <w:rPr>
                <w:rFonts w:ascii="Times New Roman" w:eastAsia="Times New Roman" w:hAnsi="Times New Roman" w:cs="Times New Roman"/>
                <w:sz w:val="18"/>
                <w:szCs w:val="18"/>
              </w:rPr>
              <w:t>мікропрограмного</w:t>
            </w:r>
            <w:proofErr w:type="spellEnd"/>
            <w:r w:rsidRPr="002702AF">
              <w:rPr>
                <w:rFonts w:ascii="Times New Roman" w:eastAsia="Times New Roman" w:hAnsi="Times New Roman" w:cs="Times New Roman"/>
                <w:sz w:val="18"/>
                <w:szCs w:val="18"/>
              </w:rPr>
              <w:t xml:space="preserve"> забезпечення при вимірюванні за тим самим стандартом випробування, який спочатку використовувався для декларації про відповідність, за винятком явної згоди споживача до оновлення</w:t>
            </w:r>
            <w:r w:rsidR="00C969E3">
              <w:rPr>
                <w:rFonts w:ascii="Times New Roman" w:eastAsia="Times New Roman" w:hAnsi="Times New Roman" w:cs="Times New Roman"/>
                <w:sz w:val="18"/>
                <w:szCs w:val="18"/>
                <w:lang w:val="uk-UA"/>
              </w:rPr>
              <w:t xml:space="preserve"> програмного забезпечення</w:t>
            </w:r>
            <w:r w:rsidRPr="002702AF">
              <w:rPr>
                <w:rFonts w:ascii="Times New Roman" w:eastAsia="Times New Roman" w:hAnsi="Times New Roman" w:cs="Times New Roman"/>
                <w:sz w:val="18"/>
                <w:szCs w:val="18"/>
              </w:rPr>
              <w:t>. У результаті відмови від оновлення продуктивність не повинна змінюватися.</w:t>
            </w:r>
          </w:p>
          <w:p w:rsidR="002702AF" w:rsidRPr="002702AF" w:rsidRDefault="002702AF" w:rsidP="002702AF">
            <w:pPr>
              <w:spacing w:line="240" w:lineRule="auto"/>
              <w:jc w:val="both"/>
              <w:rPr>
                <w:rFonts w:ascii="Times New Roman" w:eastAsia="Times New Roman" w:hAnsi="Times New Roman" w:cs="Times New Roman"/>
                <w:sz w:val="18"/>
                <w:szCs w:val="18"/>
              </w:rPr>
            </w:pPr>
            <w:r w:rsidRPr="002702AF">
              <w:rPr>
                <w:rFonts w:ascii="Times New Roman" w:eastAsia="Times New Roman" w:hAnsi="Times New Roman" w:cs="Times New Roman"/>
                <w:sz w:val="18"/>
                <w:szCs w:val="18"/>
              </w:rPr>
              <w:t xml:space="preserve">Оновлення програмного забезпечення ніколи не повинно мати ефекту зміни продуктивності продукції таким чином, що вона не відповідатиме вимогам </w:t>
            </w:r>
            <w:proofErr w:type="spellStart"/>
            <w:r w:rsidRPr="002702AF">
              <w:rPr>
                <w:rFonts w:ascii="Times New Roman" w:eastAsia="Times New Roman" w:hAnsi="Times New Roman" w:cs="Times New Roman"/>
                <w:sz w:val="18"/>
                <w:szCs w:val="18"/>
              </w:rPr>
              <w:t>екодизайну</w:t>
            </w:r>
            <w:proofErr w:type="spellEnd"/>
            <w:r w:rsidRPr="002702AF">
              <w:rPr>
                <w:rFonts w:ascii="Times New Roman" w:eastAsia="Times New Roman" w:hAnsi="Times New Roman" w:cs="Times New Roman"/>
                <w:sz w:val="18"/>
                <w:szCs w:val="18"/>
              </w:rPr>
              <w:t>, що застосовуються для декларації про відповідність.</w:t>
            </w:r>
          </w:p>
          <w:p w:rsidR="004C5AB0" w:rsidRPr="005352EE" w:rsidRDefault="007E5B85">
            <w:pPr>
              <w:spacing w:line="240" w:lineRule="auto"/>
              <w:ind w:firstLine="318"/>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w:t>
            </w:r>
          </w:p>
          <w:p w:rsidR="004C5AB0" w:rsidRPr="005352EE" w:rsidRDefault="004C5AB0">
            <w:pPr>
              <w:spacing w:line="240" w:lineRule="auto"/>
              <w:ind w:firstLine="318"/>
              <w:jc w:val="both"/>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D54A10">
        <w:trPr>
          <w:trHeight w:val="1823"/>
        </w:trPr>
        <w:tc>
          <w:tcPr>
            <w:tcW w:w="568" w:type="dxa"/>
            <w:tcBorders>
              <w:top w:val="single" w:sz="4" w:space="0" w:color="auto"/>
            </w:tcBorders>
          </w:tcPr>
          <w:p w:rsidR="004C5AB0" w:rsidRPr="000A0A80" w:rsidRDefault="000A0A80" w:rsidP="000A0A80">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42</w:t>
            </w:r>
          </w:p>
        </w:tc>
        <w:tc>
          <w:tcPr>
            <w:tcW w:w="3260" w:type="dxa"/>
            <w:tcBorders>
              <w:top w:val="single" w:sz="4" w:space="0" w:color="auto"/>
            </w:tcBorders>
            <w:shd w:val="clear" w:color="auto" w:fill="auto"/>
          </w:tcPr>
          <w:p w:rsidR="004C5AB0" w:rsidRPr="005352EE" w:rsidRDefault="007E5B85">
            <w:pPr>
              <w:spacing w:line="240" w:lineRule="auto"/>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7</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Референтні показники</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Орієнтовні референтні показники для найбільш ефективних виробів та технологій, доступних на ринку на момент прийняття цього Регламенту, наведені в додатку V.</w:t>
            </w:r>
          </w:p>
        </w:tc>
        <w:tc>
          <w:tcPr>
            <w:tcW w:w="1418" w:type="dxa"/>
            <w:tcBorders>
              <w:top w:val="single" w:sz="4" w:space="0" w:color="auto"/>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auto"/>
            </w:tcBorders>
          </w:tcPr>
          <w:p w:rsidR="004C5AB0" w:rsidRPr="00146B8D" w:rsidRDefault="00146B8D" w:rsidP="00146B8D">
            <w:pPr>
              <w:widowControl w:val="0"/>
              <w:spacing w:line="240" w:lineRule="auto"/>
              <w:jc w:val="center"/>
              <w:rPr>
                <w:rFonts w:ascii="Times New Roman" w:eastAsia="Times New Roman" w:hAnsi="Times New Roman" w:cs="Times New Roman"/>
                <w:b/>
                <w:i/>
                <w:sz w:val="18"/>
                <w:szCs w:val="18"/>
              </w:rPr>
            </w:pPr>
            <w:r w:rsidRPr="00146B8D">
              <w:rPr>
                <w:rFonts w:ascii="Times New Roman" w:eastAsia="Times New Roman" w:hAnsi="Times New Roman" w:cs="Times New Roman"/>
                <w:b/>
                <w:i/>
                <w:sz w:val="18"/>
                <w:szCs w:val="18"/>
              </w:rPr>
              <w:t>Відповідає</w:t>
            </w:r>
          </w:p>
          <w:p w:rsidR="004C5AB0" w:rsidRPr="005352EE" w:rsidRDefault="007E5B85">
            <w:pPr>
              <w:widowControl w:val="0"/>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b/>
                <w:sz w:val="18"/>
                <w:szCs w:val="18"/>
              </w:rPr>
              <w:t>Орієнтовні еталонні показники</w:t>
            </w:r>
          </w:p>
          <w:p w:rsidR="004C5AB0" w:rsidRPr="00146B8D" w:rsidRDefault="00146B8D" w:rsidP="00C969E3">
            <w:pPr>
              <w:pBdr>
                <w:top w:val="nil"/>
                <w:left w:val="nil"/>
                <w:bottom w:val="nil"/>
                <w:right w:val="nil"/>
                <w:between w:val="nil"/>
              </w:pBdr>
              <w:spacing w:line="240" w:lineRule="auto"/>
              <w:ind w:firstLine="573"/>
              <w:jc w:val="both"/>
              <w:rPr>
                <w:rFonts w:ascii="Times New Roman" w:eastAsia="Times New Roman" w:hAnsi="Times New Roman" w:cs="Times New Roman"/>
                <w:sz w:val="18"/>
                <w:szCs w:val="18"/>
              </w:rPr>
            </w:pPr>
            <w:r w:rsidRPr="00146B8D">
              <w:rPr>
                <w:rFonts w:ascii="Times New Roman" w:eastAsia="Times New Roman" w:hAnsi="Times New Roman" w:cs="Times New Roman"/>
                <w:sz w:val="18"/>
                <w:szCs w:val="18"/>
              </w:rPr>
              <w:t xml:space="preserve">8. Орієнтовні еталонні показники для електронних дисплеїв згідно з характеристиками, які </w:t>
            </w:r>
            <w:r w:rsidR="00C969E3">
              <w:rPr>
                <w:rFonts w:ascii="Times New Roman" w:eastAsia="Times New Roman" w:hAnsi="Times New Roman" w:cs="Times New Roman"/>
                <w:sz w:val="18"/>
                <w:szCs w:val="18"/>
                <w:lang w:val="uk-UA"/>
              </w:rPr>
              <w:t>введені в обіг</w:t>
            </w:r>
            <w:r w:rsidRPr="00146B8D">
              <w:rPr>
                <w:rFonts w:ascii="Times New Roman" w:eastAsia="Times New Roman" w:hAnsi="Times New Roman" w:cs="Times New Roman"/>
                <w:sz w:val="18"/>
                <w:szCs w:val="18"/>
              </w:rPr>
              <w:t xml:space="preserve"> на момент прийняття Технічного регламенту, наведені у додатку 5.</w:t>
            </w:r>
          </w:p>
        </w:tc>
        <w:tc>
          <w:tcPr>
            <w:tcW w:w="1418" w:type="dxa"/>
            <w:tcBorders>
              <w:top w:val="single" w:sz="4" w:space="0" w:color="auto"/>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246"/>
        </w:trPr>
        <w:tc>
          <w:tcPr>
            <w:tcW w:w="568" w:type="dxa"/>
            <w:tcBorders>
              <w:top w:val="single" w:sz="4" w:space="0" w:color="000000"/>
            </w:tcBorders>
          </w:tcPr>
          <w:p w:rsidR="004C5AB0" w:rsidRPr="000A0A80" w:rsidRDefault="000A0A80" w:rsidP="000A0A80">
            <w:pPr>
              <w:pBdr>
                <w:top w:val="nil"/>
                <w:left w:val="nil"/>
                <w:bottom w:val="nil"/>
                <w:right w:val="nil"/>
                <w:between w:val="nil"/>
              </w:pBdr>
              <w:spacing w:line="240" w:lineRule="auto"/>
              <w:ind w:left="283" w:hanging="256"/>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43</w:t>
            </w:r>
          </w:p>
        </w:tc>
        <w:tc>
          <w:tcPr>
            <w:tcW w:w="3260" w:type="dxa"/>
            <w:tcBorders>
              <w:top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8</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Перегляд</w:t>
            </w:r>
          </w:p>
          <w:p w:rsidR="00146B8D"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Комісія розгляне цей Регламент у світлі технологічного прогресу та представить результати цієї оцінки, включаючи, якщо необхідно, проект пропозиції щодо перегляду Консультативному форуму до 25 грудня 2025 року.</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  </w:t>
            </w:r>
            <w:r w:rsidR="00146B8D" w:rsidRPr="00146B8D">
              <w:rPr>
                <w:rFonts w:ascii="Times New Roman" w:eastAsia="Times New Roman" w:hAnsi="Times New Roman" w:cs="Times New Roman"/>
                <w:sz w:val="18"/>
                <w:szCs w:val="18"/>
              </w:rPr>
              <w:t>Перегляд, зокрема, зосереджується на наступному:</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(a)</w:t>
            </w:r>
            <w:r w:rsidRPr="00146B8D">
              <w:rPr>
                <w:rFonts w:ascii="Times New Roman" w:eastAsia="Times New Roman" w:hAnsi="Times New Roman" w:cs="Times New Roman"/>
                <w:sz w:val="18"/>
                <w:szCs w:val="18"/>
                <w:lang w:val="uk-UA"/>
              </w:rPr>
              <w:tab/>
              <w:t>необхідність оновлення визначень або сфери застосування Регламенту;</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(b)</w:t>
            </w:r>
            <w:r w:rsidRPr="00146B8D">
              <w:rPr>
                <w:rFonts w:ascii="Times New Roman" w:eastAsia="Times New Roman" w:hAnsi="Times New Roman" w:cs="Times New Roman"/>
                <w:sz w:val="18"/>
                <w:szCs w:val="18"/>
                <w:lang w:val="uk-UA"/>
              </w:rPr>
              <w:tab/>
              <w:t>відповідність балансу жорсткості між більшими та меншими виробами;</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(c)</w:t>
            </w:r>
            <w:r w:rsidRPr="00146B8D">
              <w:rPr>
                <w:rFonts w:ascii="Times New Roman" w:eastAsia="Times New Roman" w:hAnsi="Times New Roman" w:cs="Times New Roman"/>
                <w:sz w:val="18"/>
                <w:szCs w:val="18"/>
                <w:lang w:val="uk-UA"/>
              </w:rPr>
              <w:tab/>
              <w:t>необхідність адаптувати нормативні вимоги за результатами доступних нових технологій, таких як HDR, 3D-режим, висока частота кадрів, рівні роздільної здатності вище UHD-8K;</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(d)</w:t>
            </w:r>
            <w:r w:rsidRPr="00146B8D">
              <w:rPr>
                <w:rFonts w:ascii="Times New Roman" w:eastAsia="Times New Roman" w:hAnsi="Times New Roman" w:cs="Times New Roman"/>
                <w:sz w:val="18"/>
                <w:szCs w:val="18"/>
                <w:lang w:val="uk-UA"/>
              </w:rPr>
              <w:tab/>
              <w:t>відповідність допусків;</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(e)</w:t>
            </w:r>
            <w:r w:rsidRPr="00146B8D">
              <w:rPr>
                <w:rFonts w:ascii="Times New Roman" w:eastAsia="Times New Roman" w:hAnsi="Times New Roman" w:cs="Times New Roman"/>
                <w:sz w:val="18"/>
                <w:szCs w:val="18"/>
                <w:lang w:val="uk-UA"/>
              </w:rPr>
              <w:tab/>
              <w:t>доцільність встановлення вимог енергоефективності в режимі роботи для цифрових табло або інших дисплеїв, що не входять до сфери охоплення в цьому відношенні;</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(f)</w:t>
            </w:r>
            <w:r w:rsidRPr="00146B8D">
              <w:rPr>
                <w:rFonts w:ascii="Times New Roman" w:eastAsia="Times New Roman" w:hAnsi="Times New Roman" w:cs="Times New Roman"/>
                <w:sz w:val="18"/>
                <w:szCs w:val="18"/>
                <w:lang w:val="uk-UA"/>
              </w:rPr>
              <w:tab/>
              <w:t>доцільність встановлення різних або додаткових вимог для підвищення довговічності, полегшення ремонту та повторного використання, включаючи часові рамки для випуску запасних частин, а також для включення стандартизованого зовнішнього джерела живлення;</w:t>
            </w:r>
          </w:p>
          <w:p w:rsid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(g)</w:t>
            </w:r>
            <w:r w:rsidRPr="00146B8D">
              <w:rPr>
                <w:rFonts w:ascii="Times New Roman" w:eastAsia="Times New Roman" w:hAnsi="Times New Roman" w:cs="Times New Roman"/>
                <w:sz w:val="18"/>
                <w:szCs w:val="18"/>
                <w:lang w:val="uk-UA"/>
              </w:rPr>
              <w:tab/>
              <w:t>доцільність встановлення різних або додаткових вимог для полегшення демонтажу наприкінці терміну служби та можливості переробки, у тому числі щодо критичної сировини та передачі інформації переробникам;</w:t>
            </w:r>
          </w:p>
          <w:p w:rsidR="00146B8D" w:rsidRPr="00146B8D" w:rsidRDefault="00146B8D">
            <w:pPr>
              <w:spacing w:line="240" w:lineRule="auto"/>
              <w:jc w:val="both"/>
              <w:rPr>
                <w:rFonts w:ascii="Times New Roman" w:eastAsia="Times New Roman" w:hAnsi="Times New Roman" w:cs="Times New Roman"/>
                <w:sz w:val="18"/>
                <w:szCs w:val="18"/>
                <w:lang w:val="uk-UA"/>
              </w:rPr>
            </w:pPr>
            <w:r w:rsidRPr="00146B8D">
              <w:rPr>
                <w:rFonts w:ascii="Times New Roman" w:eastAsia="Times New Roman" w:hAnsi="Times New Roman" w:cs="Times New Roman"/>
                <w:sz w:val="18"/>
                <w:szCs w:val="18"/>
                <w:lang w:val="uk-UA"/>
              </w:rPr>
              <w:t>(h)</w:t>
            </w:r>
            <w:r w:rsidRPr="00146B8D">
              <w:rPr>
                <w:rFonts w:ascii="Times New Roman" w:eastAsia="Times New Roman" w:hAnsi="Times New Roman" w:cs="Times New Roman"/>
                <w:sz w:val="18"/>
                <w:szCs w:val="18"/>
                <w:lang w:val="uk-UA"/>
              </w:rPr>
              <w:tab/>
              <w:t>вимоги щодо ефективності використання ресурсів для дисплеїв, інтегрованих у вироби, на які поширюється дія Директиви 2009/125/ЄС, та будь-якого іншого виробу, що належить до сфери дії Директиви 2012/19/ЄС.</w:t>
            </w:r>
          </w:p>
        </w:tc>
        <w:tc>
          <w:tcPr>
            <w:tcW w:w="1418" w:type="dxa"/>
            <w:tcBorders>
              <w:top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tcBorders>
          </w:tcPr>
          <w:p w:rsidR="000A0A80" w:rsidRPr="000F01F2" w:rsidRDefault="000A0A80" w:rsidP="000A0A80">
            <w:pPr>
              <w:pStyle w:val="Standard"/>
              <w:widowControl w:val="0"/>
              <w:ind w:firstLine="317"/>
              <w:jc w:val="center"/>
              <w:rPr>
                <w:b/>
                <w:i/>
                <w:sz w:val="18"/>
                <w:szCs w:val="18"/>
                <w:lang w:val="uk-UA"/>
              </w:rPr>
            </w:pPr>
            <w:r w:rsidRPr="000F01F2">
              <w:rPr>
                <w:b/>
                <w:i/>
                <w:sz w:val="18"/>
                <w:szCs w:val="18"/>
                <w:lang w:val="uk-UA"/>
              </w:rPr>
              <w:t>Не суперечить</w:t>
            </w:r>
          </w:p>
          <w:p w:rsidR="004C5AB0" w:rsidRPr="005352EE" w:rsidRDefault="000A0A80" w:rsidP="00594454">
            <w:pPr>
              <w:widowControl w:val="0"/>
              <w:spacing w:line="240" w:lineRule="auto"/>
              <w:ind w:firstLine="318"/>
              <w:rPr>
                <w:rFonts w:ascii="Times New Roman" w:eastAsia="Times New Roman" w:hAnsi="Times New Roman" w:cs="Times New Roman"/>
                <w:b/>
                <w:sz w:val="18"/>
                <w:szCs w:val="18"/>
              </w:rPr>
            </w:pPr>
            <w:r w:rsidRPr="000A0A80">
              <w:rPr>
                <w:rFonts w:ascii="Times New Roman" w:eastAsia="Times New Roman" w:hAnsi="Times New Roman" w:cs="Times New Roman"/>
                <w:i/>
                <w:sz w:val="18"/>
                <w:szCs w:val="18"/>
              </w:rPr>
              <w:t>Не включено на підставі пункту </w:t>
            </w:r>
            <w:r w:rsidR="00594454">
              <w:rPr>
                <w:rFonts w:ascii="Times New Roman" w:eastAsia="Times New Roman" w:hAnsi="Times New Roman" w:cs="Times New Roman"/>
                <w:i/>
                <w:sz w:val="18"/>
                <w:szCs w:val="18"/>
                <w:lang w:val="uk-UA"/>
              </w:rPr>
              <w:t>10</w:t>
            </w:r>
            <w:r w:rsidRPr="000A0A80">
              <w:rPr>
                <w:rFonts w:ascii="Times New Roman" w:eastAsia="Times New Roman" w:hAnsi="Times New Roman" w:cs="Times New Roman"/>
                <w:i/>
                <w:sz w:val="18"/>
                <w:szCs w:val="18"/>
              </w:rPr>
              <w:t xml:space="preserve"> Правил</w:t>
            </w:r>
            <w:r w:rsidRPr="005352EE">
              <w:rPr>
                <w:rFonts w:ascii="Times New Roman" w:eastAsia="Times New Roman" w:hAnsi="Times New Roman" w:cs="Times New Roman"/>
                <w:b/>
                <w:sz w:val="18"/>
                <w:szCs w:val="18"/>
              </w:rPr>
              <w:t xml:space="preserve"> </w:t>
            </w:r>
          </w:p>
        </w:tc>
        <w:tc>
          <w:tcPr>
            <w:tcW w:w="1418" w:type="dxa"/>
            <w:tcBorders>
              <w:top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39"/>
        </w:trPr>
        <w:tc>
          <w:tcPr>
            <w:tcW w:w="568" w:type="dxa"/>
            <w:tcBorders>
              <w:bottom w:val="nil"/>
            </w:tcBorders>
          </w:tcPr>
          <w:p w:rsidR="004C5AB0" w:rsidRPr="00594454" w:rsidRDefault="00594454" w:rsidP="000A0A8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sidRPr="00594454">
              <w:rPr>
                <w:rFonts w:ascii="Times New Roman" w:hAnsi="Times New Roman" w:cs="Times New Roman"/>
                <w:color w:val="000000"/>
                <w:sz w:val="18"/>
                <w:szCs w:val="18"/>
                <w:lang w:val="uk-UA"/>
              </w:rPr>
              <w:t>44</w:t>
            </w:r>
          </w:p>
        </w:tc>
        <w:tc>
          <w:tcPr>
            <w:tcW w:w="3260" w:type="dxa"/>
            <w:tcBorders>
              <w:bottom w:val="nil"/>
            </w:tcBorders>
            <w:shd w:val="clear" w:color="auto" w:fill="auto"/>
          </w:tcPr>
          <w:p w:rsidR="004C5AB0" w:rsidRPr="005352EE" w:rsidRDefault="007E5B85">
            <w:pPr>
              <w:spacing w:line="240" w:lineRule="auto"/>
              <w:jc w:val="center"/>
              <w:rPr>
                <w:rFonts w:ascii="Times New Roman" w:eastAsia="Times New Roman" w:hAnsi="Times New Roman" w:cs="Times New Roman"/>
                <w:i/>
                <w:sz w:val="18"/>
                <w:szCs w:val="18"/>
              </w:rPr>
            </w:pPr>
            <w:r w:rsidRPr="005352EE">
              <w:rPr>
                <w:rFonts w:ascii="Times New Roman" w:eastAsia="Times New Roman" w:hAnsi="Times New Roman" w:cs="Times New Roman"/>
                <w:i/>
                <w:sz w:val="18"/>
                <w:szCs w:val="18"/>
              </w:rPr>
              <w:t>Стаття 9</w:t>
            </w:r>
          </w:p>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Поправка до Регламенту (ЄС) № 1275/2008 </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Додаток I до Регламенту (ЄС) № 1275/2008 викладено в такій редакції:</w:t>
            </w:r>
          </w:p>
          <w:p w:rsidR="000A0A80" w:rsidRPr="000A0A80" w:rsidRDefault="000A0A80" w:rsidP="000A0A80">
            <w:pPr>
              <w:spacing w:line="240" w:lineRule="auto"/>
              <w:jc w:val="both"/>
              <w:rPr>
                <w:rFonts w:ascii="Times New Roman" w:eastAsia="Times New Roman" w:hAnsi="Times New Roman" w:cs="Times New Roman"/>
                <w:sz w:val="18"/>
                <w:szCs w:val="18"/>
                <w:lang w:val="uk-UA"/>
              </w:rPr>
            </w:pPr>
            <w:r w:rsidRPr="000A0A80">
              <w:rPr>
                <w:rFonts w:ascii="Times New Roman" w:eastAsia="Times New Roman" w:hAnsi="Times New Roman" w:cs="Times New Roman"/>
                <w:sz w:val="18"/>
                <w:szCs w:val="18"/>
                <w:lang w:val="uk-UA"/>
              </w:rPr>
              <w:lastRenderedPageBreak/>
              <w:t>(a)</w:t>
            </w:r>
            <w:r w:rsidRPr="000A0A80">
              <w:rPr>
                <w:rFonts w:ascii="Times New Roman" w:eastAsia="Times New Roman" w:hAnsi="Times New Roman" w:cs="Times New Roman"/>
                <w:sz w:val="18"/>
                <w:szCs w:val="18"/>
                <w:lang w:val="uk-UA"/>
              </w:rPr>
              <w:tab/>
              <w:t xml:space="preserve">пункт 2 замінено наступним: </w:t>
            </w:r>
          </w:p>
          <w:p w:rsidR="000A0A80" w:rsidRPr="000A0A80" w:rsidRDefault="000A0A80" w:rsidP="000A0A80">
            <w:pPr>
              <w:spacing w:line="240" w:lineRule="auto"/>
              <w:jc w:val="both"/>
              <w:rPr>
                <w:rFonts w:ascii="Times New Roman" w:eastAsia="Times New Roman" w:hAnsi="Times New Roman" w:cs="Times New Roman"/>
                <w:sz w:val="18"/>
                <w:szCs w:val="18"/>
                <w:lang w:val="uk-UA"/>
              </w:rPr>
            </w:pPr>
            <w:r w:rsidRPr="000A0A80">
              <w:rPr>
                <w:rFonts w:ascii="Times New Roman" w:eastAsia="Times New Roman" w:hAnsi="Times New Roman" w:cs="Times New Roman"/>
                <w:sz w:val="18"/>
                <w:szCs w:val="18"/>
                <w:lang w:val="uk-UA"/>
              </w:rPr>
              <w:t>«2. Обладнання інформаційних технологій, призначене переважно для використання в домашніх умовах, але за винятком настільних комп’ютерів, інтегрованих настільних комп’ютерів та ноутбуків, як визначено в Регламенті Комісії (ЄС) № 617/2013, а також електронних дисплеїв, на які поширюється дія Регламенту (ЄС) 2019/2021 (*).</w:t>
            </w:r>
          </w:p>
          <w:p w:rsidR="000A0A80" w:rsidRDefault="000A0A80" w:rsidP="000A0A80">
            <w:pPr>
              <w:spacing w:line="240" w:lineRule="auto"/>
              <w:jc w:val="both"/>
              <w:rPr>
                <w:rFonts w:ascii="Times New Roman" w:eastAsia="Times New Roman" w:hAnsi="Times New Roman" w:cs="Times New Roman"/>
                <w:sz w:val="18"/>
                <w:szCs w:val="18"/>
                <w:lang w:val="uk-UA"/>
              </w:rPr>
            </w:pPr>
            <w:r w:rsidRPr="000A0A80">
              <w:rPr>
                <w:rFonts w:ascii="Times New Roman" w:eastAsia="Times New Roman" w:hAnsi="Times New Roman" w:cs="Times New Roman"/>
                <w:sz w:val="18"/>
                <w:szCs w:val="18"/>
                <w:lang w:val="uk-UA"/>
              </w:rPr>
              <w:t xml:space="preserve">(*) Регламент Комісії (ЄС) 2019/2021 від 1 жовтня 2019 року, що встановлює вимоги до еко-дизайну електронних дисплеїв згідно з Директивою 2009/125/ЄС Європейського Парламенту і Ради, і вносить зміни до Регламенту Комісії (EC) № 1275/2008 та скасовує Регламент Комісії (ЄС) 642/2009 (ОВ L 315, 5.12.2019, </w:t>
            </w:r>
            <w:proofErr w:type="spellStart"/>
            <w:r w:rsidRPr="000A0A80">
              <w:rPr>
                <w:rFonts w:ascii="Times New Roman" w:eastAsia="Times New Roman" w:hAnsi="Times New Roman" w:cs="Times New Roman"/>
                <w:sz w:val="18"/>
                <w:szCs w:val="18"/>
                <w:lang w:val="uk-UA"/>
              </w:rPr>
              <w:t>стор</w:t>
            </w:r>
            <w:proofErr w:type="spellEnd"/>
            <w:r w:rsidRPr="000A0A80">
              <w:rPr>
                <w:rFonts w:ascii="Times New Roman" w:eastAsia="Times New Roman" w:hAnsi="Times New Roman" w:cs="Times New Roman"/>
                <w:sz w:val="18"/>
                <w:szCs w:val="18"/>
                <w:lang w:val="uk-UA"/>
              </w:rPr>
              <w:t>. 241).»</w:t>
            </w:r>
          </w:p>
          <w:p w:rsidR="000A0A80" w:rsidRPr="000A0A80" w:rsidRDefault="000A0A80" w:rsidP="000A0A80">
            <w:pPr>
              <w:spacing w:line="240" w:lineRule="auto"/>
              <w:jc w:val="both"/>
              <w:rPr>
                <w:rFonts w:ascii="Times New Roman" w:eastAsia="Times New Roman" w:hAnsi="Times New Roman" w:cs="Times New Roman"/>
                <w:sz w:val="18"/>
                <w:szCs w:val="18"/>
                <w:lang w:val="uk-UA"/>
              </w:rPr>
            </w:pPr>
            <w:r w:rsidRPr="000A0A80">
              <w:rPr>
                <w:rFonts w:ascii="Times New Roman" w:eastAsia="Times New Roman" w:hAnsi="Times New Roman" w:cs="Times New Roman"/>
                <w:sz w:val="18"/>
                <w:szCs w:val="18"/>
                <w:lang w:val="uk-UA"/>
              </w:rPr>
              <w:t>(a)</w:t>
            </w:r>
            <w:r w:rsidRPr="000A0A80">
              <w:rPr>
                <w:rFonts w:ascii="Times New Roman" w:eastAsia="Times New Roman" w:hAnsi="Times New Roman" w:cs="Times New Roman"/>
                <w:sz w:val="18"/>
                <w:szCs w:val="18"/>
                <w:lang w:val="uk-UA"/>
              </w:rPr>
              <w:tab/>
              <w:t xml:space="preserve">у пункті 3 останній підпункт замінено наступним: </w:t>
            </w:r>
          </w:p>
          <w:p w:rsidR="000A0A80" w:rsidRPr="000A0A80" w:rsidRDefault="000A0A80" w:rsidP="000A0A80">
            <w:pPr>
              <w:spacing w:line="240" w:lineRule="auto"/>
              <w:jc w:val="both"/>
              <w:rPr>
                <w:rFonts w:ascii="Times New Roman" w:eastAsia="Times New Roman" w:hAnsi="Times New Roman" w:cs="Times New Roman"/>
                <w:sz w:val="18"/>
                <w:szCs w:val="18"/>
                <w:lang w:val="uk-UA"/>
              </w:rPr>
            </w:pPr>
            <w:r w:rsidRPr="000A0A80">
              <w:rPr>
                <w:rFonts w:ascii="Times New Roman" w:eastAsia="Times New Roman" w:hAnsi="Times New Roman" w:cs="Times New Roman"/>
                <w:sz w:val="18"/>
                <w:szCs w:val="18"/>
                <w:lang w:val="uk-UA"/>
              </w:rPr>
              <w:t>«та інше обладнання з метою запису або відтворення звуку чи зображення, включаючи сигнали або інші технології для поширення звуку та зображення, відмінні від телекомунікаційних, але за винятком електронних дисплеїв, на які поширюється дія Регламенту (ЄС) 2019/2021».</w:t>
            </w:r>
          </w:p>
        </w:tc>
        <w:tc>
          <w:tcPr>
            <w:tcW w:w="1418" w:type="dxa"/>
            <w:tcBorders>
              <w:bottom w:val="nil"/>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bottom w:val="nil"/>
            </w:tcBorders>
          </w:tcPr>
          <w:p w:rsidR="000A0A80" w:rsidRPr="000F01F2" w:rsidRDefault="000A0A80" w:rsidP="000A0A80">
            <w:pPr>
              <w:pStyle w:val="aa"/>
              <w:spacing w:line="276" w:lineRule="auto"/>
              <w:jc w:val="center"/>
              <w:rPr>
                <w:b/>
                <w:i/>
                <w:spacing w:val="0"/>
                <w:kern w:val="0"/>
                <w:position w:val="0"/>
                <w:sz w:val="18"/>
                <w:szCs w:val="18"/>
                <w:lang w:val="uk-UA" w:eastAsia="ru-RU"/>
              </w:rPr>
            </w:pPr>
            <w:r w:rsidRPr="000F01F2">
              <w:rPr>
                <w:b/>
                <w:i/>
                <w:spacing w:val="0"/>
                <w:kern w:val="0"/>
                <w:position w:val="0"/>
                <w:sz w:val="18"/>
                <w:szCs w:val="18"/>
                <w:lang w:val="uk-UA" w:eastAsia="ru-RU"/>
              </w:rPr>
              <w:t>Не суперечить</w:t>
            </w:r>
          </w:p>
          <w:p w:rsidR="004C5AB0" w:rsidRPr="005352EE" w:rsidRDefault="000A0A80" w:rsidP="000A0A80">
            <w:pPr>
              <w:widowControl w:val="0"/>
              <w:jc w:val="both"/>
              <w:rPr>
                <w:rFonts w:ascii="Times New Roman" w:eastAsia="Times New Roman" w:hAnsi="Times New Roman" w:cs="Times New Roman"/>
                <w:sz w:val="18"/>
                <w:szCs w:val="18"/>
              </w:rPr>
            </w:pPr>
            <w:r w:rsidRPr="000A0A80">
              <w:rPr>
                <w:rFonts w:ascii="Times New Roman" w:eastAsia="Times New Roman" w:hAnsi="Times New Roman" w:cs="Times New Roman"/>
                <w:i/>
                <w:sz w:val="18"/>
                <w:szCs w:val="18"/>
              </w:rPr>
              <w:t>Не включено на підставі пункту 10 Правил</w:t>
            </w:r>
          </w:p>
        </w:tc>
        <w:tc>
          <w:tcPr>
            <w:tcW w:w="1418" w:type="dxa"/>
            <w:tcBorders>
              <w:bottom w:val="nil"/>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267"/>
        </w:trPr>
        <w:tc>
          <w:tcPr>
            <w:tcW w:w="568" w:type="dxa"/>
          </w:tcPr>
          <w:p w:rsidR="004C5AB0" w:rsidRPr="00594454" w:rsidRDefault="00594454" w:rsidP="0059445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sidRPr="00594454">
              <w:rPr>
                <w:rFonts w:ascii="Times New Roman" w:hAnsi="Times New Roman" w:cs="Times New Roman"/>
                <w:color w:val="000000"/>
                <w:sz w:val="18"/>
                <w:szCs w:val="18"/>
                <w:lang w:val="uk-UA"/>
              </w:rPr>
              <w:lastRenderedPageBreak/>
              <w:t>45</w:t>
            </w:r>
          </w:p>
        </w:tc>
        <w:tc>
          <w:tcPr>
            <w:tcW w:w="3260" w:type="dxa"/>
            <w:shd w:val="clear" w:color="auto" w:fill="auto"/>
          </w:tcPr>
          <w:p w:rsidR="004C5AB0" w:rsidRPr="005352EE" w:rsidRDefault="007E5B85">
            <w:pPr>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Стаття 10</w:t>
            </w:r>
          </w:p>
          <w:p w:rsidR="004C5AB0" w:rsidRPr="005352EE" w:rsidRDefault="007E5B85">
            <w:pPr>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Скасування</w:t>
            </w:r>
          </w:p>
          <w:p w:rsidR="004C5AB0" w:rsidRPr="005352EE" w:rsidRDefault="007E5B85" w:rsidP="000A0A80">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Регламент (ЄС) № 1015/2010 скасовано станом на 1 березня 2021 р.</w:t>
            </w:r>
          </w:p>
        </w:tc>
        <w:tc>
          <w:tcPr>
            <w:tcW w:w="1418" w:type="dxa"/>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Pr>
          <w:p w:rsidR="000A0A80" w:rsidRPr="000F01F2" w:rsidRDefault="000A0A80" w:rsidP="000A0A80">
            <w:pPr>
              <w:pStyle w:val="aa"/>
              <w:spacing w:line="276" w:lineRule="auto"/>
              <w:jc w:val="center"/>
              <w:rPr>
                <w:b/>
                <w:i/>
                <w:spacing w:val="0"/>
                <w:kern w:val="0"/>
                <w:position w:val="0"/>
                <w:sz w:val="18"/>
                <w:szCs w:val="18"/>
                <w:lang w:val="uk-UA" w:eastAsia="ru-RU"/>
              </w:rPr>
            </w:pPr>
            <w:r w:rsidRPr="000F01F2">
              <w:rPr>
                <w:b/>
                <w:i/>
                <w:spacing w:val="0"/>
                <w:kern w:val="0"/>
                <w:position w:val="0"/>
                <w:sz w:val="18"/>
                <w:szCs w:val="18"/>
                <w:lang w:val="uk-UA" w:eastAsia="ru-RU"/>
              </w:rPr>
              <w:t>Не суперечить</w:t>
            </w:r>
          </w:p>
          <w:p w:rsidR="004C5AB0" w:rsidRPr="005352EE" w:rsidRDefault="000A0A80" w:rsidP="000A0A80">
            <w:pPr>
              <w:spacing w:line="240" w:lineRule="auto"/>
              <w:jc w:val="both"/>
              <w:rPr>
                <w:rFonts w:ascii="Times New Roman" w:eastAsia="Times New Roman" w:hAnsi="Times New Roman" w:cs="Times New Roman"/>
                <w:sz w:val="18"/>
                <w:szCs w:val="18"/>
              </w:rPr>
            </w:pPr>
            <w:r w:rsidRPr="000A0A80">
              <w:rPr>
                <w:rFonts w:ascii="Times New Roman" w:eastAsia="Times New Roman" w:hAnsi="Times New Roman" w:cs="Times New Roman"/>
                <w:i/>
                <w:sz w:val="18"/>
                <w:szCs w:val="18"/>
              </w:rPr>
              <w:t>Не включено на підставі пункту 10 Правил</w:t>
            </w:r>
            <w:r w:rsidRPr="005352EE">
              <w:rPr>
                <w:rFonts w:ascii="Times New Roman" w:eastAsia="Times New Roman" w:hAnsi="Times New Roman" w:cs="Times New Roman"/>
                <w:sz w:val="18"/>
                <w:szCs w:val="18"/>
              </w:rPr>
              <w:t xml:space="preserve"> </w:t>
            </w:r>
          </w:p>
        </w:tc>
        <w:tc>
          <w:tcPr>
            <w:tcW w:w="1418" w:type="dxa"/>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267"/>
        </w:trPr>
        <w:tc>
          <w:tcPr>
            <w:tcW w:w="568" w:type="dxa"/>
          </w:tcPr>
          <w:p w:rsidR="004C5AB0" w:rsidRPr="00594454" w:rsidRDefault="00594454" w:rsidP="0059445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46</w:t>
            </w:r>
          </w:p>
        </w:tc>
        <w:tc>
          <w:tcPr>
            <w:tcW w:w="3260" w:type="dxa"/>
            <w:shd w:val="clear" w:color="auto" w:fill="auto"/>
          </w:tcPr>
          <w:p w:rsidR="004C5AB0" w:rsidRPr="005352EE" w:rsidRDefault="007E5B85">
            <w:pPr>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Стаття 11 </w:t>
            </w:r>
          </w:p>
          <w:p w:rsidR="004C5AB0" w:rsidRPr="005352EE" w:rsidRDefault="007E5B85" w:rsidP="000A0A80">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Набуття чинності та застосування</w:t>
            </w:r>
          </w:p>
          <w:p w:rsidR="004C5AB0" w:rsidRPr="005352EE" w:rsidRDefault="007E5B85" w:rsidP="000A0A80">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Цей Регламент набирає чинності на двадцятий день після його опублікування в Офіційному віснику Європейського Союзу. </w:t>
            </w:r>
          </w:p>
          <w:p w:rsidR="004C5AB0" w:rsidRPr="005352EE" w:rsidRDefault="007E5B85" w:rsidP="000A0A80">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sz w:val="18"/>
                <w:szCs w:val="18"/>
              </w:rPr>
              <w:t>Він застосовується з 1 березня 2021 року. Проте, стаття 6, перший абзац, застосовується з 25 грудня 2019 року.</w:t>
            </w:r>
          </w:p>
        </w:tc>
        <w:tc>
          <w:tcPr>
            <w:tcW w:w="1418" w:type="dxa"/>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Pr>
          <w:p w:rsidR="000A0A80" w:rsidRPr="000F01F2" w:rsidRDefault="000A0A80" w:rsidP="000A0A80">
            <w:pPr>
              <w:pStyle w:val="aa"/>
              <w:spacing w:line="276" w:lineRule="auto"/>
              <w:jc w:val="center"/>
              <w:rPr>
                <w:b/>
                <w:i/>
                <w:spacing w:val="0"/>
                <w:kern w:val="0"/>
                <w:position w:val="0"/>
                <w:sz w:val="18"/>
                <w:szCs w:val="18"/>
                <w:lang w:val="uk-UA" w:eastAsia="ru-RU"/>
              </w:rPr>
            </w:pPr>
            <w:r w:rsidRPr="000F01F2">
              <w:rPr>
                <w:b/>
                <w:i/>
                <w:spacing w:val="0"/>
                <w:kern w:val="0"/>
                <w:position w:val="0"/>
                <w:sz w:val="18"/>
                <w:szCs w:val="18"/>
                <w:lang w:val="uk-UA" w:eastAsia="ru-RU"/>
              </w:rPr>
              <w:t>Не суперечить</w:t>
            </w:r>
          </w:p>
          <w:p w:rsidR="004C5AB0" w:rsidRPr="005352EE" w:rsidRDefault="000A0A80" w:rsidP="000A0A80">
            <w:pPr>
              <w:widowControl w:val="0"/>
              <w:jc w:val="both"/>
              <w:rPr>
                <w:rFonts w:ascii="Times New Roman" w:eastAsia="Times New Roman" w:hAnsi="Times New Roman" w:cs="Times New Roman"/>
                <w:sz w:val="18"/>
                <w:szCs w:val="18"/>
              </w:rPr>
            </w:pPr>
            <w:r w:rsidRPr="000A0A80">
              <w:rPr>
                <w:rFonts w:ascii="Times New Roman" w:eastAsia="Times New Roman" w:hAnsi="Times New Roman" w:cs="Times New Roman"/>
                <w:i/>
                <w:sz w:val="18"/>
                <w:szCs w:val="18"/>
              </w:rPr>
              <w:t>Не включено на підставі пункту 10 Правил</w:t>
            </w:r>
          </w:p>
        </w:tc>
        <w:tc>
          <w:tcPr>
            <w:tcW w:w="1418" w:type="dxa"/>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22"/>
        </w:trPr>
        <w:tc>
          <w:tcPr>
            <w:tcW w:w="568" w:type="dxa"/>
            <w:tcBorders>
              <w:top w:val="nil"/>
              <w:bottom w:val="single" w:sz="4" w:space="0" w:color="000000"/>
            </w:tcBorders>
          </w:tcPr>
          <w:p w:rsidR="004C5AB0" w:rsidRPr="00594454" w:rsidRDefault="00594454" w:rsidP="0059445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47</w:t>
            </w:r>
          </w:p>
        </w:tc>
        <w:tc>
          <w:tcPr>
            <w:tcW w:w="3260" w:type="dxa"/>
            <w:tcBorders>
              <w:top w:val="nil"/>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Стаття 12 </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Відповідність перехідним вимогам </w:t>
            </w:r>
          </w:p>
          <w:p w:rsidR="004C5AB0" w:rsidRPr="005352EE" w:rsidRDefault="007E5B85" w:rsidP="00A66E24">
            <w:pPr>
              <w:spacing w:line="240" w:lineRule="auto"/>
              <w:ind w:firstLine="168"/>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до 1 листопада 2020 року на ринку не було розміщено жодної одиниці, що належить до тієї ж моделі або еквівалентної моделі, одиниці моделей, розміщених на ринку з 1 листопада 2020 року по 28 лютого 2021 року, які відповідають положенням цього Регламенту, вважаються такими, що відповідають вимогам Регламенту (ЄС) № 642/2009. </w:t>
            </w:r>
          </w:p>
          <w:p w:rsidR="004C5AB0" w:rsidRPr="005352EE" w:rsidRDefault="00A66E24" w:rsidP="00A66E24">
            <w:pPr>
              <w:spacing w:line="240" w:lineRule="auto"/>
              <w:ind w:firstLine="168"/>
              <w:jc w:val="both"/>
              <w:rPr>
                <w:rFonts w:ascii="Times New Roman" w:eastAsia="Times New Roman" w:hAnsi="Times New Roman" w:cs="Times New Roman"/>
                <w:sz w:val="18"/>
                <w:szCs w:val="18"/>
              </w:rPr>
            </w:pPr>
            <w:r w:rsidRPr="00A66E24">
              <w:rPr>
                <w:rFonts w:ascii="Times New Roman" w:eastAsia="Times New Roman" w:hAnsi="Times New Roman" w:cs="Times New Roman"/>
                <w:sz w:val="18"/>
                <w:szCs w:val="18"/>
              </w:rPr>
              <w:t xml:space="preserve">Цей Регламент має обов’язкову дію в повному обсязі та безпосередньо застосовується у всіх Державах-членах.  </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0A0A80" w:rsidRPr="000A0A80" w:rsidRDefault="000A0A80" w:rsidP="000A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168"/>
              <w:jc w:val="center"/>
              <w:rPr>
                <w:rFonts w:ascii="Times New Roman" w:eastAsia="Times New Roman" w:hAnsi="Times New Roman" w:cs="Times New Roman"/>
                <w:b/>
                <w:i/>
                <w:sz w:val="18"/>
                <w:szCs w:val="18"/>
              </w:rPr>
            </w:pPr>
            <w:r w:rsidRPr="000A0A80">
              <w:rPr>
                <w:rFonts w:ascii="Times New Roman" w:eastAsia="Times New Roman" w:hAnsi="Times New Roman" w:cs="Times New Roman"/>
                <w:b/>
                <w:i/>
                <w:sz w:val="18"/>
                <w:szCs w:val="18"/>
              </w:rPr>
              <w:t>Не суперечить</w:t>
            </w:r>
          </w:p>
          <w:p w:rsidR="004C5AB0" w:rsidRPr="005352EE" w:rsidRDefault="000A0A80" w:rsidP="000A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168"/>
              <w:jc w:val="both"/>
              <w:rPr>
                <w:rFonts w:ascii="Times New Roman" w:eastAsia="Times New Roman" w:hAnsi="Times New Roman" w:cs="Times New Roman"/>
                <w:sz w:val="18"/>
                <w:szCs w:val="18"/>
              </w:rPr>
            </w:pPr>
            <w:r w:rsidRPr="000A0A80">
              <w:rPr>
                <w:rFonts w:ascii="Times New Roman" w:eastAsia="Times New Roman" w:hAnsi="Times New Roman" w:cs="Times New Roman"/>
                <w:i/>
                <w:sz w:val="18"/>
                <w:szCs w:val="18"/>
              </w:rPr>
              <w:t>Не включено на підставі пункту 10 Правил</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589"/>
        </w:trPr>
        <w:tc>
          <w:tcPr>
            <w:tcW w:w="568" w:type="dxa"/>
            <w:tcBorders>
              <w:top w:val="nil"/>
              <w:bottom w:val="single" w:sz="4" w:space="0" w:color="000000"/>
            </w:tcBorders>
          </w:tcPr>
          <w:p w:rsidR="004C5AB0" w:rsidRPr="00A66E24" w:rsidRDefault="00A66E24" w:rsidP="00A66E2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48</w:t>
            </w:r>
          </w:p>
        </w:tc>
        <w:tc>
          <w:tcPr>
            <w:tcW w:w="3260" w:type="dxa"/>
            <w:tcBorders>
              <w:top w:val="nil"/>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w:t>
            </w:r>
          </w:p>
        </w:tc>
        <w:tc>
          <w:tcPr>
            <w:tcW w:w="1418" w:type="dxa"/>
            <w:tcBorders>
              <w:top w:val="nil"/>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nil"/>
              <w:bottom w:val="single" w:sz="4" w:space="0" w:color="000000"/>
            </w:tcBorders>
          </w:tcPr>
          <w:p w:rsidR="00A66E24" w:rsidRPr="000F01F2" w:rsidRDefault="00A66E24" w:rsidP="00A66E24">
            <w:pPr>
              <w:pStyle w:val="aa"/>
              <w:ind w:firstLine="317"/>
              <w:jc w:val="center"/>
              <w:rPr>
                <w:b/>
                <w:i/>
                <w:spacing w:val="0"/>
                <w:kern w:val="0"/>
                <w:position w:val="0"/>
                <w:sz w:val="18"/>
                <w:szCs w:val="18"/>
                <w:lang w:val="uk-UA" w:eastAsia="ru-RU"/>
              </w:rPr>
            </w:pPr>
            <w:r w:rsidRPr="000F01F2">
              <w:rPr>
                <w:b/>
                <w:i/>
                <w:spacing w:val="0"/>
                <w:kern w:val="0"/>
                <w:position w:val="0"/>
                <w:sz w:val="18"/>
                <w:szCs w:val="18"/>
                <w:lang w:val="uk-UA" w:eastAsia="ru-RU"/>
              </w:rPr>
              <w:t>Не врегульовано</w:t>
            </w:r>
          </w:p>
          <w:p w:rsidR="004C5AB0" w:rsidRPr="005352EE" w:rsidRDefault="007E5B85" w:rsidP="00A66E24">
            <w:pPr>
              <w:widowControl w:val="0"/>
              <w:spacing w:line="240" w:lineRule="auto"/>
              <w:ind w:firstLine="317"/>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Таблиця відповідності</w:t>
            </w:r>
          </w:p>
          <w:p w:rsidR="004C5AB0" w:rsidRPr="005352EE" w:rsidRDefault="004C5AB0">
            <w:pPr>
              <w:widowControl w:val="0"/>
              <w:spacing w:line="240" w:lineRule="auto"/>
              <w:ind w:firstLine="317"/>
              <w:jc w:val="both"/>
              <w:rPr>
                <w:rFonts w:ascii="Times New Roman" w:eastAsia="Times New Roman" w:hAnsi="Times New Roman" w:cs="Times New Roman"/>
                <w:sz w:val="18"/>
                <w:szCs w:val="18"/>
              </w:rPr>
            </w:pPr>
          </w:p>
          <w:p w:rsidR="004C5AB0" w:rsidRPr="0009133D" w:rsidRDefault="00A66E24" w:rsidP="0009133D">
            <w:pPr>
              <w:widowControl w:val="0"/>
              <w:spacing w:line="240" w:lineRule="auto"/>
              <w:ind w:firstLine="567"/>
              <w:jc w:val="both"/>
              <w:rPr>
                <w:rFonts w:ascii="Times New Roman" w:eastAsia="Times New Roman" w:hAnsi="Times New Roman" w:cs="Times New Roman"/>
                <w:sz w:val="18"/>
                <w:szCs w:val="18"/>
                <w:lang w:val="uk-UA"/>
              </w:rPr>
            </w:pPr>
            <w:r w:rsidRPr="00A66E24">
              <w:rPr>
                <w:rFonts w:ascii="Times New Roman" w:eastAsia="Times New Roman" w:hAnsi="Times New Roman" w:cs="Times New Roman"/>
                <w:sz w:val="18"/>
                <w:szCs w:val="18"/>
              </w:rPr>
              <w:t>9. Таблиця відповідності положень Регламенту Комісії (ЄС) №</w:t>
            </w:r>
            <w:r w:rsidR="00B27F13">
              <w:rPr>
                <w:rFonts w:ascii="Times New Roman" w:eastAsia="Times New Roman" w:hAnsi="Times New Roman" w:cs="Times New Roman"/>
                <w:sz w:val="18"/>
                <w:szCs w:val="18"/>
                <w:lang w:val="uk-UA"/>
              </w:rPr>
              <w:t> </w:t>
            </w:r>
            <w:r w:rsidRPr="00A66E24">
              <w:rPr>
                <w:rFonts w:ascii="Times New Roman" w:eastAsia="Times New Roman" w:hAnsi="Times New Roman" w:cs="Times New Roman"/>
                <w:sz w:val="18"/>
                <w:szCs w:val="18"/>
              </w:rPr>
              <w:t xml:space="preserve">2019/2021 від 1 жовтня 2019 р., що встановлює вимоги </w:t>
            </w:r>
            <w:proofErr w:type="spellStart"/>
            <w:r w:rsidRPr="00A66E24">
              <w:rPr>
                <w:rFonts w:ascii="Times New Roman" w:eastAsia="Times New Roman" w:hAnsi="Times New Roman" w:cs="Times New Roman"/>
                <w:sz w:val="18"/>
                <w:szCs w:val="18"/>
              </w:rPr>
              <w:t>екодизайну</w:t>
            </w:r>
            <w:proofErr w:type="spellEnd"/>
            <w:r w:rsidRPr="00A66E24">
              <w:rPr>
                <w:rFonts w:ascii="Times New Roman" w:eastAsia="Times New Roman" w:hAnsi="Times New Roman" w:cs="Times New Roman"/>
                <w:sz w:val="18"/>
                <w:szCs w:val="18"/>
              </w:rPr>
              <w:t xml:space="preserve"> для електронних дисплеїв відповідно до Директиви Європейського Парламенту і Ради </w:t>
            </w:r>
            <w:hyperlink r:id="rId9">
              <w:r w:rsidRPr="00A66E24">
                <w:rPr>
                  <w:rFonts w:ascii="Times New Roman" w:eastAsia="Times New Roman" w:hAnsi="Times New Roman" w:cs="Times New Roman"/>
                  <w:sz w:val="18"/>
                  <w:szCs w:val="18"/>
                </w:rPr>
                <w:t>2009/125/ЄС</w:t>
              </w:r>
            </w:hyperlink>
            <w:r w:rsidRPr="00A66E24">
              <w:rPr>
                <w:rFonts w:ascii="Times New Roman" w:eastAsia="Times New Roman" w:hAnsi="Times New Roman" w:cs="Times New Roman"/>
                <w:sz w:val="18"/>
                <w:szCs w:val="18"/>
              </w:rPr>
              <w:t xml:space="preserve"> та вносить зміни до Регламенту Комісії (ЄС) №</w:t>
            </w:r>
            <w:r w:rsidR="00B27F13">
              <w:rPr>
                <w:rFonts w:ascii="Times New Roman" w:eastAsia="Times New Roman" w:hAnsi="Times New Roman" w:cs="Times New Roman"/>
                <w:sz w:val="18"/>
                <w:szCs w:val="18"/>
                <w:lang w:val="uk-UA"/>
              </w:rPr>
              <w:t> </w:t>
            </w:r>
            <w:r w:rsidRPr="00A66E24">
              <w:rPr>
                <w:rFonts w:ascii="Times New Roman" w:eastAsia="Times New Roman" w:hAnsi="Times New Roman" w:cs="Times New Roman"/>
                <w:sz w:val="18"/>
                <w:szCs w:val="18"/>
              </w:rPr>
              <w:t>1275/2008 і скасовує Регламент Комісії (ЄС) № 642/2009</w:t>
            </w:r>
            <w:r w:rsidR="00C969E3">
              <w:rPr>
                <w:rFonts w:ascii="Times New Roman" w:eastAsia="Times New Roman" w:hAnsi="Times New Roman" w:cs="Times New Roman"/>
                <w:sz w:val="18"/>
                <w:szCs w:val="18"/>
                <w:lang w:val="uk-UA"/>
              </w:rPr>
              <w:t xml:space="preserve"> та</w:t>
            </w:r>
            <w:r w:rsidRPr="00A66E24">
              <w:rPr>
                <w:rFonts w:ascii="Times New Roman" w:eastAsia="Times New Roman" w:hAnsi="Times New Roman" w:cs="Times New Roman"/>
                <w:sz w:val="18"/>
                <w:szCs w:val="18"/>
              </w:rPr>
              <w:t xml:space="preserve"> цього Технічного </w:t>
            </w:r>
            <w:r w:rsidR="0009133D">
              <w:rPr>
                <w:rFonts w:ascii="Times New Roman" w:eastAsia="Times New Roman" w:hAnsi="Times New Roman" w:cs="Times New Roman"/>
                <w:sz w:val="18"/>
                <w:szCs w:val="18"/>
              </w:rPr>
              <w:t>регламенту наведено у додатку 6</w:t>
            </w:r>
            <w:r w:rsidR="0009133D">
              <w:rPr>
                <w:rFonts w:ascii="Times New Roman" w:eastAsia="Times New Roman" w:hAnsi="Times New Roman" w:cs="Times New Roman"/>
                <w:sz w:val="18"/>
                <w:szCs w:val="18"/>
                <w:lang w:val="uk-UA"/>
              </w:rPr>
              <w:t>.</w:t>
            </w:r>
          </w:p>
        </w:tc>
        <w:tc>
          <w:tcPr>
            <w:tcW w:w="1418" w:type="dxa"/>
            <w:tcBorders>
              <w:top w:val="nil"/>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550"/>
        </w:trPr>
        <w:tc>
          <w:tcPr>
            <w:tcW w:w="568" w:type="dxa"/>
            <w:tcBorders>
              <w:top w:val="single" w:sz="4" w:space="0" w:color="000000"/>
              <w:bottom w:val="single" w:sz="4" w:space="0" w:color="000000"/>
            </w:tcBorders>
          </w:tcPr>
          <w:p w:rsidR="004C5AB0" w:rsidRPr="00B27F13" w:rsidRDefault="004878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ДОДАТОК І</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Визначення, що застосовуються в Додатках</w:t>
            </w: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27F13" w:rsidRPr="00487821" w:rsidRDefault="00B27F13" w:rsidP="00B27F13">
            <w:pPr>
              <w:spacing w:line="240" w:lineRule="auto"/>
              <w:rPr>
                <w:rFonts w:ascii="Times New Roman" w:eastAsia="Times New Roman" w:hAnsi="Times New Roman" w:cs="Times New Roman"/>
                <w:b/>
                <w:i/>
                <w:sz w:val="18"/>
                <w:szCs w:val="18"/>
                <w:lang w:val="uk-UA"/>
              </w:rPr>
            </w:pPr>
            <w:r>
              <w:rPr>
                <w:rFonts w:ascii="Times New Roman" w:eastAsia="Times New Roman" w:hAnsi="Times New Roman" w:cs="Times New Roman"/>
                <w:sz w:val="18"/>
                <w:szCs w:val="18"/>
                <w:lang w:val="uk-UA"/>
              </w:rPr>
              <w:t xml:space="preserve">                     </w:t>
            </w:r>
            <w:r w:rsidRPr="00487821">
              <w:rPr>
                <w:rFonts w:ascii="Times New Roman" w:eastAsia="Times New Roman" w:hAnsi="Times New Roman" w:cs="Times New Roman"/>
                <w:b/>
                <w:i/>
                <w:sz w:val="18"/>
                <w:szCs w:val="18"/>
                <w:lang w:val="uk-UA"/>
              </w:rPr>
              <w:t>Відповідає</w:t>
            </w:r>
          </w:p>
          <w:p w:rsidR="004C5AB0" w:rsidRPr="005352EE" w:rsidRDefault="00487821" w:rsidP="00B27F13">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Додаток 1</w:t>
            </w:r>
          </w:p>
          <w:p w:rsidR="004C5AB0" w:rsidRPr="005352EE" w:rsidRDefault="007E5B85">
            <w:pPr>
              <w:spacing w:line="240" w:lineRule="auto"/>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Технічного регламенту</w:t>
            </w:r>
          </w:p>
          <w:p w:rsidR="00B27F13" w:rsidRDefault="00B27F13" w:rsidP="00B27F13">
            <w:pPr>
              <w:spacing w:line="240" w:lineRule="auto"/>
              <w:jc w:val="center"/>
              <w:rPr>
                <w:rFonts w:ascii="Times New Roman" w:eastAsia="Times New Roman" w:hAnsi="Times New Roman" w:cs="Times New Roman"/>
                <w:b/>
                <w:sz w:val="18"/>
                <w:szCs w:val="18"/>
                <w:lang w:val="uk-UA"/>
              </w:rPr>
            </w:pPr>
          </w:p>
          <w:p w:rsidR="004C5AB0" w:rsidRPr="00B27F13" w:rsidRDefault="007E5B85" w:rsidP="002D3087">
            <w:pPr>
              <w:spacing w:line="240" w:lineRule="auto"/>
              <w:jc w:val="center"/>
              <w:rPr>
                <w:rFonts w:ascii="Times New Roman" w:eastAsia="Times New Roman" w:hAnsi="Times New Roman" w:cs="Times New Roman"/>
                <w:b/>
                <w:sz w:val="18"/>
                <w:szCs w:val="18"/>
                <w:lang w:val="uk-UA"/>
              </w:rPr>
            </w:pPr>
            <w:r w:rsidRPr="005352EE">
              <w:rPr>
                <w:rFonts w:ascii="Times New Roman" w:eastAsia="Times New Roman" w:hAnsi="Times New Roman" w:cs="Times New Roman"/>
                <w:b/>
                <w:sz w:val="18"/>
                <w:szCs w:val="18"/>
              </w:rPr>
              <w:t xml:space="preserve">Визначення, що застосовуються </w:t>
            </w:r>
            <w:r w:rsidR="002D3087">
              <w:rPr>
                <w:rFonts w:ascii="Times New Roman" w:eastAsia="Times New Roman" w:hAnsi="Times New Roman" w:cs="Times New Roman"/>
                <w:b/>
                <w:sz w:val="18"/>
                <w:szCs w:val="18"/>
                <w:lang w:val="uk-UA"/>
              </w:rPr>
              <w:t>у</w:t>
            </w:r>
            <w:r w:rsidR="002D3087">
              <w:rPr>
                <w:rFonts w:ascii="Times New Roman" w:eastAsia="Times New Roman" w:hAnsi="Times New Roman" w:cs="Times New Roman"/>
                <w:b/>
                <w:sz w:val="18"/>
                <w:szCs w:val="18"/>
              </w:rPr>
              <w:t xml:space="preserve"> </w:t>
            </w:r>
            <w:proofErr w:type="spellStart"/>
            <w:r w:rsidR="002D3087">
              <w:rPr>
                <w:rFonts w:ascii="Times New Roman" w:eastAsia="Times New Roman" w:hAnsi="Times New Roman" w:cs="Times New Roman"/>
                <w:b/>
                <w:sz w:val="18"/>
                <w:szCs w:val="18"/>
              </w:rPr>
              <w:t>додатк</w:t>
            </w:r>
            <w:proofErr w:type="spellEnd"/>
            <w:r w:rsidR="002D3087">
              <w:rPr>
                <w:rFonts w:ascii="Times New Roman" w:eastAsia="Times New Roman" w:hAnsi="Times New Roman" w:cs="Times New Roman"/>
                <w:b/>
                <w:sz w:val="18"/>
                <w:szCs w:val="18"/>
                <w:lang w:val="uk-UA"/>
              </w:rPr>
              <w:t>ах</w:t>
            </w:r>
            <w:r w:rsidRPr="005352EE">
              <w:rPr>
                <w:rFonts w:ascii="Times New Roman" w:eastAsia="Times New Roman" w:hAnsi="Times New Roman" w:cs="Times New Roman"/>
                <w:b/>
                <w:sz w:val="18"/>
                <w:szCs w:val="18"/>
              </w:rPr>
              <w:t xml:space="preserve"> 2 </w:t>
            </w:r>
            <w:r w:rsidR="00B27F13">
              <w:rPr>
                <w:rFonts w:ascii="Times New Roman" w:eastAsia="Times New Roman" w:hAnsi="Times New Roman" w:cs="Times New Roman"/>
                <w:b/>
                <w:sz w:val="18"/>
                <w:szCs w:val="18"/>
              </w:rPr>
              <w:t>–</w:t>
            </w:r>
            <w:r w:rsidRPr="005352EE">
              <w:rPr>
                <w:rFonts w:ascii="Times New Roman" w:eastAsia="Times New Roman" w:hAnsi="Times New Roman" w:cs="Times New Roman"/>
                <w:b/>
                <w:sz w:val="18"/>
                <w:szCs w:val="18"/>
              </w:rPr>
              <w:t xml:space="preserve"> 5 до Технічного регламенту щодо вимог до </w:t>
            </w:r>
            <w:proofErr w:type="spellStart"/>
            <w:r w:rsidRPr="005352EE">
              <w:rPr>
                <w:rFonts w:ascii="Times New Roman" w:eastAsia="Times New Roman" w:hAnsi="Times New Roman" w:cs="Times New Roman"/>
                <w:b/>
                <w:sz w:val="18"/>
                <w:szCs w:val="18"/>
              </w:rPr>
              <w:t>екодизайну</w:t>
            </w:r>
            <w:proofErr w:type="spellEnd"/>
            <w:r w:rsidR="00B27F13">
              <w:rPr>
                <w:rFonts w:ascii="Times New Roman" w:eastAsia="Times New Roman" w:hAnsi="Times New Roman" w:cs="Times New Roman"/>
                <w:b/>
                <w:sz w:val="18"/>
                <w:szCs w:val="18"/>
                <w:lang w:val="uk-UA"/>
              </w:rPr>
              <w:t xml:space="preserve"> </w:t>
            </w:r>
            <w:r w:rsidRPr="005352EE">
              <w:rPr>
                <w:rFonts w:ascii="Times New Roman" w:eastAsia="Times New Roman" w:hAnsi="Times New Roman" w:cs="Times New Roman"/>
                <w:b/>
                <w:sz w:val="18"/>
                <w:szCs w:val="18"/>
              </w:rPr>
              <w:t>для електронних дисплеїв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4878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Застосовуються такі визначення:</w:t>
            </w:r>
          </w:p>
          <w:p w:rsidR="004C5AB0" w:rsidRPr="005352EE" w:rsidRDefault="004C5AB0">
            <w:pPr>
              <w:spacing w:line="240" w:lineRule="auto"/>
              <w:jc w:val="both"/>
              <w:rPr>
                <w:rFonts w:ascii="Times New Roman" w:eastAsia="Times New Roman" w:hAnsi="Times New Roman" w:cs="Times New Roman"/>
                <w:b/>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7821" w:rsidRPr="00487821" w:rsidRDefault="00487821" w:rsidP="00487821">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487821">
              <w:rPr>
                <w:rFonts w:ascii="Times New Roman" w:eastAsia="Times New Roman" w:hAnsi="Times New Roman" w:cs="Times New Roman"/>
                <w:b/>
                <w:i/>
                <w:sz w:val="18"/>
                <w:szCs w:val="18"/>
                <w:lang w:val="uk-UA"/>
              </w:rPr>
              <w:t>Відповідає</w:t>
            </w:r>
          </w:p>
          <w:p w:rsidR="004C5AB0" w:rsidRPr="005352EE" w:rsidRDefault="007E5B85" w:rsidP="00487821">
            <w:pPr>
              <w:tabs>
                <w:tab w:val="left" w:pos="-142"/>
                <w:tab w:val="left" w:pos="0"/>
              </w:tabs>
              <w:spacing w:line="240" w:lineRule="auto"/>
              <w:ind w:right="23" w:firstLine="56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У додатках 2–5 до Технічного регламенту щодо вимог до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для  електронних дисплеїв (далі – Технічний регламент) застосовуються </w:t>
            </w:r>
            <w:r w:rsidR="00487821">
              <w:rPr>
                <w:rFonts w:ascii="Times New Roman" w:eastAsia="Times New Roman" w:hAnsi="Times New Roman" w:cs="Times New Roman"/>
                <w:sz w:val="18"/>
                <w:szCs w:val="18"/>
                <w:lang w:val="uk-UA"/>
              </w:rPr>
              <w:t>такі</w:t>
            </w:r>
            <w:r w:rsidRPr="005352EE">
              <w:rPr>
                <w:rFonts w:ascii="Times New Roman" w:eastAsia="Times New Roman" w:hAnsi="Times New Roman" w:cs="Times New Roman"/>
                <w:sz w:val="18"/>
                <w:szCs w:val="18"/>
              </w:rPr>
              <w:t xml:space="preserve"> визначення: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4878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51</w:t>
            </w:r>
          </w:p>
        </w:tc>
        <w:tc>
          <w:tcPr>
            <w:tcW w:w="3260" w:type="dxa"/>
            <w:tcBorders>
              <w:top w:val="single" w:sz="4" w:space="0" w:color="000000"/>
              <w:bottom w:val="single" w:sz="4" w:space="0" w:color="000000"/>
            </w:tcBorders>
            <w:shd w:val="clear" w:color="auto" w:fill="auto"/>
          </w:tcPr>
          <w:p w:rsidR="004C5AB0" w:rsidRPr="005352EE"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«увімкнений режим» або «активний режим» означає стан, в якому електронний дисплей підключений до джерела живлення, був активований і забезпечує одну або більше функцій відображення;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7821" w:rsidRPr="00487821" w:rsidRDefault="00487821" w:rsidP="00487821">
            <w:pPr>
              <w:spacing w:line="240" w:lineRule="auto"/>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4C5AB0" w:rsidRPr="00487821" w:rsidRDefault="00487821" w:rsidP="00625E5B">
            <w:pPr>
              <w:spacing w:line="240" w:lineRule="auto"/>
              <w:ind w:firstLine="573"/>
              <w:jc w:val="both"/>
              <w:rPr>
                <w:rFonts w:ascii="Times New Roman" w:eastAsia="Times New Roman" w:hAnsi="Times New Roman" w:cs="Times New Roman"/>
                <w:sz w:val="18"/>
                <w:szCs w:val="18"/>
                <w:lang w:val="uk-UA"/>
              </w:rPr>
            </w:pPr>
            <w:r w:rsidRPr="00487821">
              <w:rPr>
                <w:rFonts w:ascii="Times New Roman" w:eastAsia="Times New Roman" w:hAnsi="Times New Roman" w:cs="Times New Roman"/>
                <w:sz w:val="18"/>
                <w:szCs w:val="18"/>
              </w:rPr>
              <w:t xml:space="preserve">режим </w:t>
            </w:r>
            <w:r w:rsidR="00625E5B" w:rsidRPr="00625E5B">
              <w:rPr>
                <w:rFonts w:ascii="Times New Roman" w:eastAsia="Times New Roman" w:hAnsi="Times New Roman" w:cs="Times New Roman"/>
                <w:sz w:val="18"/>
                <w:szCs w:val="18"/>
                <w:lang w:val="ru-RU"/>
              </w:rPr>
              <w:t>“</w:t>
            </w:r>
            <w:proofErr w:type="spellStart"/>
            <w:r w:rsidRPr="00487821">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 xml:space="preserve"> або активний режим </w:t>
            </w:r>
            <w:r w:rsidR="002D3087" w:rsidRPr="005352EE">
              <w:rPr>
                <w:rFonts w:ascii="Times New Roman" w:eastAsia="Times New Roman" w:hAnsi="Times New Roman" w:cs="Times New Roman"/>
                <w:sz w:val="18"/>
                <w:szCs w:val="18"/>
              </w:rPr>
              <w:t>–</w:t>
            </w:r>
            <w:r w:rsidRPr="00487821">
              <w:rPr>
                <w:rFonts w:ascii="Times New Roman" w:eastAsia="Times New Roman" w:hAnsi="Times New Roman" w:cs="Times New Roman"/>
                <w:sz w:val="18"/>
                <w:szCs w:val="18"/>
              </w:rPr>
              <w:t xml:space="preserve"> стан, в якому електронний дисплей підключений до джерела живлення, був активований і забезпечує одну або більше функцій відображення;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87821" w:rsidRDefault="004878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52</w:t>
            </w:r>
          </w:p>
        </w:tc>
        <w:tc>
          <w:tcPr>
            <w:tcW w:w="3260" w:type="dxa"/>
            <w:tcBorders>
              <w:top w:val="single" w:sz="4" w:space="0" w:color="000000"/>
              <w:bottom w:val="single" w:sz="4" w:space="0" w:color="000000"/>
            </w:tcBorders>
            <w:shd w:val="clear" w:color="auto" w:fill="auto"/>
          </w:tcPr>
          <w:p w:rsidR="004C5AB0" w:rsidRDefault="00AC67BB">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(2)</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«вимкнений режим» означає стан, у якому електронний дисплей підключений до джерела живлення і не виконує жодної функції; наступне також вважається вимкненим режимом: </w:t>
            </w:r>
          </w:p>
          <w:p w:rsidR="00487821" w:rsidRDefault="00487821">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1) </w:t>
            </w:r>
            <w:r w:rsidRPr="00487821">
              <w:rPr>
                <w:rFonts w:ascii="Times New Roman" w:eastAsia="Times New Roman" w:hAnsi="Times New Roman" w:cs="Times New Roman"/>
                <w:sz w:val="18"/>
                <w:szCs w:val="18"/>
                <w:lang w:val="uk-UA"/>
              </w:rPr>
              <w:t>стан, що вказує лише на стан вимкненого режиму;</w:t>
            </w:r>
          </w:p>
          <w:p w:rsidR="00487821" w:rsidRPr="00487821" w:rsidRDefault="00487821">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2) </w:t>
            </w:r>
            <w:r w:rsidRPr="00487821">
              <w:rPr>
                <w:rFonts w:ascii="Times New Roman" w:eastAsia="Times New Roman" w:hAnsi="Times New Roman" w:cs="Times New Roman"/>
                <w:sz w:val="18"/>
                <w:szCs w:val="18"/>
                <w:lang w:val="uk-UA"/>
              </w:rPr>
              <w:t>стан, що забезпечує лише функціональні можливості, призначені для забезпечення електромагнітної сумісності відповідно до Директиви 2014/30/ЄС Євро</w:t>
            </w:r>
            <w:r>
              <w:rPr>
                <w:rFonts w:ascii="Times New Roman" w:eastAsia="Times New Roman" w:hAnsi="Times New Roman" w:cs="Times New Roman"/>
                <w:sz w:val="18"/>
                <w:szCs w:val="18"/>
                <w:lang w:val="uk-UA"/>
              </w:rPr>
              <w:t>пейського Парламенту і Ради (1)</w:t>
            </w:r>
            <w:r w:rsidRPr="00487821">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7821" w:rsidRPr="00487821" w:rsidRDefault="00487821" w:rsidP="00487821">
            <w:pPr>
              <w:spacing w:line="240" w:lineRule="auto"/>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Відповідає</w:t>
            </w:r>
          </w:p>
          <w:p w:rsidR="00487821" w:rsidRDefault="00487821" w:rsidP="00487821">
            <w:pPr>
              <w:spacing w:line="240" w:lineRule="auto"/>
              <w:ind w:firstLine="573"/>
              <w:jc w:val="both"/>
              <w:rPr>
                <w:rFonts w:ascii="Times New Roman" w:eastAsia="Times New Roman" w:hAnsi="Times New Roman" w:cs="Times New Roman"/>
                <w:sz w:val="18"/>
                <w:szCs w:val="18"/>
                <w:lang w:val="uk-UA"/>
              </w:rPr>
            </w:pPr>
            <w:r w:rsidRPr="00487821">
              <w:rPr>
                <w:rFonts w:ascii="Times New Roman" w:eastAsia="Times New Roman" w:hAnsi="Times New Roman" w:cs="Times New Roman"/>
                <w:sz w:val="18"/>
                <w:szCs w:val="18"/>
              </w:rPr>
              <w:t xml:space="preserve">режим </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вимкнено</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 xml:space="preserve"> </w:t>
            </w:r>
            <w:r w:rsidR="002D3087" w:rsidRPr="005352EE">
              <w:rPr>
                <w:rFonts w:ascii="Times New Roman" w:eastAsia="Times New Roman" w:hAnsi="Times New Roman" w:cs="Times New Roman"/>
                <w:sz w:val="18"/>
                <w:szCs w:val="18"/>
              </w:rPr>
              <w:t>–</w:t>
            </w:r>
            <w:r w:rsidRPr="00487821">
              <w:rPr>
                <w:rFonts w:ascii="Times New Roman" w:eastAsia="Times New Roman" w:hAnsi="Times New Roman" w:cs="Times New Roman"/>
                <w:sz w:val="18"/>
                <w:szCs w:val="18"/>
              </w:rPr>
              <w:t xml:space="preserve"> стан, у якому електронний дисплей підключений до джерела живлення і не виконує жодної функції. Також вважається режимом </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вимкнено</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 xml:space="preserve">: </w:t>
            </w:r>
          </w:p>
          <w:p w:rsidR="00487821" w:rsidRPr="00487821" w:rsidRDefault="00487821" w:rsidP="00487821">
            <w:pPr>
              <w:ind w:firstLine="567"/>
              <w:jc w:val="both"/>
              <w:rPr>
                <w:rFonts w:ascii="Times New Roman" w:eastAsia="Times New Roman" w:hAnsi="Times New Roman" w:cs="Times New Roman"/>
                <w:sz w:val="18"/>
                <w:szCs w:val="18"/>
              </w:rPr>
            </w:pPr>
            <w:r w:rsidRPr="00487821">
              <w:rPr>
                <w:rFonts w:ascii="Times New Roman" w:eastAsia="Times New Roman" w:hAnsi="Times New Roman" w:cs="Times New Roman"/>
                <w:sz w:val="18"/>
                <w:szCs w:val="18"/>
              </w:rPr>
              <w:t xml:space="preserve">стан, що вказує лише на стан режиму </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вимкнено</w:t>
            </w:r>
            <w:r w:rsidR="00625E5B" w:rsidRPr="00625E5B">
              <w:rPr>
                <w:rFonts w:ascii="Times New Roman" w:eastAsia="Times New Roman" w:hAnsi="Times New Roman" w:cs="Times New Roman"/>
                <w:sz w:val="18"/>
                <w:szCs w:val="18"/>
                <w:lang w:val="ru-RU"/>
              </w:rPr>
              <w:t>”</w:t>
            </w:r>
            <w:r w:rsidRPr="00487821">
              <w:rPr>
                <w:rFonts w:ascii="Times New Roman" w:eastAsia="Times New Roman" w:hAnsi="Times New Roman" w:cs="Times New Roman"/>
                <w:sz w:val="18"/>
                <w:szCs w:val="18"/>
              </w:rPr>
              <w:t xml:space="preserve">; </w:t>
            </w:r>
          </w:p>
          <w:p w:rsidR="00487821" w:rsidRPr="00487821" w:rsidRDefault="00487821" w:rsidP="00487821">
            <w:pPr>
              <w:spacing w:line="240" w:lineRule="auto"/>
              <w:ind w:firstLine="573"/>
              <w:jc w:val="both"/>
              <w:rPr>
                <w:rFonts w:ascii="Times New Roman" w:eastAsia="Times New Roman" w:hAnsi="Times New Roman" w:cs="Times New Roman"/>
                <w:sz w:val="18"/>
                <w:szCs w:val="18"/>
              </w:rPr>
            </w:pPr>
            <w:r w:rsidRPr="00487821">
              <w:rPr>
                <w:rFonts w:ascii="Times New Roman" w:eastAsia="Times New Roman" w:hAnsi="Times New Roman" w:cs="Times New Roman"/>
                <w:sz w:val="18"/>
                <w:szCs w:val="18"/>
              </w:rPr>
              <w:t>стан, що забезпечує лише функціональні можливості, призначені для забезпечення електромагнітної сумісності відповідно до Технічного регламенту з електромагнітної сумісності обладнання, затвердженого постановою Кабінету Міністрів України від 16 грудня 2015 р. № 1077 (Офіційний вісник України, 2016 р., № 2, ст. 72);</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4878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53</w:t>
            </w:r>
          </w:p>
        </w:tc>
        <w:tc>
          <w:tcPr>
            <w:tcW w:w="3260" w:type="dxa"/>
            <w:tcBorders>
              <w:top w:val="single" w:sz="4" w:space="0" w:color="000000"/>
              <w:bottom w:val="single" w:sz="4" w:space="0" w:color="000000"/>
            </w:tcBorders>
            <w:shd w:val="clear" w:color="auto" w:fill="auto"/>
          </w:tcPr>
          <w:p w:rsidR="00487821"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«режим очікування» означає стан, коли електронний дисплей підключений до джерела живлення, залежить від енергії, що надходить від цього джерела, щоб працювати належним чином, і забезпечує лише наступні функції, які можуть зберігатися протягом невизначеного часу:  </w:t>
            </w:r>
          </w:p>
          <w:p w:rsidR="00812DAF" w:rsidRDefault="00487821" w:rsidP="00487821">
            <w:pPr>
              <w:rPr>
                <w:rFonts w:ascii="Times New Roman" w:eastAsia="Times New Roman" w:hAnsi="Times New Roman" w:cs="Times New Roman"/>
                <w:sz w:val="18"/>
                <w:szCs w:val="18"/>
                <w:lang w:val="uk-UA"/>
              </w:rPr>
            </w:pPr>
            <w:r w:rsidRPr="00487821">
              <w:rPr>
                <w:rFonts w:ascii="Times New Roman" w:eastAsia="Times New Roman" w:hAnsi="Times New Roman" w:cs="Times New Roman"/>
                <w:sz w:val="18"/>
                <w:szCs w:val="18"/>
              </w:rPr>
              <w:t xml:space="preserve">— функція повторної активації або функція </w:t>
            </w:r>
            <w:proofErr w:type="spellStart"/>
            <w:r w:rsidRPr="00487821">
              <w:rPr>
                <w:rFonts w:ascii="Times New Roman" w:eastAsia="Times New Roman" w:hAnsi="Times New Roman" w:cs="Times New Roman"/>
                <w:sz w:val="18"/>
                <w:szCs w:val="18"/>
              </w:rPr>
              <w:t>реактивації</w:t>
            </w:r>
            <w:proofErr w:type="spellEnd"/>
            <w:r w:rsidRPr="00487821">
              <w:rPr>
                <w:rFonts w:ascii="Times New Roman" w:eastAsia="Times New Roman" w:hAnsi="Times New Roman" w:cs="Times New Roman"/>
                <w:sz w:val="18"/>
                <w:szCs w:val="18"/>
              </w:rPr>
              <w:t xml:space="preserve"> та просте </w:t>
            </w:r>
            <w:r w:rsidRPr="00487821">
              <w:rPr>
                <w:rFonts w:ascii="Times New Roman" w:eastAsia="Times New Roman" w:hAnsi="Times New Roman" w:cs="Times New Roman"/>
                <w:sz w:val="18"/>
                <w:szCs w:val="18"/>
              </w:rPr>
              <w:lastRenderedPageBreak/>
              <w:t xml:space="preserve">позначення увімкненої функції </w:t>
            </w:r>
            <w:proofErr w:type="spellStart"/>
            <w:r w:rsidRPr="00487821">
              <w:rPr>
                <w:rFonts w:ascii="Times New Roman" w:eastAsia="Times New Roman" w:hAnsi="Times New Roman" w:cs="Times New Roman"/>
                <w:sz w:val="18"/>
                <w:szCs w:val="18"/>
              </w:rPr>
              <w:t>реактивації</w:t>
            </w:r>
            <w:proofErr w:type="spellEnd"/>
            <w:r w:rsidRPr="00487821">
              <w:rPr>
                <w:rFonts w:ascii="Times New Roman" w:eastAsia="Times New Roman" w:hAnsi="Times New Roman" w:cs="Times New Roman"/>
                <w:sz w:val="18"/>
                <w:szCs w:val="18"/>
              </w:rPr>
              <w:t>; та/або</w:t>
            </w:r>
          </w:p>
          <w:p w:rsidR="004C5AB0" w:rsidRPr="00812DAF" w:rsidRDefault="00812DAF" w:rsidP="00812DAF">
            <w:pPr>
              <w:rPr>
                <w:rFonts w:ascii="Times New Roman" w:eastAsia="Times New Roman" w:hAnsi="Times New Roman" w:cs="Times New Roman"/>
                <w:sz w:val="18"/>
                <w:szCs w:val="18"/>
                <w:lang w:val="uk-UA"/>
              </w:rPr>
            </w:pPr>
            <w:r w:rsidRPr="00812DAF">
              <w:rPr>
                <w:rFonts w:ascii="Times New Roman" w:eastAsia="Times New Roman" w:hAnsi="Times New Roman" w:cs="Times New Roman"/>
                <w:sz w:val="18"/>
                <w:szCs w:val="18"/>
                <w:lang w:val="uk-UA"/>
              </w:rPr>
              <w:t>— інформація або статус дисплею;</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7821" w:rsidRPr="00487821" w:rsidRDefault="00487821" w:rsidP="00487821">
            <w:pPr>
              <w:spacing w:line="240" w:lineRule="auto"/>
              <w:ind w:firstLine="26"/>
              <w:jc w:val="center"/>
              <w:rPr>
                <w:rFonts w:ascii="Times New Roman" w:eastAsia="Times New Roman" w:hAnsi="Times New Roman" w:cs="Times New Roman"/>
                <w:b/>
                <w:i/>
                <w:sz w:val="18"/>
                <w:szCs w:val="18"/>
                <w:lang w:val="uk-UA"/>
              </w:rPr>
            </w:pPr>
            <w:r w:rsidRPr="00487821">
              <w:rPr>
                <w:rFonts w:ascii="Times New Roman" w:eastAsia="Times New Roman" w:hAnsi="Times New Roman" w:cs="Times New Roman"/>
                <w:b/>
                <w:i/>
                <w:sz w:val="18"/>
                <w:szCs w:val="18"/>
                <w:lang w:val="uk-UA"/>
              </w:rPr>
              <w:t>Відповідає</w:t>
            </w:r>
          </w:p>
          <w:p w:rsidR="00487821" w:rsidRPr="00487821" w:rsidRDefault="00487821" w:rsidP="00487821">
            <w:pPr>
              <w:spacing w:line="240" w:lineRule="auto"/>
              <w:ind w:firstLine="573"/>
              <w:jc w:val="both"/>
              <w:rPr>
                <w:rFonts w:ascii="Times New Roman" w:eastAsia="Times New Roman" w:hAnsi="Times New Roman" w:cs="Times New Roman"/>
                <w:sz w:val="18"/>
                <w:szCs w:val="18"/>
              </w:rPr>
            </w:pPr>
            <w:r w:rsidRPr="00487821">
              <w:rPr>
                <w:rFonts w:ascii="Times New Roman" w:eastAsia="Times New Roman" w:hAnsi="Times New Roman" w:cs="Times New Roman"/>
                <w:sz w:val="18"/>
                <w:szCs w:val="18"/>
              </w:rPr>
              <w:t xml:space="preserve">режим </w:t>
            </w:r>
            <w:r w:rsidR="00625E5B" w:rsidRPr="00625E5B">
              <w:rPr>
                <w:rFonts w:ascii="Times New Roman" w:eastAsia="Times New Roman" w:hAnsi="Times New Roman" w:cs="Times New Roman"/>
                <w:sz w:val="18"/>
                <w:szCs w:val="18"/>
                <w:lang w:val="uk-UA"/>
              </w:rPr>
              <w:t>“</w:t>
            </w:r>
            <w:r w:rsidRPr="00487821">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uk-UA"/>
              </w:rPr>
              <w:t>”</w:t>
            </w:r>
            <w:r w:rsidRPr="00487821">
              <w:rPr>
                <w:rFonts w:ascii="Times New Roman" w:eastAsia="Times New Roman" w:hAnsi="Times New Roman" w:cs="Times New Roman"/>
                <w:sz w:val="18"/>
                <w:szCs w:val="18"/>
              </w:rPr>
              <w:t xml:space="preserve"> </w:t>
            </w:r>
            <w:r w:rsidR="002D3087" w:rsidRPr="005352EE">
              <w:rPr>
                <w:rFonts w:ascii="Times New Roman" w:eastAsia="Times New Roman" w:hAnsi="Times New Roman" w:cs="Times New Roman"/>
                <w:sz w:val="18"/>
                <w:szCs w:val="18"/>
              </w:rPr>
              <w:t>–</w:t>
            </w:r>
            <w:r w:rsidRPr="00487821">
              <w:rPr>
                <w:rFonts w:ascii="Times New Roman" w:eastAsia="Times New Roman" w:hAnsi="Times New Roman" w:cs="Times New Roman"/>
                <w:sz w:val="18"/>
                <w:szCs w:val="18"/>
              </w:rPr>
              <w:t xml:space="preserve"> стан, коли електронний дисплей підключений до джерела живлення, залежить від енергії, що надходить від цього джерела, щоб працювати належним чином, і забезпечує лише </w:t>
            </w:r>
            <w:r w:rsidR="002D3087">
              <w:rPr>
                <w:rFonts w:ascii="Times New Roman" w:eastAsia="Times New Roman" w:hAnsi="Times New Roman" w:cs="Times New Roman"/>
                <w:sz w:val="18"/>
                <w:szCs w:val="18"/>
                <w:lang w:val="uk-UA"/>
              </w:rPr>
              <w:t>такі</w:t>
            </w:r>
            <w:r w:rsidRPr="00487821">
              <w:rPr>
                <w:rFonts w:ascii="Times New Roman" w:eastAsia="Times New Roman" w:hAnsi="Times New Roman" w:cs="Times New Roman"/>
                <w:sz w:val="18"/>
                <w:szCs w:val="18"/>
              </w:rPr>
              <w:t xml:space="preserve"> функції, які можуть зберігатися протягом невизначеного часу:</w:t>
            </w:r>
          </w:p>
          <w:p w:rsidR="00812DAF" w:rsidRPr="00812DAF" w:rsidRDefault="00812DAF" w:rsidP="00812DAF">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812DAF">
              <w:rPr>
                <w:rFonts w:ascii="Times New Roman" w:eastAsia="Times New Roman" w:hAnsi="Times New Roman" w:cs="Times New Roman"/>
                <w:sz w:val="18"/>
                <w:szCs w:val="18"/>
              </w:rPr>
              <w:t xml:space="preserve">функція повторної активації або функція </w:t>
            </w:r>
            <w:proofErr w:type="spellStart"/>
            <w:r w:rsidRPr="00812DAF">
              <w:rPr>
                <w:rFonts w:ascii="Times New Roman" w:eastAsia="Times New Roman" w:hAnsi="Times New Roman" w:cs="Times New Roman"/>
                <w:sz w:val="18"/>
                <w:szCs w:val="18"/>
              </w:rPr>
              <w:t>реактивації</w:t>
            </w:r>
            <w:proofErr w:type="spellEnd"/>
            <w:r w:rsidRPr="00812DAF">
              <w:rPr>
                <w:rFonts w:ascii="Times New Roman" w:eastAsia="Times New Roman" w:hAnsi="Times New Roman" w:cs="Times New Roman"/>
                <w:sz w:val="18"/>
                <w:szCs w:val="18"/>
              </w:rPr>
              <w:t xml:space="preserve"> та просте позначення увімкненої функції </w:t>
            </w:r>
            <w:proofErr w:type="spellStart"/>
            <w:r w:rsidRPr="00812DAF">
              <w:rPr>
                <w:rFonts w:ascii="Times New Roman" w:eastAsia="Times New Roman" w:hAnsi="Times New Roman" w:cs="Times New Roman"/>
                <w:sz w:val="18"/>
                <w:szCs w:val="18"/>
              </w:rPr>
              <w:lastRenderedPageBreak/>
              <w:t>реактивації</w:t>
            </w:r>
            <w:proofErr w:type="spellEnd"/>
            <w:r w:rsidRPr="00812DAF">
              <w:rPr>
                <w:rFonts w:ascii="Times New Roman" w:eastAsia="Times New Roman" w:hAnsi="Times New Roman" w:cs="Times New Roman"/>
                <w:sz w:val="18"/>
                <w:szCs w:val="18"/>
              </w:rPr>
              <w:t>;</w:t>
            </w:r>
          </w:p>
          <w:p w:rsidR="004C5AB0" w:rsidRPr="005352EE" w:rsidRDefault="00812DAF" w:rsidP="00812DAF">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812DAF">
              <w:rPr>
                <w:rFonts w:ascii="Times New Roman" w:eastAsia="Times New Roman" w:hAnsi="Times New Roman" w:cs="Times New Roman"/>
                <w:sz w:val="18"/>
                <w:szCs w:val="18"/>
              </w:rPr>
              <w:t>функція надання інформації про статус робочого стану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812DA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54</w:t>
            </w:r>
          </w:p>
        </w:tc>
        <w:tc>
          <w:tcPr>
            <w:tcW w:w="3260" w:type="dxa"/>
            <w:tcBorders>
              <w:top w:val="single" w:sz="4" w:space="0" w:color="000000"/>
              <w:bottom w:val="single" w:sz="4" w:space="0" w:color="000000"/>
            </w:tcBorders>
            <w:shd w:val="clear" w:color="auto" w:fill="auto"/>
          </w:tcPr>
          <w:p w:rsidR="004C5AB0" w:rsidRPr="005352EE"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«органічний </w:t>
            </w:r>
            <w:proofErr w:type="spellStart"/>
            <w:r w:rsidR="007E5B85" w:rsidRPr="005352EE">
              <w:rPr>
                <w:rFonts w:ascii="Times New Roman" w:eastAsia="Times New Roman" w:hAnsi="Times New Roman" w:cs="Times New Roman"/>
                <w:sz w:val="18"/>
                <w:szCs w:val="18"/>
              </w:rPr>
              <w:t>світловипромінюючий</w:t>
            </w:r>
            <w:proofErr w:type="spellEnd"/>
            <w:r w:rsidR="007E5B85" w:rsidRPr="005352EE">
              <w:rPr>
                <w:rFonts w:ascii="Times New Roman" w:eastAsia="Times New Roman" w:hAnsi="Times New Roman" w:cs="Times New Roman"/>
                <w:sz w:val="18"/>
                <w:szCs w:val="18"/>
              </w:rPr>
              <w:t xml:space="preserve"> діод (OLED)» означає технологію, за якої світло виробляється з </w:t>
            </w:r>
            <w:proofErr w:type="spellStart"/>
            <w:r w:rsidR="007E5B85" w:rsidRPr="005352EE">
              <w:rPr>
                <w:rFonts w:ascii="Times New Roman" w:eastAsia="Times New Roman" w:hAnsi="Times New Roman" w:cs="Times New Roman"/>
                <w:sz w:val="18"/>
                <w:szCs w:val="18"/>
              </w:rPr>
              <w:t>твердотілого</w:t>
            </w:r>
            <w:proofErr w:type="spellEnd"/>
            <w:r w:rsidR="007E5B85" w:rsidRPr="005352EE">
              <w:rPr>
                <w:rFonts w:ascii="Times New Roman" w:eastAsia="Times New Roman" w:hAnsi="Times New Roman" w:cs="Times New Roman"/>
                <w:sz w:val="18"/>
                <w:szCs w:val="18"/>
              </w:rPr>
              <w:t xml:space="preserve"> пристрою, що містить </w:t>
            </w:r>
            <w:proofErr w:type="spellStart"/>
            <w:r w:rsidR="007E5B85" w:rsidRPr="005352EE">
              <w:rPr>
                <w:rFonts w:ascii="Times New Roman" w:eastAsia="Times New Roman" w:hAnsi="Times New Roman" w:cs="Times New Roman"/>
                <w:sz w:val="18"/>
                <w:szCs w:val="18"/>
              </w:rPr>
              <w:t>pn</w:t>
            </w:r>
            <w:proofErr w:type="spellEnd"/>
            <w:r w:rsidR="007E5B85" w:rsidRPr="005352EE">
              <w:rPr>
                <w:rFonts w:ascii="Times New Roman" w:eastAsia="Times New Roman" w:hAnsi="Times New Roman" w:cs="Times New Roman"/>
                <w:sz w:val="18"/>
                <w:szCs w:val="18"/>
              </w:rPr>
              <w:t>-перехід органічного матеріалу. Перехід виділяє оптичне випромінювання при збудженні електричним струмом;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12DAF" w:rsidRPr="00812DAF" w:rsidRDefault="00812DAF" w:rsidP="00812DAF">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812DAF">
              <w:rPr>
                <w:rFonts w:ascii="Times New Roman" w:eastAsia="Times New Roman" w:hAnsi="Times New Roman" w:cs="Times New Roman"/>
                <w:b/>
                <w:i/>
                <w:sz w:val="18"/>
                <w:szCs w:val="18"/>
                <w:lang w:val="uk-UA"/>
              </w:rPr>
              <w:t>Відповідає</w:t>
            </w:r>
          </w:p>
          <w:p w:rsidR="00812DAF" w:rsidRPr="00812DAF" w:rsidRDefault="00812DAF" w:rsidP="00FE6923">
            <w:pPr>
              <w:spacing w:line="240" w:lineRule="auto"/>
              <w:jc w:val="both"/>
              <w:rPr>
                <w:rFonts w:ascii="Times New Roman" w:eastAsia="Times New Roman" w:hAnsi="Times New Roman" w:cs="Times New Roman"/>
                <w:sz w:val="18"/>
                <w:szCs w:val="18"/>
              </w:rPr>
            </w:pPr>
            <w:r w:rsidRPr="00812DAF">
              <w:rPr>
                <w:rFonts w:ascii="Times New Roman" w:eastAsia="Times New Roman" w:hAnsi="Times New Roman" w:cs="Times New Roman"/>
                <w:sz w:val="18"/>
                <w:szCs w:val="18"/>
              </w:rPr>
              <w:t xml:space="preserve">органічний </w:t>
            </w:r>
            <w:proofErr w:type="spellStart"/>
            <w:r w:rsidRPr="00812DAF">
              <w:rPr>
                <w:rFonts w:ascii="Times New Roman" w:eastAsia="Times New Roman" w:hAnsi="Times New Roman" w:cs="Times New Roman"/>
                <w:sz w:val="18"/>
                <w:szCs w:val="18"/>
              </w:rPr>
              <w:t>світловипромінюючий</w:t>
            </w:r>
            <w:proofErr w:type="spellEnd"/>
            <w:r w:rsidRPr="00812DAF">
              <w:rPr>
                <w:rFonts w:ascii="Times New Roman" w:eastAsia="Times New Roman" w:hAnsi="Times New Roman" w:cs="Times New Roman"/>
                <w:sz w:val="18"/>
                <w:szCs w:val="18"/>
              </w:rPr>
              <w:t xml:space="preserve"> діод (OLED) </w:t>
            </w:r>
            <w:r w:rsidR="002D3087" w:rsidRPr="005352EE">
              <w:rPr>
                <w:rFonts w:ascii="Times New Roman" w:eastAsia="Times New Roman" w:hAnsi="Times New Roman" w:cs="Times New Roman"/>
                <w:sz w:val="18"/>
                <w:szCs w:val="18"/>
              </w:rPr>
              <w:t>–</w:t>
            </w:r>
            <w:r w:rsidRPr="00812DAF">
              <w:rPr>
                <w:rFonts w:ascii="Times New Roman" w:eastAsia="Times New Roman" w:hAnsi="Times New Roman" w:cs="Times New Roman"/>
                <w:sz w:val="18"/>
                <w:szCs w:val="18"/>
              </w:rPr>
              <w:t xml:space="preserve"> технологія, за якої світло виробляється </w:t>
            </w:r>
            <w:proofErr w:type="spellStart"/>
            <w:r w:rsidRPr="00812DAF">
              <w:rPr>
                <w:rFonts w:ascii="Times New Roman" w:eastAsia="Times New Roman" w:hAnsi="Times New Roman" w:cs="Times New Roman"/>
                <w:sz w:val="18"/>
                <w:szCs w:val="18"/>
              </w:rPr>
              <w:t>твердотілим</w:t>
            </w:r>
            <w:proofErr w:type="spellEnd"/>
            <w:r w:rsidRPr="00812DAF">
              <w:rPr>
                <w:rFonts w:ascii="Times New Roman" w:eastAsia="Times New Roman" w:hAnsi="Times New Roman" w:cs="Times New Roman"/>
                <w:sz w:val="18"/>
                <w:szCs w:val="18"/>
              </w:rPr>
              <w:t xml:space="preserve"> пристроєм, що містить </w:t>
            </w:r>
            <w:proofErr w:type="spellStart"/>
            <w:r w:rsidRPr="00812DAF">
              <w:rPr>
                <w:rFonts w:ascii="Times New Roman" w:eastAsia="Times New Roman" w:hAnsi="Times New Roman" w:cs="Times New Roman"/>
                <w:sz w:val="18"/>
                <w:szCs w:val="18"/>
              </w:rPr>
              <w:t>pn</w:t>
            </w:r>
            <w:proofErr w:type="spellEnd"/>
            <w:r w:rsidRPr="00812DAF">
              <w:rPr>
                <w:rFonts w:ascii="Times New Roman" w:eastAsia="Times New Roman" w:hAnsi="Times New Roman" w:cs="Times New Roman"/>
                <w:sz w:val="18"/>
                <w:szCs w:val="18"/>
              </w:rPr>
              <w:t xml:space="preserve">-перехід органічного матеріалу. Перехід утворює оптичне випромінювання під час збудження електричним струмом; </w:t>
            </w:r>
          </w:p>
          <w:p w:rsidR="004C5AB0" w:rsidRPr="005352EE" w:rsidRDefault="004C5AB0">
            <w:pPr>
              <w:tabs>
                <w:tab w:val="left" w:pos="-142"/>
                <w:tab w:val="left" w:pos="0"/>
              </w:tabs>
              <w:spacing w:line="240" w:lineRule="auto"/>
              <w:ind w:right="23" w:firstLine="318"/>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812DA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55</w:t>
            </w:r>
          </w:p>
        </w:tc>
        <w:tc>
          <w:tcPr>
            <w:tcW w:w="3260" w:type="dxa"/>
            <w:tcBorders>
              <w:top w:val="single" w:sz="4" w:space="0" w:color="000000"/>
              <w:bottom w:val="single" w:sz="4" w:space="0" w:color="000000"/>
            </w:tcBorders>
            <w:shd w:val="clear" w:color="auto" w:fill="auto"/>
          </w:tcPr>
          <w:p w:rsidR="004C5AB0" w:rsidRPr="005352EE"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«дисплей </w:t>
            </w:r>
            <w:proofErr w:type="spellStart"/>
            <w:r w:rsidR="007E5B85" w:rsidRPr="005352EE">
              <w:rPr>
                <w:rFonts w:ascii="Times New Roman" w:eastAsia="Times New Roman" w:hAnsi="Times New Roman" w:cs="Times New Roman"/>
                <w:sz w:val="18"/>
                <w:szCs w:val="18"/>
              </w:rPr>
              <w:t>micro</w:t>
            </w:r>
            <w:proofErr w:type="spellEnd"/>
            <w:r w:rsidR="007E5B85" w:rsidRPr="005352EE">
              <w:rPr>
                <w:rFonts w:ascii="Times New Roman" w:eastAsia="Times New Roman" w:hAnsi="Times New Roman" w:cs="Times New Roman"/>
                <w:sz w:val="18"/>
                <w:szCs w:val="18"/>
              </w:rPr>
              <w:t>-LED» означає електронний дисплей у якому окремі пікселі освітлюються за допомогою мікроскопічної світлодіодної технології;</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E6923" w:rsidRDefault="00FE6923" w:rsidP="00FE6923">
            <w:pPr>
              <w:spacing w:line="240" w:lineRule="auto"/>
              <w:jc w:val="center"/>
              <w:rPr>
                <w:rFonts w:ascii="Times New Roman" w:eastAsia="Times New Roman" w:hAnsi="Times New Roman" w:cs="Times New Roman"/>
                <w:b/>
                <w:i/>
                <w:sz w:val="18"/>
                <w:szCs w:val="18"/>
                <w:lang w:val="uk-UA"/>
              </w:rPr>
            </w:pPr>
            <w:r w:rsidRPr="00FE6923">
              <w:rPr>
                <w:rFonts w:ascii="Times New Roman" w:eastAsia="Times New Roman" w:hAnsi="Times New Roman" w:cs="Times New Roman"/>
                <w:b/>
                <w:i/>
                <w:sz w:val="18"/>
                <w:szCs w:val="18"/>
                <w:lang w:val="uk-UA"/>
              </w:rPr>
              <w:t>Відповідає</w:t>
            </w:r>
          </w:p>
          <w:p w:rsidR="00FE6923" w:rsidRPr="00FE6923" w:rsidRDefault="00FE6923" w:rsidP="00FE6923">
            <w:pPr>
              <w:spacing w:line="240" w:lineRule="auto"/>
              <w:jc w:val="both"/>
              <w:rPr>
                <w:rFonts w:ascii="Times New Roman" w:eastAsia="Times New Roman" w:hAnsi="Times New Roman" w:cs="Times New Roman"/>
                <w:sz w:val="18"/>
                <w:szCs w:val="18"/>
                <w:lang w:val="uk-UA"/>
              </w:rPr>
            </w:pPr>
            <w:r w:rsidRPr="00FE6923">
              <w:rPr>
                <w:rFonts w:ascii="Times New Roman" w:eastAsia="Times New Roman" w:hAnsi="Times New Roman" w:cs="Times New Roman"/>
                <w:sz w:val="18"/>
                <w:szCs w:val="18"/>
                <w:lang w:val="uk-UA"/>
              </w:rPr>
              <w:t xml:space="preserve">дисплей </w:t>
            </w:r>
            <w:proofErr w:type="spellStart"/>
            <w:r w:rsidRPr="00FE6923">
              <w:rPr>
                <w:rFonts w:ascii="Times New Roman" w:eastAsia="Times New Roman" w:hAnsi="Times New Roman" w:cs="Times New Roman"/>
                <w:sz w:val="18"/>
                <w:szCs w:val="18"/>
                <w:lang w:val="uk-UA"/>
              </w:rPr>
              <w:t>micro</w:t>
            </w:r>
            <w:proofErr w:type="spellEnd"/>
            <w:r w:rsidRPr="00FE6923">
              <w:rPr>
                <w:rFonts w:ascii="Times New Roman" w:eastAsia="Times New Roman" w:hAnsi="Times New Roman" w:cs="Times New Roman"/>
                <w:sz w:val="18"/>
                <w:szCs w:val="18"/>
                <w:lang w:val="uk-UA"/>
              </w:rPr>
              <w:t>-LED – електронний дисплей, у якому окремі пікселі підсвічуються за допомогою мікроскопічних світлодіодів;</w:t>
            </w:r>
          </w:p>
          <w:p w:rsidR="004C5AB0" w:rsidRPr="005352EE" w:rsidRDefault="004C5AB0" w:rsidP="00FE6923">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FE6923"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56</w:t>
            </w:r>
          </w:p>
        </w:tc>
        <w:tc>
          <w:tcPr>
            <w:tcW w:w="3260" w:type="dxa"/>
            <w:tcBorders>
              <w:top w:val="single" w:sz="4" w:space="0" w:color="000000"/>
              <w:bottom w:val="single" w:sz="4" w:space="0" w:color="000000"/>
            </w:tcBorders>
            <w:shd w:val="clear" w:color="auto" w:fill="auto"/>
          </w:tcPr>
          <w:p w:rsidR="004C5AB0" w:rsidRPr="005352EE" w:rsidRDefault="00FE6923">
            <w:pPr>
              <w:tabs>
                <w:tab w:val="left" w:pos="900"/>
              </w:tabs>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«звичайна конфігурація» означає налаштування дисплея, рекомендовані для кінцевого користувача виробником із початкового меню налаштування, або заводські налаштування електронного дисплея для цільового використання виробу. Вона має забезпечувати оптимальну якість для кінцевого споживача в цільовому середовищі та для цільового використання. Звичайна конфігурація – це стан, у якому вимірюються значення для вимкненого режиму, режиму очікування, мережевого режиму очікування та увімкненого режиму.;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E6923" w:rsidRPr="00FE6923" w:rsidRDefault="00FE6923" w:rsidP="00FE6923">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FE6923">
              <w:rPr>
                <w:rFonts w:ascii="Times New Roman" w:eastAsia="Times New Roman" w:hAnsi="Times New Roman" w:cs="Times New Roman"/>
                <w:b/>
                <w:i/>
                <w:sz w:val="18"/>
                <w:szCs w:val="18"/>
                <w:lang w:val="uk-UA"/>
              </w:rPr>
              <w:t>Відповідає</w:t>
            </w:r>
          </w:p>
          <w:p w:rsidR="004C5AB0" w:rsidRPr="005352EE" w:rsidRDefault="00FE6923" w:rsidP="00F047EC">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E6923">
              <w:rPr>
                <w:rFonts w:ascii="Times New Roman" w:eastAsia="Times New Roman" w:hAnsi="Times New Roman" w:cs="Times New Roman"/>
                <w:sz w:val="18"/>
                <w:szCs w:val="18"/>
              </w:rPr>
              <w:t xml:space="preserve">звичайна конфігурація </w:t>
            </w:r>
            <w:r w:rsidR="002D3087" w:rsidRPr="005352EE">
              <w:rPr>
                <w:rFonts w:ascii="Times New Roman" w:eastAsia="Times New Roman" w:hAnsi="Times New Roman" w:cs="Times New Roman"/>
                <w:sz w:val="18"/>
                <w:szCs w:val="18"/>
              </w:rPr>
              <w:t>–</w:t>
            </w:r>
            <w:r w:rsidRPr="00FE6923">
              <w:rPr>
                <w:rFonts w:ascii="Times New Roman" w:eastAsia="Times New Roman" w:hAnsi="Times New Roman" w:cs="Times New Roman"/>
                <w:sz w:val="18"/>
                <w:szCs w:val="18"/>
              </w:rPr>
              <w:t xml:space="preserve"> налаштування дисплея, рекомендовані виробником для споживача у меню початкового налаштування, або заводські налаштування електронного дисплея для використання </w:t>
            </w:r>
            <w:proofErr w:type="spellStart"/>
            <w:r w:rsidRPr="00FE6923">
              <w:rPr>
                <w:rFonts w:ascii="Times New Roman" w:eastAsia="Times New Roman" w:hAnsi="Times New Roman" w:cs="Times New Roman"/>
                <w:sz w:val="18"/>
                <w:szCs w:val="18"/>
              </w:rPr>
              <w:t>продук</w:t>
            </w:r>
            <w:r w:rsidR="00653CAA">
              <w:rPr>
                <w:rFonts w:ascii="Times New Roman" w:eastAsia="Times New Roman" w:hAnsi="Times New Roman" w:cs="Times New Roman"/>
                <w:sz w:val="18"/>
                <w:szCs w:val="18"/>
                <w:lang w:val="uk-UA"/>
              </w:rPr>
              <w:t>ції</w:t>
            </w:r>
            <w:proofErr w:type="spellEnd"/>
            <w:r w:rsidRPr="00FE6923">
              <w:rPr>
                <w:rFonts w:ascii="Times New Roman" w:eastAsia="Times New Roman" w:hAnsi="Times New Roman" w:cs="Times New Roman"/>
                <w:sz w:val="18"/>
                <w:szCs w:val="18"/>
              </w:rPr>
              <w:t xml:space="preserve"> за призначенням. Вона повинна забезпечувати для споживача оптимальну якість за передбачених умов під час використання за призначенням. Звичайна конфігурація — це стан, у якому вимірюються значення для режиму </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вимкнено</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 xml:space="preserve">, режиму </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 xml:space="preserve">, мережевого режиму </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 xml:space="preserve"> та режиму </w:t>
            </w:r>
            <w:r w:rsidR="00625E5B" w:rsidRPr="00625E5B">
              <w:rPr>
                <w:rFonts w:ascii="Times New Roman" w:eastAsia="Times New Roman" w:hAnsi="Times New Roman" w:cs="Times New Roman"/>
                <w:sz w:val="18"/>
                <w:szCs w:val="18"/>
                <w:lang w:val="ru-RU"/>
              </w:rPr>
              <w:t>“</w:t>
            </w:r>
            <w:proofErr w:type="spellStart"/>
            <w:r w:rsidRPr="00FE6923">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r w:rsidRPr="00FE6923">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7"/>
        </w:trPr>
        <w:tc>
          <w:tcPr>
            <w:tcW w:w="568" w:type="dxa"/>
            <w:tcBorders>
              <w:top w:val="single" w:sz="4" w:space="0" w:color="000000"/>
              <w:bottom w:val="single" w:sz="4" w:space="0" w:color="000000"/>
            </w:tcBorders>
          </w:tcPr>
          <w:p w:rsidR="004C5AB0" w:rsidRPr="00B27F13" w:rsidRDefault="00FE6923"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57</w:t>
            </w:r>
          </w:p>
        </w:tc>
        <w:tc>
          <w:tcPr>
            <w:tcW w:w="3260" w:type="dxa"/>
            <w:tcBorders>
              <w:top w:val="single" w:sz="4" w:space="0" w:color="000000"/>
              <w:bottom w:val="single" w:sz="4" w:space="0" w:color="000000"/>
            </w:tcBorders>
            <w:shd w:val="clear" w:color="auto" w:fill="auto"/>
          </w:tcPr>
          <w:p w:rsidR="004C5AB0" w:rsidRPr="005352EE"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Pr>
                <w:lang w:val="uk-UA"/>
              </w:rPr>
              <w:t> </w:t>
            </w:r>
            <w:r w:rsidR="007E5B85" w:rsidRPr="005352EE">
              <w:rPr>
                <w:rFonts w:ascii="Times New Roman" w:eastAsia="Times New Roman" w:hAnsi="Times New Roman" w:cs="Times New Roman"/>
                <w:sz w:val="18"/>
                <w:szCs w:val="18"/>
              </w:rPr>
              <w:t>«Зовнішнє джерело живлення (EPS)» означає прилад, визначений у Регламенті Комісії (ЄС) 2019/1782 (2);</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E6923" w:rsidRPr="00FE6923" w:rsidRDefault="00FE6923" w:rsidP="00FE6923">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FE6923">
              <w:rPr>
                <w:rFonts w:ascii="Times New Roman" w:eastAsia="Times New Roman" w:hAnsi="Times New Roman" w:cs="Times New Roman"/>
                <w:b/>
                <w:i/>
                <w:sz w:val="18"/>
                <w:szCs w:val="18"/>
                <w:lang w:val="uk-UA"/>
              </w:rPr>
              <w:t>Не суперечить</w:t>
            </w:r>
          </w:p>
          <w:p w:rsidR="00FE6923" w:rsidRPr="00FE6923" w:rsidRDefault="00FE6923" w:rsidP="00FE6923">
            <w:pPr>
              <w:spacing w:before="60"/>
              <w:ind w:firstLine="573"/>
              <w:jc w:val="both"/>
              <w:rPr>
                <w:rFonts w:ascii="Times New Roman" w:eastAsia="Times New Roman" w:hAnsi="Times New Roman" w:cs="Times New Roman"/>
                <w:sz w:val="18"/>
                <w:szCs w:val="18"/>
              </w:rPr>
            </w:pPr>
            <w:r w:rsidRPr="00FE6923">
              <w:rPr>
                <w:rFonts w:ascii="Times New Roman" w:eastAsia="Times New Roman" w:hAnsi="Times New Roman" w:cs="Times New Roman"/>
                <w:sz w:val="18"/>
                <w:szCs w:val="18"/>
              </w:rPr>
              <w:t xml:space="preserve">зовнішнє джерело живлення (EPS) — пристрій, який відповідає таким критеріям: </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3" w:name="n29"/>
            <w:bookmarkEnd w:id="3"/>
            <w:r w:rsidRPr="00FE6923">
              <w:rPr>
                <w:sz w:val="18"/>
                <w:szCs w:val="18"/>
                <w:lang w:val="uk"/>
              </w:rPr>
              <w:t>призначений для перетворення змінного струму на вході з основного джерела живлення в низьковольтний постійний або змінний струм на виході;</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4" w:name="n30"/>
            <w:bookmarkEnd w:id="4"/>
            <w:r w:rsidRPr="00FE6923">
              <w:rPr>
                <w:sz w:val="18"/>
                <w:szCs w:val="18"/>
                <w:lang w:val="uk"/>
              </w:rPr>
              <w:t>здатний перетворювати одночасно лише одну вихідну напругу постійного або змінного струму;</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5" w:name="n31"/>
            <w:bookmarkEnd w:id="5"/>
            <w:r w:rsidRPr="00FE6923">
              <w:rPr>
                <w:sz w:val="18"/>
                <w:szCs w:val="18"/>
                <w:lang w:val="uk"/>
              </w:rPr>
              <w:t>планується використовувати з окремим пристроєм, що становить основне навантаження;</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6" w:name="n32"/>
            <w:bookmarkEnd w:id="6"/>
            <w:r w:rsidRPr="00FE6923">
              <w:rPr>
                <w:sz w:val="18"/>
                <w:szCs w:val="18"/>
                <w:lang w:val="uk"/>
              </w:rPr>
              <w:t>фізично відокремлений від пристрою, що становить основне навантаження;</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7" w:name="n33"/>
            <w:bookmarkEnd w:id="7"/>
            <w:r w:rsidRPr="00FE6923">
              <w:rPr>
                <w:sz w:val="18"/>
                <w:szCs w:val="18"/>
                <w:lang w:val="uk"/>
              </w:rPr>
              <w:t xml:space="preserve">приєднується до пристрою, що складає основне навантаження через рухоме або жорстке </w:t>
            </w:r>
            <w:proofErr w:type="spellStart"/>
            <w:r w:rsidRPr="00FE6923">
              <w:rPr>
                <w:sz w:val="18"/>
                <w:szCs w:val="18"/>
                <w:lang w:val="uk"/>
              </w:rPr>
              <w:t>штекерно</w:t>
            </w:r>
            <w:proofErr w:type="spellEnd"/>
            <w:r w:rsidRPr="00FE6923">
              <w:rPr>
                <w:sz w:val="18"/>
                <w:szCs w:val="18"/>
                <w:lang w:val="uk"/>
              </w:rPr>
              <w:t>-гніздове електричне з’єднання, кабель, шнур чи інший провід;</w:t>
            </w:r>
          </w:p>
          <w:p w:rsidR="00FE6923" w:rsidRPr="00FE6923" w:rsidRDefault="00FE6923" w:rsidP="00FE6923">
            <w:pPr>
              <w:pStyle w:val="rvps2"/>
              <w:shd w:val="clear" w:color="auto" w:fill="FFFFFF"/>
              <w:spacing w:before="0" w:beforeAutospacing="0" w:after="0" w:afterAutospacing="0"/>
              <w:ind w:firstLine="567"/>
              <w:jc w:val="both"/>
              <w:rPr>
                <w:sz w:val="18"/>
                <w:szCs w:val="18"/>
                <w:lang w:val="uk"/>
              </w:rPr>
            </w:pPr>
            <w:bookmarkStart w:id="8" w:name="n34"/>
            <w:bookmarkEnd w:id="8"/>
            <w:r w:rsidRPr="00FE6923">
              <w:rPr>
                <w:sz w:val="18"/>
                <w:szCs w:val="18"/>
                <w:lang w:val="uk"/>
              </w:rPr>
              <w:t>заявлена виробником вихідна потужність, що не перевищує 250 Вт;</w:t>
            </w:r>
          </w:p>
          <w:p w:rsidR="004C5AB0" w:rsidRPr="00600B96" w:rsidRDefault="00FE6923" w:rsidP="00600B96">
            <w:pPr>
              <w:pStyle w:val="rvps2"/>
              <w:shd w:val="clear" w:color="auto" w:fill="FFFFFF"/>
              <w:spacing w:before="0" w:beforeAutospacing="0" w:after="0" w:afterAutospacing="0"/>
              <w:ind w:firstLine="567"/>
              <w:jc w:val="both"/>
              <w:rPr>
                <w:sz w:val="18"/>
                <w:szCs w:val="18"/>
                <w:lang w:val="uk"/>
              </w:rPr>
            </w:pPr>
            <w:bookmarkStart w:id="9" w:name="n35"/>
            <w:bookmarkEnd w:id="9"/>
            <w:r w:rsidRPr="00FE6923">
              <w:rPr>
                <w:sz w:val="18"/>
                <w:szCs w:val="18"/>
                <w:lang w:val="uk"/>
              </w:rPr>
              <w:t xml:space="preserve">планується використовувати з електричним та електронним побутовим та офісним обладнанням відповідно до Технічного регламенту щодо вимог до </w:t>
            </w:r>
            <w:proofErr w:type="spellStart"/>
            <w:r w:rsidRPr="00FE6923">
              <w:rPr>
                <w:sz w:val="18"/>
                <w:szCs w:val="18"/>
                <w:lang w:val="uk"/>
              </w:rPr>
              <w:t>екодизайну</w:t>
            </w:r>
            <w:proofErr w:type="spellEnd"/>
            <w:r w:rsidRPr="00FE6923">
              <w:rPr>
                <w:sz w:val="18"/>
                <w:szCs w:val="18"/>
                <w:lang w:val="uk"/>
              </w:rPr>
              <w:t xml:space="preserve"> для споживання електроенергії </w:t>
            </w:r>
            <w:r w:rsidRPr="00FE6923">
              <w:rPr>
                <w:sz w:val="18"/>
                <w:szCs w:val="18"/>
                <w:lang w:val="uk"/>
              </w:rPr>
              <w:lastRenderedPageBreak/>
              <w:t>електричним і електронним побутовим та офісним обладнанням у режимах “очікування”, “вимкнено” та</w:t>
            </w:r>
            <w:r w:rsidR="002D3087">
              <w:rPr>
                <w:sz w:val="18"/>
                <w:szCs w:val="18"/>
                <w:lang w:val="uk"/>
              </w:rPr>
              <w:t xml:space="preserve"> мережевому режимі “очікування”, затвердженого</w:t>
            </w:r>
            <w:r w:rsidR="00F83508">
              <w:rPr>
                <w:sz w:val="18"/>
                <w:szCs w:val="18"/>
                <w:lang w:val="uk"/>
              </w:rPr>
              <w:t xml:space="preserve"> </w:t>
            </w:r>
            <w:r w:rsidR="00F83508" w:rsidRPr="00F83508">
              <w:rPr>
                <w:sz w:val="18"/>
                <w:szCs w:val="18"/>
                <w:lang w:val="uk"/>
              </w:rPr>
              <w:t>постановою Кабінету Міністрів України від 14 серпня 2019 р. № 733 (Офіційний вісник України, 2019 р., № 66, ст. 2293)</w:t>
            </w:r>
            <w:r w:rsidR="002D3087">
              <w:rPr>
                <w:sz w:val="18"/>
                <w:szCs w:val="18"/>
                <w:lang w:val="uk"/>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000000"/>
              <w:bottom w:val="single" w:sz="4" w:space="0" w:color="000000"/>
            </w:tcBorders>
          </w:tcPr>
          <w:p w:rsidR="004C5AB0" w:rsidRPr="00B27F13" w:rsidRDefault="00600B96"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58</w:t>
            </w:r>
          </w:p>
        </w:tc>
        <w:tc>
          <w:tcPr>
            <w:tcW w:w="3260" w:type="dxa"/>
            <w:tcBorders>
              <w:top w:val="single" w:sz="4" w:space="0" w:color="000000"/>
              <w:bottom w:val="single" w:sz="4" w:space="0" w:color="000000"/>
            </w:tcBorders>
            <w:shd w:val="clear" w:color="auto" w:fill="auto"/>
          </w:tcPr>
          <w:p w:rsidR="004C5AB0" w:rsidRPr="005352EE" w:rsidRDefault="00FE692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«USB» означає універсальну послідовну шину;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0B96" w:rsidRPr="00600B96" w:rsidRDefault="00600B96" w:rsidP="00600B96">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600B96">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USB </w:t>
            </w:r>
            <w:r w:rsidR="00600B96" w:rsidRPr="00FE6923">
              <w:rPr>
                <w:rFonts w:ascii="Times New Roman" w:eastAsia="Times New Roman" w:hAnsi="Times New Roman" w:cs="Times New Roman"/>
                <w:sz w:val="18"/>
                <w:szCs w:val="18"/>
              </w:rPr>
              <w:t>—</w:t>
            </w:r>
            <w:r w:rsidRPr="005352EE">
              <w:rPr>
                <w:rFonts w:ascii="Times New Roman" w:eastAsia="Times New Roman" w:hAnsi="Times New Roman" w:cs="Times New Roman"/>
                <w:sz w:val="18"/>
                <w:szCs w:val="18"/>
              </w:rPr>
              <w:t xml:space="preserve"> універсальна послідовна шина;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600B96"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59</w:t>
            </w:r>
          </w:p>
        </w:tc>
        <w:tc>
          <w:tcPr>
            <w:tcW w:w="3260" w:type="dxa"/>
            <w:tcBorders>
              <w:top w:val="single" w:sz="4" w:space="0" w:color="000000"/>
              <w:bottom w:val="single" w:sz="4" w:space="0" w:color="000000"/>
            </w:tcBorders>
            <w:shd w:val="clear" w:color="auto" w:fill="auto"/>
          </w:tcPr>
          <w:p w:rsidR="004C5AB0" w:rsidRPr="005352EE" w:rsidRDefault="00600B96">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«Автоматичний контроль яскравості (ABC)» означає автоматичний механізм, який у ввімкненому стані керує яскравістю електронного дисплея як функцією рівня навколишнього освітлення, що освітлює передню частину дисплею;</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0B96" w:rsidRPr="00600B96" w:rsidRDefault="00600B96" w:rsidP="00600B9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00B96">
              <w:rPr>
                <w:rFonts w:ascii="Times New Roman" w:eastAsia="Times New Roman" w:hAnsi="Times New Roman" w:cs="Times New Roman"/>
                <w:b/>
                <w:i/>
                <w:sz w:val="18"/>
                <w:szCs w:val="18"/>
                <w:lang w:val="uk-UA"/>
              </w:rPr>
              <w:t>Відповідає</w:t>
            </w:r>
          </w:p>
          <w:p w:rsidR="004C5AB0" w:rsidRPr="005352EE" w:rsidRDefault="00600B96" w:rsidP="00600B96">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600B96">
              <w:rPr>
                <w:rFonts w:ascii="Times New Roman" w:eastAsia="Times New Roman" w:hAnsi="Times New Roman" w:cs="Times New Roman"/>
                <w:sz w:val="18"/>
                <w:szCs w:val="18"/>
              </w:rPr>
              <w:t>автоматичне регулювання яскравості (ABC) — автоматичний механізм, який у ввімкненому стані керує яскравістю електронного дисплея як функцією рівня навколишнього освітлення, що освітлює передню частину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600B96"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60</w:t>
            </w:r>
          </w:p>
        </w:tc>
        <w:tc>
          <w:tcPr>
            <w:tcW w:w="3260" w:type="dxa"/>
            <w:tcBorders>
              <w:top w:val="single" w:sz="4" w:space="0" w:color="000000"/>
              <w:bottom w:val="single" w:sz="4" w:space="0" w:color="000000"/>
            </w:tcBorders>
            <w:shd w:val="clear" w:color="auto" w:fill="auto"/>
          </w:tcPr>
          <w:p w:rsidR="004C5AB0" w:rsidRPr="005352EE" w:rsidRDefault="00600B96">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«за замовчуванням» стосовно конкретної функції або налаштування означає значення певної функції, встановлене на заводі та доступне, коли клієнт використовує продукт вперше та після виконання дії «скидання до заводських налаштувань», якщо це дозволено виробом;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0B96" w:rsidRPr="00E944EF" w:rsidRDefault="00E944EF" w:rsidP="00E944EF">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lang w:val="uk-UA"/>
              </w:rPr>
              <w:t>Відповідає</w:t>
            </w:r>
          </w:p>
          <w:p w:rsidR="004C5AB0" w:rsidRPr="005352EE" w:rsidRDefault="00E944EF" w:rsidP="00F36336">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E944EF">
              <w:rPr>
                <w:rFonts w:ascii="Times New Roman" w:eastAsia="Times New Roman" w:hAnsi="Times New Roman" w:cs="Times New Roman"/>
                <w:sz w:val="18"/>
                <w:szCs w:val="18"/>
              </w:rPr>
              <w:t xml:space="preserve">«за замовчуванням» стосовно конкретної функції або налаштування — це значення певної функції, встановлене на заводі та доступне, коли споживач використовує </w:t>
            </w:r>
            <w:proofErr w:type="spellStart"/>
            <w:r w:rsidRPr="00E944EF">
              <w:rPr>
                <w:rFonts w:ascii="Times New Roman" w:eastAsia="Times New Roman" w:hAnsi="Times New Roman" w:cs="Times New Roman"/>
                <w:sz w:val="18"/>
                <w:szCs w:val="18"/>
              </w:rPr>
              <w:t>продук</w:t>
            </w:r>
            <w:r w:rsidR="00F36336">
              <w:rPr>
                <w:rFonts w:ascii="Times New Roman" w:eastAsia="Times New Roman" w:hAnsi="Times New Roman" w:cs="Times New Roman"/>
                <w:sz w:val="18"/>
                <w:szCs w:val="18"/>
                <w:lang w:val="uk-UA"/>
              </w:rPr>
              <w:t>цію</w:t>
            </w:r>
            <w:proofErr w:type="spellEnd"/>
            <w:r w:rsidRPr="00E944EF">
              <w:rPr>
                <w:rFonts w:ascii="Times New Roman" w:eastAsia="Times New Roman" w:hAnsi="Times New Roman" w:cs="Times New Roman"/>
                <w:sz w:val="18"/>
                <w:szCs w:val="18"/>
              </w:rPr>
              <w:t xml:space="preserve"> вперше, та після виконання дії скидання до заводських налаштувань, якщо </w:t>
            </w:r>
            <w:r w:rsidR="00F047EC">
              <w:rPr>
                <w:rFonts w:ascii="Times New Roman" w:eastAsia="Times New Roman" w:hAnsi="Times New Roman" w:cs="Times New Roman"/>
                <w:sz w:val="18"/>
                <w:szCs w:val="18"/>
              </w:rPr>
              <w:t xml:space="preserve">це дозволено </w:t>
            </w:r>
            <w:proofErr w:type="spellStart"/>
            <w:r w:rsidR="00F047EC">
              <w:rPr>
                <w:rFonts w:ascii="Times New Roman" w:eastAsia="Times New Roman" w:hAnsi="Times New Roman" w:cs="Times New Roman"/>
                <w:sz w:val="18"/>
                <w:szCs w:val="18"/>
              </w:rPr>
              <w:t>продук</w:t>
            </w:r>
            <w:proofErr w:type="spellEnd"/>
            <w:r w:rsidR="00F36336">
              <w:rPr>
                <w:rFonts w:ascii="Times New Roman" w:eastAsia="Times New Roman" w:hAnsi="Times New Roman" w:cs="Times New Roman"/>
                <w:sz w:val="18"/>
                <w:szCs w:val="18"/>
                <w:lang w:val="uk-UA"/>
              </w:rPr>
              <w:t>цією</w:t>
            </w:r>
            <w:r w:rsidRPr="00E944EF">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E944E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61</w:t>
            </w:r>
          </w:p>
        </w:tc>
        <w:tc>
          <w:tcPr>
            <w:tcW w:w="3260" w:type="dxa"/>
            <w:tcBorders>
              <w:top w:val="single" w:sz="4" w:space="0" w:color="000000"/>
              <w:bottom w:val="single" w:sz="4" w:space="0" w:color="000000"/>
            </w:tcBorders>
            <w:shd w:val="clear" w:color="auto" w:fill="auto"/>
          </w:tcPr>
          <w:p w:rsidR="004C5AB0" w:rsidRPr="005352EE" w:rsidRDefault="00E944EF">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«яскравість» (</w:t>
            </w:r>
            <w:proofErr w:type="spellStart"/>
            <w:r w:rsidR="007E5B85" w:rsidRPr="005352EE">
              <w:rPr>
                <w:rFonts w:ascii="Times New Roman" w:eastAsia="Times New Roman" w:hAnsi="Times New Roman" w:cs="Times New Roman"/>
                <w:sz w:val="18"/>
                <w:szCs w:val="18"/>
              </w:rPr>
              <w:t>luminance</w:t>
            </w:r>
            <w:proofErr w:type="spellEnd"/>
            <w:r w:rsidR="007E5B85" w:rsidRPr="005352EE">
              <w:rPr>
                <w:rFonts w:ascii="Times New Roman" w:eastAsia="Times New Roman" w:hAnsi="Times New Roman" w:cs="Times New Roman"/>
                <w:sz w:val="18"/>
                <w:szCs w:val="18"/>
              </w:rPr>
              <w:t>) означає фотометричну міру сили світла на одиницю площі світла, що рухається в заданому напрямку, виражену в канделах на квадратний метр (</w:t>
            </w:r>
            <w:proofErr w:type="spellStart"/>
            <w:r w:rsidR="007E5B85" w:rsidRPr="005352EE">
              <w:rPr>
                <w:rFonts w:ascii="Times New Roman" w:eastAsia="Times New Roman" w:hAnsi="Times New Roman" w:cs="Times New Roman"/>
                <w:sz w:val="18"/>
                <w:szCs w:val="18"/>
              </w:rPr>
              <w:t>кд</w:t>
            </w:r>
            <w:proofErr w:type="spellEnd"/>
            <w:r w:rsidR="007E5B85" w:rsidRPr="005352EE">
              <w:rPr>
                <w:rFonts w:ascii="Times New Roman" w:eastAsia="Times New Roman" w:hAnsi="Times New Roman" w:cs="Times New Roman"/>
                <w:sz w:val="18"/>
                <w:szCs w:val="18"/>
              </w:rPr>
              <w:t>/м2). Термін «</w:t>
            </w:r>
            <w:proofErr w:type="spellStart"/>
            <w:r w:rsidR="007E5B85" w:rsidRPr="005352EE">
              <w:rPr>
                <w:rFonts w:ascii="Times New Roman" w:eastAsia="Times New Roman" w:hAnsi="Times New Roman" w:cs="Times New Roman"/>
                <w:sz w:val="18"/>
                <w:szCs w:val="18"/>
              </w:rPr>
              <w:t>brightness</w:t>
            </w:r>
            <w:proofErr w:type="spellEnd"/>
            <w:r w:rsidR="007E5B85" w:rsidRPr="005352EE">
              <w:rPr>
                <w:rFonts w:ascii="Times New Roman" w:eastAsia="Times New Roman" w:hAnsi="Times New Roman" w:cs="Times New Roman"/>
                <w:sz w:val="18"/>
                <w:szCs w:val="18"/>
              </w:rPr>
              <w:t>» часто використовується для «суб’єктивної» оцінки яскравості дисплея;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44EF" w:rsidRPr="00E944EF" w:rsidRDefault="00E944EF" w:rsidP="00E944EF">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lang w:val="uk-UA"/>
              </w:rPr>
              <w:t>Відповідає</w:t>
            </w:r>
          </w:p>
          <w:p w:rsidR="004C5AB0" w:rsidRPr="005352EE" w:rsidRDefault="00E944EF">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E944EF">
              <w:rPr>
                <w:rFonts w:ascii="Times New Roman" w:eastAsia="Times New Roman" w:hAnsi="Times New Roman" w:cs="Times New Roman"/>
                <w:sz w:val="18"/>
                <w:szCs w:val="18"/>
              </w:rPr>
              <w:t>яскравість (</w:t>
            </w:r>
            <w:proofErr w:type="spellStart"/>
            <w:r w:rsidRPr="00E944EF">
              <w:rPr>
                <w:rFonts w:ascii="Times New Roman" w:eastAsia="Times New Roman" w:hAnsi="Times New Roman" w:cs="Times New Roman"/>
                <w:sz w:val="18"/>
                <w:szCs w:val="18"/>
              </w:rPr>
              <w:t>luminance</w:t>
            </w:r>
            <w:proofErr w:type="spellEnd"/>
            <w:r w:rsidRPr="00E944EF">
              <w:rPr>
                <w:rFonts w:ascii="Times New Roman" w:eastAsia="Times New Roman" w:hAnsi="Times New Roman" w:cs="Times New Roman"/>
                <w:sz w:val="18"/>
                <w:szCs w:val="18"/>
              </w:rPr>
              <w:t>) — фотометрична міра сили світла на одиницю площі світла, що поширюється в заданому напрямку, виражена в канделах на квадратний метр (</w:t>
            </w:r>
            <w:proofErr w:type="spellStart"/>
            <w:r w:rsidRPr="00E944EF">
              <w:rPr>
                <w:rFonts w:ascii="Times New Roman" w:eastAsia="Times New Roman" w:hAnsi="Times New Roman" w:cs="Times New Roman"/>
                <w:sz w:val="18"/>
                <w:szCs w:val="18"/>
              </w:rPr>
              <w:t>кд</w:t>
            </w:r>
            <w:proofErr w:type="spellEnd"/>
            <w:r w:rsidRPr="00E944EF">
              <w:rPr>
                <w:rFonts w:ascii="Times New Roman" w:eastAsia="Times New Roman" w:hAnsi="Times New Roman" w:cs="Times New Roman"/>
                <w:sz w:val="18"/>
                <w:szCs w:val="18"/>
              </w:rPr>
              <w:t>/м</w:t>
            </w:r>
            <w:r w:rsidRPr="00E944EF">
              <w:rPr>
                <w:rFonts w:ascii="Times New Roman" w:eastAsia="Times New Roman" w:hAnsi="Times New Roman" w:cs="Times New Roman"/>
                <w:sz w:val="18"/>
                <w:szCs w:val="18"/>
                <w:vertAlign w:val="superscript"/>
              </w:rPr>
              <w:t>2</w:t>
            </w:r>
            <w:r w:rsidRPr="00E944EF">
              <w:rPr>
                <w:rFonts w:ascii="Times New Roman" w:eastAsia="Times New Roman" w:hAnsi="Times New Roman" w:cs="Times New Roman"/>
                <w:sz w:val="18"/>
                <w:szCs w:val="18"/>
              </w:rPr>
              <w:t>). Термін яскравість (</w:t>
            </w:r>
            <w:proofErr w:type="spellStart"/>
            <w:r w:rsidRPr="00E944EF">
              <w:rPr>
                <w:rFonts w:ascii="Times New Roman" w:eastAsia="Times New Roman" w:hAnsi="Times New Roman" w:cs="Times New Roman"/>
                <w:sz w:val="18"/>
                <w:szCs w:val="18"/>
              </w:rPr>
              <w:t>brightness</w:t>
            </w:r>
            <w:proofErr w:type="spellEnd"/>
            <w:r w:rsidRPr="00E944EF">
              <w:rPr>
                <w:rFonts w:ascii="Times New Roman" w:eastAsia="Times New Roman" w:hAnsi="Times New Roman" w:cs="Times New Roman"/>
                <w:sz w:val="18"/>
                <w:szCs w:val="18"/>
              </w:rPr>
              <w:t>) часто використовується для суб’єктивної оцінки яскравості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E944E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62</w:t>
            </w:r>
          </w:p>
        </w:tc>
        <w:tc>
          <w:tcPr>
            <w:tcW w:w="3260" w:type="dxa"/>
            <w:tcBorders>
              <w:top w:val="single" w:sz="4" w:space="0" w:color="000000"/>
              <w:bottom w:val="single" w:sz="4" w:space="0" w:color="000000"/>
            </w:tcBorders>
            <w:shd w:val="clear" w:color="auto" w:fill="auto"/>
          </w:tcPr>
          <w:p w:rsidR="004C5AB0" w:rsidRPr="005352EE" w:rsidRDefault="00E944EF">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«близький перегляд» означає відстань перегляду, що порівнюється з дистанцією, отриманою під час перегляду електронного дисплея, який тримають у руці або сидячи за столом;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E944EF" w:rsidP="00E944EF">
            <w:pPr>
              <w:tabs>
                <w:tab w:val="left" w:pos="-142"/>
                <w:tab w:val="left" w:pos="0"/>
              </w:tabs>
              <w:spacing w:line="240" w:lineRule="auto"/>
              <w:ind w:left="34" w:right="23" w:hanging="8"/>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rPr>
              <w:t>Відповідає</w:t>
            </w:r>
          </w:p>
          <w:p w:rsidR="00E944EF" w:rsidRPr="00E944EF" w:rsidRDefault="00E944EF" w:rsidP="00E944EF">
            <w:pPr>
              <w:tabs>
                <w:tab w:val="left" w:pos="-142"/>
                <w:tab w:val="left" w:pos="0"/>
              </w:tabs>
              <w:spacing w:line="240" w:lineRule="auto"/>
              <w:ind w:left="34" w:right="23" w:hanging="8"/>
              <w:jc w:val="both"/>
              <w:rPr>
                <w:rFonts w:ascii="Times New Roman" w:eastAsia="Times New Roman" w:hAnsi="Times New Roman" w:cs="Times New Roman"/>
                <w:sz w:val="18"/>
                <w:szCs w:val="18"/>
                <w:lang w:val="uk-UA"/>
              </w:rPr>
            </w:pPr>
            <w:r w:rsidRPr="00E944EF">
              <w:rPr>
                <w:rFonts w:ascii="Times New Roman" w:eastAsia="Times New Roman" w:hAnsi="Times New Roman" w:cs="Times New Roman"/>
                <w:sz w:val="18"/>
                <w:szCs w:val="18"/>
                <w:lang w:val="uk-UA"/>
              </w:rPr>
              <w:t>перегляд зблизька — відстань перегляду, що порівнюється з відстанню під час перегляду електронного дисплея, який тримають у руці або сидячи за столом;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E944E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w:t>
            </w:r>
            <w:r w:rsidR="00E944EF">
              <w:rPr>
                <w:rFonts w:ascii="Times New Roman" w:eastAsia="Times New Roman" w:hAnsi="Times New Roman" w:cs="Times New Roman"/>
                <w:sz w:val="18"/>
                <w:szCs w:val="18"/>
              </w:rPr>
              <w:t>13)</w:t>
            </w:r>
            <w:r w:rsidR="00E944EF">
              <w:rPr>
                <w:rFonts w:ascii="Times New Roman" w:eastAsia="Times New Roman" w:hAnsi="Times New Roman" w:cs="Times New Roman"/>
                <w:sz w:val="18"/>
                <w:szCs w:val="18"/>
                <w:lang w:val="uk-UA"/>
              </w:rPr>
              <w:t> </w:t>
            </w:r>
            <w:r w:rsidRPr="005352EE">
              <w:rPr>
                <w:rFonts w:ascii="Times New Roman" w:eastAsia="Times New Roman" w:hAnsi="Times New Roman" w:cs="Times New Roman"/>
                <w:sz w:val="18"/>
                <w:szCs w:val="18"/>
              </w:rPr>
              <w:t>«примусове меню» означає конкретне меню, що з'являється під час початкового запуску дисплея або після скидання до заводських налаштувань, що пропонує набір альтернативних налаштувань дисплея, попередньо визначених виробником;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shd w:val="clear" w:color="auto" w:fill="auto"/>
          </w:tcPr>
          <w:p w:rsidR="00E944EF" w:rsidRPr="00E944EF" w:rsidRDefault="00E944EF" w:rsidP="00E944E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lang w:val="uk-UA"/>
              </w:rPr>
              <w:t>Не суперечить</w:t>
            </w:r>
          </w:p>
          <w:p w:rsidR="004C5AB0" w:rsidRPr="005352EE" w:rsidRDefault="00E944EF">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E944EF">
              <w:rPr>
                <w:rFonts w:ascii="Times New Roman" w:eastAsia="Times New Roman" w:hAnsi="Times New Roman" w:cs="Times New Roman"/>
                <w:sz w:val="18"/>
                <w:szCs w:val="18"/>
              </w:rPr>
              <w:t>обов’язкове меню — спеціальне меню, яке з</w:t>
            </w:r>
            <w:r w:rsidR="00F83508" w:rsidRPr="00E944EF">
              <w:rPr>
                <w:rFonts w:ascii="Times New Roman" w:eastAsia="Times New Roman" w:hAnsi="Times New Roman" w:cs="Times New Roman"/>
                <w:sz w:val="18"/>
                <w:szCs w:val="18"/>
              </w:rPr>
              <w:t>’</w:t>
            </w:r>
            <w:r w:rsidRPr="00E944EF">
              <w:rPr>
                <w:rFonts w:ascii="Times New Roman" w:eastAsia="Times New Roman" w:hAnsi="Times New Roman" w:cs="Times New Roman"/>
                <w:sz w:val="18"/>
                <w:szCs w:val="18"/>
              </w:rPr>
              <w:t>являється під час першого увімкнення дисплея або після скидання до заводських налаштувань, що пропонує набір альтернативних налаштувань дисплея, попередньо визначених виробником;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E944E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64</w:t>
            </w:r>
          </w:p>
        </w:tc>
        <w:tc>
          <w:tcPr>
            <w:tcW w:w="3260" w:type="dxa"/>
            <w:tcBorders>
              <w:top w:val="single" w:sz="4" w:space="0" w:color="000000"/>
              <w:bottom w:val="single" w:sz="4" w:space="0" w:color="000000"/>
            </w:tcBorders>
            <w:shd w:val="clear" w:color="auto" w:fill="auto"/>
          </w:tcPr>
          <w:p w:rsidR="004C5AB0" w:rsidRPr="005352EE" w:rsidRDefault="00E944EF">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«мережа» означає інфраструктуру комунікації з топологією </w:t>
            </w:r>
            <w:proofErr w:type="spellStart"/>
            <w:r w:rsidR="007E5B85" w:rsidRPr="005352EE">
              <w:rPr>
                <w:rFonts w:ascii="Times New Roman" w:eastAsia="Times New Roman" w:hAnsi="Times New Roman" w:cs="Times New Roman"/>
                <w:sz w:val="18"/>
                <w:szCs w:val="18"/>
              </w:rPr>
              <w:t>зв’язків</w:t>
            </w:r>
            <w:proofErr w:type="spellEnd"/>
            <w:r w:rsidR="007E5B85" w:rsidRPr="005352EE">
              <w:rPr>
                <w:rFonts w:ascii="Times New Roman" w:eastAsia="Times New Roman" w:hAnsi="Times New Roman" w:cs="Times New Roman"/>
                <w:sz w:val="18"/>
                <w:szCs w:val="18"/>
              </w:rPr>
              <w:t>, архітектуру, що включає фізичні компоненти, організаційні принципи, процедури та формати (протоколи) зв’язку;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44EF" w:rsidRDefault="00E944EF" w:rsidP="00E944EF">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lang w:val="uk-UA"/>
              </w:rPr>
              <w:t>Відповідає</w:t>
            </w:r>
          </w:p>
          <w:p w:rsidR="004C5AB0" w:rsidRPr="00E944EF" w:rsidRDefault="00E944EF" w:rsidP="00E944EF">
            <w:pPr>
              <w:tabs>
                <w:tab w:val="left" w:pos="-142"/>
                <w:tab w:val="left" w:pos="0"/>
              </w:tabs>
              <w:spacing w:line="240" w:lineRule="auto"/>
              <w:ind w:right="23" w:firstLine="26"/>
              <w:jc w:val="both"/>
              <w:rPr>
                <w:rFonts w:ascii="Times New Roman" w:eastAsia="Times New Roman" w:hAnsi="Times New Roman" w:cs="Times New Roman"/>
                <w:sz w:val="18"/>
                <w:szCs w:val="18"/>
                <w:lang w:val="uk-UA"/>
              </w:rPr>
            </w:pPr>
            <w:r w:rsidRPr="00E944EF">
              <w:rPr>
                <w:rFonts w:ascii="Times New Roman" w:eastAsia="Times New Roman" w:hAnsi="Times New Roman" w:cs="Times New Roman"/>
                <w:sz w:val="18"/>
                <w:szCs w:val="18"/>
                <w:lang w:val="uk-UA"/>
              </w:rPr>
              <w:t xml:space="preserve">мережа — інфраструктура комунікації з топологією </w:t>
            </w:r>
            <w:proofErr w:type="spellStart"/>
            <w:r w:rsidRPr="00E944EF">
              <w:rPr>
                <w:rFonts w:ascii="Times New Roman" w:eastAsia="Times New Roman" w:hAnsi="Times New Roman" w:cs="Times New Roman"/>
                <w:sz w:val="18"/>
                <w:szCs w:val="18"/>
                <w:lang w:val="uk-UA"/>
              </w:rPr>
              <w:t>зв’язків</w:t>
            </w:r>
            <w:proofErr w:type="spellEnd"/>
            <w:r w:rsidRPr="00E944EF">
              <w:rPr>
                <w:rFonts w:ascii="Times New Roman" w:eastAsia="Times New Roman" w:hAnsi="Times New Roman" w:cs="Times New Roman"/>
                <w:sz w:val="18"/>
                <w:szCs w:val="18"/>
                <w:lang w:val="uk-UA"/>
              </w:rPr>
              <w:t>, архітектура, що включає фізичні компоненти, організаційні принципи, процедури та формати (протоколи) зв’язку;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E944EF">
        <w:trPr>
          <w:trHeight w:val="534"/>
        </w:trPr>
        <w:tc>
          <w:tcPr>
            <w:tcW w:w="568" w:type="dxa"/>
            <w:tcBorders>
              <w:top w:val="single" w:sz="4" w:space="0" w:color="000000"/>
              <w:bottom w:val="single" w:sz="4" w:space="0" w:color="000000"/>
            </w:tcBorders>
          </w:tcPr>
          <w:p w:rsidR="004C5AB0" w:rsidRPr="00B27F13" w:rsidRDefault="00E944EF"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65</w:t>
            </w:r>
          </w:p>
        </w:tc>
        <w:tc>
          <w:tcPr>
            <w:tcW w:w="3260" w:type="dxa"/>
            <w:tcBorders>
              <w:top w:val="single" w:sz="4" w:space="0" w:color="000000"/>
              <w:bottom w:val="single" w:sz="4" w:space="0" w:color="000000"/>
            </w:tcBorders>
            <w:shd w:val="clear" w:color="auto" w:fill="auto"/>
          </w:tcPr>
          <w:p w:rsidR="004C5AB0" w:rsidRPr="005352EE" w:rsidRDefault="00E944EF">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(15)</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«мережевий інтерфейс» або «мережевий порт» означає дротовий або бездротовий фізичний інтерфейс, що забезпечує мережеве з’єднання, за допомогою якого можна віддалено активувати функції електронного дисплея та отримувати або надсилати дані. Інтерфейси для вхідних даних, таких як відео та </w:t>
            </w:r>
            <w:proofErr w:type="spellStart"/>
            <w:r w:rsidR="007E5B85" w:rsidRPr="005352EE">
              <w:rPr>
                <w:rFonts w:ascii="Times New Roman" w:eastAsia="Times New Roman" w:hAnsi="Times New Roman" w:cs="Times New Roman"/>
                <w:sz w:val="18"/>
                <w:szCs w:val="18"/>
              </w:rPr>
              <w:t>аудіосигнали</w:t>
            </w:r>
            <w:proofErr w:type="spellEnd"/>
            <w:r w:rsidR="007E5B85" w:rsidRPr="005352EE">
              <w:rPr>
                <w:rFonts w:ascii="Times New Roman" w:eastAsia="Times New Roman" w:hAnsi="Times New Roman" w:cs="Times New Roman"/>
                <w:sz w:val="18"/>
                <w:szCs w:val="18"/>
              </w:rPr>
              <w:t xml:space="preserve">, які не </w:t>
            </w:r>
            <w:r w:rsidR="007E5B85" w:rsidRPr="005352EE">
              <w:rPr>
                <w:rFonts w:ascii="Times New Roman" w:eastAsia="Times New Roman" w:hAnsi="Times New Roman" w:cs="Times New Roman"/>
                <w:sz w:val="18"/>
                <w:szCs w:val="18"/>
              </w:rPr>
              <w:lastRenderedPageBreak/>
              <w:t>походять від джерела мережі та не використовують мережеву адресу, не вважаються мережевим інтерфейсом;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44EF" w:rsidRDefault="00E944EF" w:rsidP="00E944EF">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E944EF">
              <w:rPr>
                <w:rFonts w:ascii="Times New Roman" w:eastAsia="Times New Roman" w:hAnsi="Times New Roman" w:cs="Times New Roman"/>
                <w:b/>
                <w:i/>
                <w:sz w:val="18"/>
                <w:szCs w:val="18"/>
                <w:lang w:val="uk-UA"/>
              </w:rPr>
              <w:t>Відповідає</w:t>
            </w:r>
          </w:p>
          <w:p w:rsidR="004C5AB0" w:rsidRPr="00E944EF" w:rsidRDefault="00E944EF" w:rsidP="00E944EF">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E944EF">
              <w:rPr>
                <w:rFonts w:ascii="Times New Roman" w:eastAsia="Times New Roman" w:hAnsi="Times New Roman" w:cs="Times New Roman"/>
                <w:sz w:val="18"/>
                <w:szCs w:val="18"/>
              </w:rPr>
              <w:t xml:space="preserve">мережевий інтерфейс або мережевий порт — дротовий або бездротовий фізичний інтерфейс, що забезпечує мережеве з’єднання, за допомогою якого можна віддалено активувати функції електронного дисплея та отримувати або надсилати дані. Інтерфейси для вхідних даних, </w:t>
            </w:r>
            <w:r w:rsidRPr="00E944EF">
              <w:rPr>
                <w:rFonts w:ascii="Times New Roman" w:eastAsia="Times New Roman" w:hAnsi="Times New Roman" w:cs="Times New Roman"/>
                <w:sz w:val="18"/>
                <w:szCs w:val="18"/>
              </w:rPr>
              <w:lastRenderedPageBreak/>
              <w:t xml:space="preserve">таких як відео та </w:t>
            </w:r>
            <w:proofErr w:type="spellStart"/>
            <w:r w:rsidRPr="00E944EF">
              <w:rPr>
                <w:rFonts w:ascii="Times New Roman" w:eastAsia="Times New Roman" w:hAnsi="Times New Roman" w:cs="Times New Roman"/>
                <w:sz w:val="18"/>
                <w:szCs w:val="18"/>
              </w:rPr>
              <w:t>аудіосигнали</w:t>
            </w:r>
            <w:proofErr w:type="spellEnd"/>
            <w:r w:rsidRPr="00E944EF">
              <w:rPr>
                <w:rFonts w:ascii="Times New Roman" w:eastAsia="Times New Roman" w:hAnsi="Times New Roman" w:cs="Times New Roman"/>
                <w:sz w:val="18"/>
                <w:szCs w:val="18"/>
              </w:rPr>
              <w:t>, які не походять від джерела мережі та не використовують мережеву адресу, не вважаються мережевими інтерфейсами;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27F13" w:rsidRDefault="00417D21" w:rsidP="00B27F1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66</w:t>
            </w:r>
          </w:p>
        </w:tc>
        <w:tc>
          <w:tcPr>
            <w:tcW w:w="3260" w:type="dxa"/>
            <w:tcBorders>
              <w:top w:val="single" w:sz="4" w:space="0" w:color="000000"/>
              <w:bottom w:val="single" w:sz="4" w:space="0" w:color="000000"/>
            </w:tcBorders>
            <w:shd w:val="clear" w:color="auto" w:fill="auto"/>
          </w:tcPr>
          <w:p w:rsidR="004C5AB0" w:rsidRPr="005352EE" w:rsidRDefault="002272D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«доступність мережі» означає здатність електронного дисплея активувати функції після того, як мережевий інтерфейс виявив віддалено ініційований тригер;</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44EF" w:rsidRPr="00D8017E" w:rsidRDefault="00417D21" w:rsidP="00D8017E">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Не суперечить</w:t>
            </w:r>
          </w:p>
          <w:p w:rsidR="00417D21" w:rsidRPr="00417D21" w:rsidRDefault="00417D21" w:rsidP="00417D21">
            <w:pPr>
              <w:spacing w:line="240" w:lineRule="auto"/>
              <w:ind w:firstLine="573"/>
              <w:jc w:val="both"/>
              <w:rPr>
                <w:rFonts w:ascii="Times New Roman" w:eastAsia="Times New Roman" w:hAnsi="Times New Roman" w:cs="Times New Roman"/>
                <w:sz w:val="18"/>
                <w:szCs w:val="18"/>
              </w:rPr>
            </w:pPr>
            <w:r w:rsidRPr="00417D21">
              <w:rPr>
                <w:rFonts w:ascii="Times New Roman" w:eastAsia="Times New Roman" w:hAnsi="Times New Roman" w:cs="Times New Roman"/>
                <w:sz w:val="18"/>
                <w:szCs w:val="18"/>
              </w:rPr>
              <w:t xml:space="preserve">мережева доступність — здатність електронного дисплея активувати функції у відповідь на сигнал дистанційного запуску, виявлений мережевим інтерфейсом; </w:t>
            </w:r>
          </w:p>
          <w:p w:rsidR="004C5AB0" w:rsidRPr="005352EE" w:rsidRDefault="004C5AB0">
            <w:pPr>
              <w:tabs>
                <w:tab w:val="left" w:pos="-142"/>
                <w:tab w:val="left" w:pos="0"/>
              </w:tabs>
              <w:spacing w:line="240" w:lineRule="auto"/>
              <w:ind w:right="23" w:firstLine="459"/>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17D21" w:rsidRDefault="00417D21" w:rsidP="00417D2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67</w:t>
            </w:r>
          </w:p>
        </w:tc>
        <w:tc>
          <w:tcPr>
            <w:tcW w:w="3260" w:type="dxa"/>
            <w:tcBorders>
              <w:top w:val="single" w:sz="4" w:space="0" w:color="000000"/>
              <w:bottom w:val="single" w:sz="4" w:space="0" w:color="000000"/>
            </w:tcBorders>
            <w:shd w:val="clear" w:color="auto" w:fill="auto"/>
          </w:tcPr>
          <w:p w:rsidR="004C5AB0" w:rsidRPr="005352EE" w:rsidRDefault="002272D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(17)</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«мережевий дисплей» означає електронний дисплей, який може підключатися до мережі за допомогою одного зі своїх мережевих інтерфейсів в активованому режимі;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17D21" w:rsidRPr="00417D21" w:rsidRDefault="00417D21" w:rsidP="00417D21">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417D21">
              <w:rPr>
                <w:rFonts w:ascii="Times New Roman" w:eastAsia="Times New Roman" w:hAnsi="Times New Roman" w:cs="Times New Roman"/>
                <w:b/>
                <w:i/>
                <w:sz w:val="18"/>
                <w:szCs w:val="18"/>
                <w:lang w:val="uk-UA"/>
              </w:rPr>
              <w:t>Відповідає</w:t>
            </w:r>
          </w:p>
          <w:p w:rsidR="004C5AB0" w:rsidRPr="005352EE" w:rsidRDefault="00417D21" w:rsidP="00625E5B">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417D21">
              <w:rPr>
                <w:rFonts w:ascii="Times New Roman" w:eastAsia="Times New Roman" w:hAnsi="Times New Roman" w:cs="Times New Roman"/>
                <w:sz w:val="18"/>
                <w:szCs w:val="18"/>
              </w:rPr>
              <w:t xml:space="preserve">мережевий дисплей — електронний дисплей, який може підключатися до мережі за допомогою одного зі своїх мережевих інтерфейсів у режимі </w:t>
            </w:r>
            <w:r w:rsidR="00625E5B" w:rsidRPr="00625E5B">
              <w:rPr>
                <w:rFonts w:ascii="Times New Roman" w:eastAsia="Times New Roman" w:hAnsi="Times New Roman" w:cs="Times New Roman"/>
                <w:sz w:val="18"/>
                <w:szCs w:val="18"/>
                <w:lang w:val="ru-RU"/>
              </w:rPr>
              <w:t>“</w:t>
            </w:r>
            <w:proofErr w:type="spellStart"/>
            <w:r w:rsidRPr="00417D21">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r w:rsidRPr="00417D21">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17D21" w:rsidRDefault="002272DC" w:rsidP="00417D2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68</w:t>
            </w:r>
          </w:p>
        </w:tc>
        <w:tc>
          <w:tcPr>
            <w:tcW w:w="3260" w:type="dxa"/>
            <w:tcBorders>
              <w:top w:val="single" w:sz="4" w:space="0" w:color="000000"/>
              <w:bottom w:val="single" w:sz="4" w:space="0" w:color="000000"/>
            </w:tcBorders>
            <w:shd w:val="clear" w:color="auto" w:fill="auto"/>
          </w:tcPr>
          <w:p w:rsidR="004C5AB0" w:rsidRPr="005352EE" w:rsidRDefault="007E5B85">
            <w:pPr>
              <w:tabs>
                <w:tab w:val="left" w:pos="2050"/>
              </w:tabs>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(18) «мережевий режим очікування» означає стан, у якому електронний дисплей може відновити функцію за допомогою дистанційного тригера з мережевого інтерфейсу;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272DC" w:rsidRPr="002272DC" w:rsidRDefault="002272DC" w:rsidP="002272DC">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2272DC">
              <w:rPr>
                <w:rFonts w:ascii="Times New Roman" w:eastAsia="Times New Roman" w:hAnsi="Times New Roman" w:cs="Times New Roman"/>
                <w:b/>
                <w:i/>
                <w:sz w:val="18"/>
                <w:szCs w:val="18"/>
                <w:lang w:val="uk-UA"/>
              </w:rPr>
              <w:t>Відповідає</w:t>
            </w:r>
          </w:p>
          <w:p w:rsidR="004C5AB0" w:rsidRPr="005352EE" w:rsidRDefault="002272DC">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2272DC">
              <w:rPr>
                <w:rFonts w:ascii="Times New Roman" w:eastAsia="Times New Roman" w:hAnsi="Times New Roman" w:cs="Times New Roman"/>
                <w:sz w:val="18"/>
                <w:szCs w:val="18"/>
              </w:rPr>
              <w:t>мережевий режим «очікування» — стан, у якому електронний дисплей може відновити виконання функцій за допомогою сигналу дистанційного запуску від мережевого інтерфейсу;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272DC" w:rsidRDefault="002272DC" w:rsidP="002272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69</w:t>
            </w:r>
          </w:p>
        </w:tc>
        <w:tc>
          <w:tcPr>
            <w:tcW w:w="3260" w:type="dxa"/>
            <w:tcBorders>
              <w:top w:val="single" w:sz="4" w:space="0" w:color="000000"/>
              <w:bottom w:val="single" w:sz="4" w:space="0" w:color="000000"/>
            </w:tcBorders>
            <w:shd w:val="clear" w:color="auto" w:fill="auto"/>
          </w:tcPr>
          <w:p w:rsidR="004C5AB0" w:rsidRPr="005352EE" w:rsidRDefault="002272D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(19)</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«функція </w:t>
            </w:r>
            <w:proofErr w:type="spellStart"/>
            <w:r w:rsidR="007E5B85" w:rsidRPr="005352EE">
              <w:rPr>
                <w:rFonts w:ascii="Times New Roman" w:eastAsia="Times New Roman" w:hAnsi="Times New Roman" w:cs="Times New Roman"/>
                <w:sz w:val="18"/>
                <w:szCs w:val="18"/>
              </w:rPr>
              <w:t>реактивації</w:t>
            </w:r>
            <w:proofErr w:type="spellEnd"/>
            <w:r w:rsidR="007E5B85" w:rsidRPr="005352EE">
              <w:rPr>
                <w:rFonts w:ascii="Times New Roman" w:eastAsia="Times New Roman" w:hAnsi="Times New Roman" w:cs="Times New Roman"/>
                <w:sz w:val="18"/>
                <w:szCs w:val="18"/>
              </w:rPr>
              <w:t>» означає функцію, яка за допомогою дистанційного перемикача, блоку дистанційного керування, внутрішнього датчика, таймера або, для мережевих дисплеїв у мережевому режимі очікування, мережі, забезпечує перемикання з режиму очікування або мережевого режиму очікування в режим, відмінний від вимкненого режиму, що забезпечує додаткові функції;</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272DC" w:rsidRPr="002272DC" w:rsidRDefault="002272DC" w:rsidP="002272D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272DC">
              <w:rPr>
                <w:rFonts w:ascii="Times New Roman" w:eastAsia="Times New Roman" w:hAnsi="Times New Roman" w:cs="Times New Roman"/>
                <w:b/>
                <w:i/>
                <w:sz w:val="18"/>
                <w:szCs w:val="18"/>
                <w:lang w:val="uk-UA"/>
              </w:rPr>
              <w:t>Відповідає</w:t>
            </w:r>
          </w:p>
          <w:p w:rsidR="004C5AB0" w:rsidRPr="005352EE" w:rsidRDefault="002272DC" w:rsidP="00625E5B">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2272DC">
              <w:rPr>
                <w:rFonts w:ascii="Times New Roman" w:eastAsia="Times New Roman" w:hAnsi="Times New Roman" w:cs="Times New Roman"/>
                <w:sz w:val="18"/>
                <w:szCs w:val="18"/>
              </w:rPr>
              <w:t xml:space="preserve">функція </w:t>
            </w:r>
            <w:proofErr w:type="spellStart"/>
            <w:r w:rsidRPr="002272DC">
              <w:rPr>
                <w:rFonts w:ascii="Times New Roman" w:eastAsia="Times New Roman" w:hAnsi="Times New Roman" w:cs="Times New Roman"/>
                <w:sz w:val="18"/>
                <w:szCs w:val="18"/>
              </w:rPr>
              <w:t>реактивації</w:t>
            </w:r>
            <w:proofErr w:type="spellEnd"/>
            <w:r w:rsidRPr="002272DC">
              <w:rPr>
                <w:rFonts w:ascii="Times New Roman" w:eastAsia="Times New Roman" w:hAnsi="Times New Roman" w:cs="Times New Roman"/>
                <w:sz w:val="18"/>
                <w:szCs w:val="18"/>
              </w:rPr>
              <w:t xml:space="preserve"> (повторної активації) — функція, яка за допомогою дистанційного перемикача, блоку дистанційного керування, внутрішнього датчика, таймера або, для підключених до мережі дисплеїв у мережевому режимі </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 xml:space="preserve">, забезпечує мережі перемикання з режиму </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 xml:space="preserve"> або мережевого режиму </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 xml:space="preserve"> в режим, відмінний від режиму </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вимкнено</w:t>
            </w:r>
            <w:r w:rsidR="00625E5B" w:rsidRPr="00625E5B">
              <w:rPr>
                <w:rFonts w:ascii="Times New Roman" w:eastAsia="Times New Roman" w:hAnsi="Times New Roman" w:cs="Times New Roman"/>
                <w:sz w:val="18"/>
                <w:szCs w:val="18"/>
                <w:lang w:val="uk-UA"/>
              </w:rPr>
              <w:t>”</w:t>
            </w:r>
            <w:r w:rsidRPr="002272DC">
              <w:rPr>
                <w:rFonts w:ascii="Times New Roman" w:eastAsia="Times New Roman" w:hAnsi="Times New Roman" w:cs="Times New Roman"/>
                <w:sz w:val="18"/>
                <w:szCs w:val="18"/>
              </w:rPr>
              <w:t>, що забезпечує додаткові функції;</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2272DC" w:rsidRDefault="002272DC" w:rsidP="002272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(20)</w:t>
            </w:r>
            <w:r w:rsidRPr="005352EE">
              <w:rPr>
                <w:rFonts w:ascii="Times New Roman" w:eastAsia="Times New Roman" w:hAnsi="Times New Roman" w:cs="Times New Roman"/>
                <w:sz w:val="18"/>
                <w:szCs w:val="18"/>
              </w:rPr>
              <w:tab/>
              <w:t>«датчик присутності» або «датчик руху» або «датчик перебування» означає датчик, який контролює та реагує на рухи в просторі навколо виробу, сигнал якого може викликати перемикання в режим увімкнення. Відсутність виявлення руху протягом заздалегідь визначеного часу може бути використана для перемикання в режим очікування або мережевий режим очікування;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2272DC" w:rsidP="002272DC">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2272DC">
              <w:rPr>
                <w:rFonts w:ascii="Times New Roman" w:eastAsia="Times New Roman" w:hAnsi="Times New Roman" w:cs="Times New Roman"/>
                <w:b/>
                <w:i/>
                <w:sz w:val="18"/>
                <w:szCs w:val="18"/>
              </w:rPr>
              <w:t>Відповідає</w:t>
            </w:r>
          </w:p>
          <w:p w:rsidR="002272DC" w:rsidRPr="002272DC" w:rsidRDefault="002272DC" w:rsidP="00625E5B">
            <w:pPr>
              <w:tabs>
                <w:tab w:val="left" w:pos="-142"/>
                <w:tab w:val="left" w:pos="0"/>
              </w:tabs>
              <w:spacing w:line="240" w:lineRule="auto"/>
              <w:ind w:right="23" w:firstLine="26"/>
              <w:jc w:val="both"/>
              <w:rPr>
                <w:rFonts w:ascii="Times New Roman" w:eastAsia="Times New Roman" w:hAnsi="Times New Roman" w:cs="Times New Roman"/>
                <w:sz w:val="18"/>
                <w:szCs w:val="18"/>
                <w:lang w:val="uk-UA"/>
              </w:rPr>
            </w:pPr>
            <w:r w:rsidRPr="002272DC">
              <w:rPr>
                <w:rFonts w:ascii="Times New Roman" w:eastAsia="Times New Roman" w:hAnsi="Times New Roman" w:cs="Times New Roman"/>
                <w:sz w:val="18"/>
                <w:szCs w:val="18"/>
                <w:lang w:val="uk-UA"/>
              </w:rPr>
              <w:t>датчик присутності у приміщенні або датчик розпізнавання рухів, або датчик перебування — датчик, який контролює та реагує на р</w:t>
            </w:r>
            <w:r w:rsidR="00347D84">
              <w:rPr>
                <w:rFonts w:ascii="Times New Roman" w:eastAsia="Times New Roman" w:hAnsi="Times New Roman" w:cs="Times New Roman"/>
                <w:sz w:val="18"/>
                <w:szCs w:val="18"/>
                <w:lang w:val="uk-UA"/>
              </w:rPr>
              <w:t>ухи в просторі навколо продук</w:t>
            </w:r>
            <w:r w:rsidR="00F36336">
              <w:rPr>
                <w:rFonts w:ascii="Times New Roman" w:eastAsia="Times New Roman" w:hAnsi="Times New Roman" w:cs="Times New Roman"/>
                <w:sz w:val="18"/>
                <w:szCs w:val="18"/>
                <w:lang w:val="uk-UA"/>
              </w:rPr>
              <w:t>ції</w:t>
            </w:r>
            <w:r w:rsidRPr="002272DC">
              <w:rPr>
                <w:rFonts w:ascii="Times New Roman" w:eastAsia="Times New Roman" w:hAnsi="Times New Roman" w:cs="Times New Roman"/>
                <w:sz w:val="18"/>
                <w:szCs w:val="18"/>
                <w:lang w:val="uk-UA"/>
              </w:rPr>
              <w:t xml:space="preserve">, сигнал якого може запускати перемикання в режим </w:t>
            </w:r>
            <w:r w:rsidR="00625E5B" w:rsidRPr="00F047EC">
              <w:rPr>
                <w:rFonts w:ascii="Times New Roman" w:eastAsia="Times New Roman" w:hAnsi="Times New Roman" w:cs="Times New Roman"/>
                <w:sz w:val="18"/>
                <w:szCs w:val="18"/>
              </w:rPr>
              <w:t>“</w:t>
            </w:r>
            <w:proofErr w:type="spellStart"/>
            <w:r w:rsidRPr="002272DC">
              <w:rPr>
                <w:rFonts w:ascii="Times New Roman" w:eastAsia="Times New Roman" w:hAnsi="Times New Roman" w:cs="Times New Roman"/>
                <w:sz w:val="18"/>
                <w:szCs w:val="18"/>
                <w:lang w:val="uk-UA"/>
              </w:rPr>
              <w:t>увімкнено</w:t>
            </w:r>
            <w:proofErr w:type="spellEnd"/>
            <w:r w:rsidR="00625E5B" w:rsidRPr="00F047EC">
              <w:rPr>
                <w:rFonts w:ascii="Times New Roman" w:eastAsia="Times New Roman" w:hAnsi="Times New Roman" w:cs="Times New Roman"/>
                <w:sz w:val="18"/>
                <w:szCs w:val="18"/>
              </w:rPr>
              <w:t>”</w:t>
            </w:r>
            <w:r w:rsidRPr="002272DC">
              <w:rPr>
                <w:rFonts w:ascii="Times New Roman" w:eastAsia="Times New Roman" w:hAnsi="Times New Roman" w:cs="Times New Roman"/>
                <w:sz w:val="18"/>
                <w:szCs w:val="18"/>
                <w:lang w:val="uk-UA"/>
              </w:rPr>
              <w:t xml:space="preserve">. Відсутність руху протягом попередньо визначеного періоду часу може бути використана для перемикання в режим </w:t>
            </w:r>
            <w:r w:rsidR="00625E5B" w:rsidRPr="00625E5B">
              <w:rPr>
                <w:rFonts w:ascii="Times New Roman" w:eastAsia="Times New Roman" w:hAnsi="Times New Roman" w:cs="Times New Roman"/>
                <w:sz w:val="18"/>
                <w:szCs w:val="18"/>
                <w:lang w:val="ru-RU"/>
              </w:rPr>
              <w:t>“</w:t>
            </w:r>
            <w:r w:rsidRPr="002272DC">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2272DC">
              <w:rPr>
                <w:rFonts w:ascii="Times New Roman" w:eastAsia="Times New Roman" w:hAnsi="Times New Roman" w:cs="Times New Roman"/>
                <w:sz w:val="18"/>
                <w:szCs w:val="18"/>
                <w:lang w:val="uk-UA"/>
              </w:rPr>
              <w:t xml:space="preserve"> або мережевий режим </w:t>
            </w:r>
            <w:r w:rsidR="00625E5B" w:rsidRPr="00625E5B">
              <w:rPr>
                <w:rFonts w:ascii="Times New Roman" w:eastAsia="Times New Roman" w:hAnsi="Times New Roman" w:cs="Times New Roman"/>
                <w:sz w:val="18"/>
                <w:szCs w:val="18"/>
                <w:lang w:val="ru-RU"/>
              </w:rPr>
              <w:t>“</w:t>
            </w:r>
            <w:r w:rsidRPr="002272DC">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2272DC">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272DC" w:rsidRDefault="008633DA" w:rsidP="002272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(21)</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«піксель (елемент зображення)» означає площу найменшого елемента зображення, який можна відрізнити від сусідніх елементів;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33DA" w:rsidRPr="008633DA" w:rsidRDefault="008633DA" w:rsidP="008633D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lang w:val="uk-UA"/>
              </w:rPr>
              <w:t>Відповідає</w:t>
            </w:r>
          </w:p>
          <w:p w:rsidR="004C5AB0" w:rsidRPr="005352EE" w:rsidRDefault="008633DA">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8633DA">
              <w:rPr>
                <w:rFonts w:ascii="Times New Roman" w:eastAsia="Times New Roman" w:hAnsi="Times New Roman" w:cs="Times New Roman"/>
                <w:sz w:val="18"/>
                <w:szCs w:val="18"/>
              </w:rPr>
              <w:t>піксель (елемент зображення) — площа найменшого елемента зображення, який можна відрізнити від сусідніх елементів;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272DC" w:rsidRDefault="008633DA" w:rsidP="002272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(22)</w:t>
            </w:r>
            <w:r w:rsidRPr="005352EE">
              <w:rPr>
                <w:rFonts w:ascii="Times New Roman" w:eastAsia="Times New Roman" w:hAnsi="Times New Roman" w:cs="Times New Roman"/>
                <w:sz w:val="18"/>
                <w:szCs w:val="18"/>
              </w:rPr>
              <w:tab/>
              <w:t>«функція дотику» означає можливість введення команд з використанням у якості як пристрою введення пристрою, що реагує на дотик, який зазвичай має форму прозорої плівки, нанесеної на поверхню електронної панелі дисплея;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33DA" w:rsidRPr="008633DA" w:rsidRDefault="008633DA" w:rsidP="008633DA">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lang w:val="uk-UA"/>
              </w:rPr>
              <w:t>Не суперечить</w:t>
            </w:r>
          </w:p>
          <w:p w:rsidR="004C5AB0" w:rsidRPr="005352EE" w:rsidRDefault="008633DA">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8633DA">
              <w:rPr>
                <w:rFonts w:ascii="Times New Roman" w:eastAsia="Times New Roman" w:hAnsi="Times New Roman" w:cs="Times New Roman"/>
                <w:sz w:val="18"/>
                <w:szCs w:val="18"/>
              </w:rPr>
              <w:t>сенсорна функція — можливість введення команд, використовуючи у якості пристрою введення чутливого до дотиків пристрою, який зазвичай має форму прозорої плівки, нанесеної на поверхню панелі електронного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8633DA">
        <w:trPr>
          <w:trHeight w:val="250"/>
        </w:trPr>
        <w:tc>
          <w:tcPr>
            <w:tcW w:w="568" w:type="dxa"/>
            <w:tcBorders>
              <w:top w:val="single" w:sz="4" w:space="0" w:color="000000"/>
              <w:bottom w:val="single" w:sz="4" w:space="0" w:color="000000"/>
            </w:tcBorders>
          </w:tcPr>
          <w:p w:rsidR="004C5AB0" w:rsidRPr="008633DA" w:rsidRDefault="008633DA"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(23)</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«найяскравіша конфігурація увімкненого режиму» означає конфігурацію електронного дисплея, встановлену виробником, яка </w:t>
            </w:r>
            <w:r w:rsidRPr="005352EE">
              <w:rPr>
                <w:rFonts w:ascii="Times New Roman" w:eastAsia="Times New Roman" w:hAnsi="Times New Roman" w:cs="Times New Roman"/>
                <w:sz w:val="18"/>
                <w:szCs w:val="18"/>
              </w:rPr>
              <w:lastRenderedPageBreak/>
              <w:t xml:space="preserve">забезпечує прийнятне зображення з найвищим виміряним піком білої яскравості;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8633DA" w:rsidP="008633D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rPr>
              <w:t>Відповідає</w:t>
            </w:r>
          </w:p>
          <w:p w:rsidR="008633DA" w:rsidRPr="008633DA" w:rsidRDefault="008633DA" w:rsidP="00625E5B">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8633DA">
              <w:rPr>
                <w:rFonts w:ascii="Times New Roman" w:eastAsia="Times New Roman" w:hAnsi="Times New Roman" w:cs="Times New Roman"/>
                <w:sz w:val="18"/>
                <w:szCs w:val="18"/>
                <w:lang w:val="uk-UA"/>
              </w:rPr>
              <w:t xml:space="preserve">найяскравіша конфігурація режиму </w:t>
            </w:r>
            <w:r w:rsidR="00625E5B" w:rsidRPr="00625E5B">
              <w:rPr>
                <w:rFonts w:ascii="Times New Roman" w:eastAsia="Times New Roman" w:hAnsi="Times New Roman" w:cs="Times New Roman"/>
                <w:sz w:val="18"/>
                <w:szCs w:val="18"/>
                <w:lang w:val="uk-UA"/>
              </w:rPr>
              <w:t>“</w:t>
            </w:r>
            <w:proofErr w:type="spellStart"/>
            <w:r w:rsidRPr="008633DA">
              <w:rPr>
                <w:rFonts w:ascii="Times New Roman" w:eastAsia="Times New Roman" w:hAnsi="Times New Roman" w:cs="Times New Roman"/>
                <w:sz w:val="18"/>
                <w:szCs w:val="18"/>
                <w:lang w:val="uk-UA"/>
              </w:rPr>
              <w:t>увімкнено</w:t>
            </w:r>
            <w:proofErr w:type="spellEnd"/>
            <w:r w:rsidR="00625E5B" w:rsidRPr="00625E5B">
              <w:rPr>
                <w:rFonts w:ascii="Times New Roman" w:eastAsia="Times New Roman" w:hAnsi="Times New Roman" w:cs="Times New Roman"/>
                <w:sz w:val="18"/>
                <w:szCs w:val="18"/>
                <w:lang w:val="uk-UA"/>
              </w:rPr>
              <w:t>”</w:t>
            </w:r>
            <w:r w:rsidRPr="008633DA">
              <w:rPr>
                <w:rFonts w:ascii="Times New Roman" w:eastAsia="Times New Roman" w:hAnsi="Times New Roman" w:cs="Times New Roman"/>
                <w:sz w:val="18"/>
                <w:szCs w:val="18"/>
                <w:lang w:val="uk-UA"/>
              </w:rPr>
              <w:t xml:space="preserve"> — конфігурація електронного дисплея, встановлена </w:t>
            </w:r>
            <w:r w:rsidRPr="008633DA">
              <w:rPr>
                <w:rFonts w:ascii="Times New Roman" w:eastAsia="Times New Roman" w:hAnsi="Times New Roman" w:cs="Times New Roman"/>
                <w:sz w:val="18"/>
                <w:szCs w:val="18"/>
                <w:lang w:val="uk-UA"/>
              </w:rPr>
              <w:lastRenderedPageBreak/>
              <w:t>виробником, яка забезпечує прийнятне зображення з найвищою виміряною піковою яскравістю білого;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8633DA" w:rsidRDefault="008633DA"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74</w:t>
            </w:r>
          </w:p>
        </w:tc>
        <w:tc>
          <w:tcPr>
            <w:tcW w:w="3260" w:type="dxa"/>
            <w:tcBorders>
              <w:top w:val="single" w:sz="4" w:space="0" w:color="000000"/>
              <w:bottom w:val="single" w:sz="4" w:space="0" w:color="000000"/>
            </w:tcBorders>
            <w:shd w:val="clear" w:color="auto" w:fill="auto"/>
          </w:tcPr>
          <w:p w:rsidR="004C5AB0" w:rsidRPr="005352EE" w:rsidRDefault="008633DA">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(24)</w:t>
            </w:r>
            <w:r>
              <w:rPr>
                <w:b/>
                <w:lang w:val="uk-UA"/>
              </w:rPr>
              <w:t> </w:t>
            </w:r>
            <w:r w:rsidR="007E5B85" w:rsidRPr="005352EE">
              <w:rPr>
                <w:rFonts w:ascii="Times New Roman" w:eastAsia="Times New Roman" w:hAnsi="Times New Roman" w:cs="Times New Roman"/>
                <w:sz w:val="18"/>
                <w:szCs w:val="18"/>
              </w:rPr>
              <w:t>«конфігурація для магазину» означає конфігурацію для використання спеціально в контексті демонстрації електронного дисплея, наприклад, в умовах високої освітленості (роздрібна торгівля) і без автоматичного вимкнення, якщо не виявлено жодних дій або присутності користувача. Ця конфігурація може бути недоступна через відображене меню;</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33DA" w:rsidRPr="008633DA" w:rsidRDefault="008633DA" w:rsidP="008633DA">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lang w:val="uk-UA"/>
              </w:rPr>
              <w:t>Відповідає</w:t>
            </w:r>
          </w:p>
          <w:p w:rsidR="004C5AB0" w:rsidRPr="005352EE" w:rsidRDefault="008633DA">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8633DA">
              <w:rPr>
                <w:rFonts w:ascii="Times New Roman" w:eastAsia="Times New Roman" w:hAnsi="Times New Roman" w:cs="Times New Roman"/>
                <w:sz w:val="18"/>
                <w:szCs w:val="18"/>
              </w:rPr>
              <w:t>конфігурація для магазину — конфігурація для використання винятково в контексті демонстрації електронного дисплея, наприклад, в умовах високої освітленості (в закладах роздрібної торгівлі) і без використання функції автоматичного вимкнення, за відсутності виявлення жодних дій або присутності споживача. Ця конфігурація може бути недоступна через відображене меню;</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998"/>
        </w:trPr>
        <w:tc>
          <w:tcPr>
            <w:tcW w:w="568" w:type="dxa"/>
            <w:tcBorders>
              <w:top w:val="single" w:sz="4" w:space="0" w:color="000000"/>
              <w:bottom w:val="single" w:sz="4" w:space="0" w:color="000000"/>
            </w:tcBorders>
          </w:tcPr>
          <w:p w:rsidR="004C5AB0" w:rsidRPr="008633DA" w:rsidRDefault="008633DA"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(25)</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«демонтаж» означає можливе необоротне розкладання зібраного виробу на його складові матеріали та/або компоненти;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33DA" w:rsidRPr="008633DA" w:rsidRDefault="008633DA" w:rsidP="008633D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lang w:val="uk-UA"/>
              </w:rPr>
              <w:t>Відповідає</w:t>
            </w:r>
          </w:p>
          <w:p w:rsidR="008633DA" w:rsidRDefault="008633DA">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8633DA">
              <w:rPr>
                <w:rFonts w:ascii="Times New Roman" w:eastAsia="Times New Roman" w:hAnsi="Times New Roman" w:cs="Times New Roman"/>
                <w:sz w:val="18"/>
                <w:szCs w:val="18"/>
                <w:lang w:val="uk-UA"/>
              </w:rPr>
              <w:t>демонтаж — імовірно</w:t>
            </w:r>
            <w:r w:rsidR="00F36336">
              <w:rPr>
                <w:rFonts w:ascii="Times New Roman" w:eastAsia="Times New Roman" w:hAnsi="Times New Roman" w:cs="Times New Roman"/>
                <w:sz w:val="18"/>
                <w:szCs w:val="18"/>
                <w:lang w:val="uk-UA"/>
              </w:rPr>
              <w:t xml:space="preserve"> незворотне розкладання зібраної продукції</w:t>
            </w:r>
            <w:r w:rsidRPr="008633DA">
              <w:rPr>
                <w:rFonts w:ascii="Times New Roman" w:eastAsia="Times New Roman" w:hAnsi="Times New Roman" w:cs="Times New Roman"/>
                <w:sz w:val="18"/>
                <w:szCs w:val="18"/>
                <w:lang w:val="uk-UA"/>
              </w:rPr>
              <w:t xml:space="preserve"> на складові матеріали та/або компоненти;</w:t>
            </w:r>
          </w:p>
          <w:p w:rsidR="004C5AB0" w:rsidRPr="005352EE" w:rsidRDefault="004C5AB0" w:rsidP="008633DA">
            <w:pPr>
              <w:tabs>
                <w:tab w:val="left" w:pos="-142"/>
                <w:tab w:val="left" w:pos="0"/>
              </w:tabs>
              <w:spacing w:line="240" w:lineRule="auto"/>
              <w:ind w:right="23" w:firstLine="318"/>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633DA" w:rsidRDefault="008633DA"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76</w:t>
            </w:r>
          </w:p>
        </w:tc>
        <w:tc>
          <w:tcPr>
            <w:tcW w:w="3260" w:type="dxa"/>
            <w:tcBorders>
              <w:top w:val="single" w:sz="4" w:space="0" w:color="000000"/>
              <w:bottom w:val="single" w:sz="4" w:space="0" w:color="000000"/>
            </w:tcBorders>
            <w:shd w:val="clear" w:color="auto" w:fill="auto"/>
          </w:tcPr>
          <w:p w:rsidR="004C5AB0" w:rsidRPr="005352EE" w:rsidRDefault="003A105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(26)</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«розбірка» означає оборотне розкладання зібраного виробу на його складові матеріали та/або компоненти без функціональних пошкоджень, які виключали б повторне складання, повторне використання або відновлення виробу;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33DA" w:rsidRPr="008633DA" w:rsidRDefault="008633DA" w:rsidP="008633DA">
            <w:pPr>
              <w:tabs>
                <w:tab w:val="left" w:pos="-142"/>
                <w:tab w:val="left" w:pos="0"/>
                <w:tab w:val="left" w:pos="960"/>
              </w:tabs>
              <w:spacing w:line="240" w:lineRule="auto"/>
              <w:ind w:right="23"/>
              <w:jc w:val="center"/>
              <w:rPr>
                <w:rFonts w:ascii="Times New Roman" w:eastAsia="Times New Roman" w:hAnsi="Times New Roman" w:cs="Times New Roman"/>
                <w:b/>
                <w:i/>
                <w:sz w:val="18"/>
                <w:szCs w:val="18"/>
                <w:lang w:val="uk-UA"/>
              </w:rPr>
            </w:pPr>
            <w:r w:rsidRPr="008633DA">
              <w:rPr>
                <w:rFonts w:ascii="Times New Roman" w:eastAsia="Times New Roman" w:hAnsi="Times New Roman" w:cs="Times New Roman"/>
                <w:b/>
                <w:i/>
                <w:sz w:val="18"/>
                <w:szCs w:val="18"/>
                <w:lang w:val="uk-UA"/>
              </w:rPr>
              <w:t>Відповідає</w:t>
            </w:r>
          </w:p>
          <w:p w:rsidR="004C5AB0" w:rsidRPr="005352EE" w:rsidRDefault="003A105C" w:rsidP="00F36336">
            <w:pPr>
              <w:tabs>
                <w:tab w:val="left" w:pos="-142"/>
                <w:tab w:val="left" w:pos="0"/>
                <w:tab w:val="left" w:pos="960"/>
              </w:tabs>
              <w:spacing w:line="240" w:lineRule="auto"/>
              <w:ind w:right="23" w:firstLine="318"/>
              <w:jc w:val="both"/>
              <w:rPr>
                <w:rFonts w:ascii="Times New Roman" w:eastAsia="Times New Roman" w:hAnsi="Times New Roman" w:cs="Times New Roman"/>
                <w:sz w:val="18"/>
                <w:szCs w:val="18"/>
              </w:rPr>
            </w:pPr>
            <w:r w:rsidRPr="003A105C">
              <w:rPr>
                <w:rFonts w:ascii="Times New Roman" w:eastAsia="Times New Roman" w:hAnsi="Times New Roman" w:cs="Times New Roman"/>
                <w:sz w:val="18"/>
                <w:szCs w:val="18"/>
                <w:lang w:val="uk-UA"/>
              </w:rPr>
              <w:t xml:space="preserve">розбирання — зворотне </w:t>
            </w:r>
            <w:r w:rsidR="00F36336">
              <w:rPr>
                <w:rFonts w:ascii="Times New Roman" w:eastAsia="Times New Roman" w:hAnsi="Times New Roman" w:cs="Times New Roman"/>
                <w:sz w:val="18"/>
                <w:szCs w:val="18"/>
                <w:lang w:val="uk-UA"/>
              </w:rPr>
              <w:t>розкладання зібраної продукції</w:t>
            </w:r>
            <w:r w:rsidRPr="003A105C">
              <w:rPr>
                <w:rFonts w:ascii="Times New Roman" w:eastAsia="Times New Roman" w:hAnsi="Times New Roman" w:cs="Times New Roman"/>
                <w:sz w:val="18"/>
                <w:szCs w:val="18"/>
                <w:lang w:val="uk-UA"/>
              </w:rPr>
              <w:t xml:space="preserve"> на складові матеріали та/або компоненти без функціонального пошкодження, яке унеможливило б повторне складання, повторне викори</w:t>
            </w:r>
            <w:r w:rsidR="00F36336">
              <w:rPr>
                <w:rFonts w:ascii="Times New Roman" w:eastAsia="Times New Roman" w:hAnsi="Times New Roman" w:cs="Times New Roman"/>
                <w:sz w:val="18"/>
                <w:szCs w:val="18"/>
                <w:lang w:val="uk-UA"/>
              </w:rPr>
              <w:t>стання або відновлення продукції</w:t>
            </w:r>
            <w:r w:rsidRPr="003A105C">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633DA" w:rsidRDefault="003A105C"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77</w:t>
            </w:r>
          </w:p>
        </w:tc>
        <w:tc>
          <w:tcPr>
            <w:tcW w:w="3260" w:type="dxa"/>
            <w:tcBorders>
              <w:top w:val="single" w:sz="4" w:space="0" w:color="000000"/>
              <w:bottom w:val="single" w:sz="4" w:space="0" w:color="000000"/>
            </w:tcBorders>
            <w:shd w:val="clear" w:color="auto" w:fill="auto"/>
          </w:tcPr>
          <w:p w:rsidR="004C5AB0" w:rsidRPr="005352EE" w:rsidRDefault="003A105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(27)</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«крок» стосовно демонтажу або розбірки означає операцію, яка закінчується зміною інструменту або видаленням компонента або частини;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shd w:val="clear" w:color="auto" w:fill="auto"/>
          </w:tcPr>
          <w:p w:rsidR="003A105C" w:rsidRPr="003A105C" w:rsidRDefault="003A105C" w:rsidP="003A105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A105C">
              <w:rPr>
                <w:rFonts w:ascii="Times New Roman" w:eastAsia="Times New Roman" w:hAnsi="Times New Roman" w:cs="Times New Roman"/>
                <w:b/>
                <w:i/>
                <w:sz w:val="18"/>
                <w:szCs w:val="18"/>
                <w:lang w:val="uk-UA"/>
              </w:rPr>
              <w:t>Не суперечить</w:t>
            </w:r>
          </w:p>
          <w:p w:rsidR="004C5AB0" w:rsidRPr="005352EE" w:rsidRDefault="00625E5B" w:rsidP="00625E5B">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625E5B">
              <w:rPr>
                <w:rFonts w:ascii="Times New Roman" w:eastAsia="Times New Roman" w:hAnsi="Times New Roman" w:cs="Times New Roman"/>
                <w:sz w:val="18"/>
                <w:szCs w:val="18"/>
                <w:lang w:val="ru-RU"/>
              </w:rPr>
              <w:t>“</w:t>
            </w:r>
            <w:r w:rsidR="003A105C" w:rsidRPr="003A105C">
              <w:rPr>
                <w:rFonts w:ascii="Times New Roman" w:eastAsia="Times New Roman" w:hAnsi="Times New Roman" w:cs="Times New Roman"/>
                <w:sz w:val="18"/>
                <w:szCs w:val="18"/>
              </w:rPr>
              <w:t>етап</w:t>
            </w:r>
            <w:r w:rsidRPr="00625E5B">
              <w:rPr>
                <w:rFonts w:ascii="Times New Roman" w:eastAsia="Times New Roman" w:hAnsi="Times New Roman" w:cs="Times New Roman"/>
                <w:sz w:val="18"/>
                <w:szCs w:val="18"/>
                <w:lang w:val="ru-RU"/>
              </w:rPr>
              <w:t>”</w:t>
            </w:r>
            <w:r w:rsidR="003A105C" w:rsidRPr="003A105C">
              <w:rPr>
                <w:rFonts w:ascii="Times New Roman" w:eastAsia="Times New Roman" w:hAnsi="Times New Roman" w:cs="Times New Roman"/>
                <w:sz w:val="18"/>
                <w:szCs w:val="18"/>
              </w:rPr>
              <w:t xml:space="preserve"> відносно демонтажу або розбирання — це операція, яка закінчується зміною інструмента або видаленням компонента чи частини;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633DA" w:rsidRDefault="003A105C" w:rsidP="008633D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78</w:t>
            </w:r>
          </w:p>
        </w:tc>
        <w:tc>
          <w:tcPr>
            <w:tcW w:w="3260" w:type="dxa"/>
            <w:tcBorders>
              <w:top w:val="single" w:sz="4" w:space="0" w:color="000000"/>
              <w:bottom w:val="single" w:sz="4" w:space="0" w:color="000000"/>
            </w:tcBorders>
            <w:shd w:val="clear" w:color="auto" w:fill="auto"/>
          </w:tcPr>
          <w:p w:rsidR="004C5AB0" w:rsidRPr="005352EE" w:rsidRDefault="003A105C">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(28)</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«друкована плата» (PCB) означає вузол, який механічним шляхом підтримує та електричним шляхом з'єднує електронні або електричні компоненти за допомогою струмопровідних доріжок, колодок та інших елементів, витравлених з одного або кількох шарів провідного металу, ламінованого на шарах або між шарами непровідної підкладки;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A105C" w:rsidRPr="003A105C" w:rsidRDefault="003A105C" w:rsidP="003A105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A105C">
              <w:rPr>
                <w:rFonts w:ascii="Times New Roman" w:eastAsia="Times New Roman" w:hAnsi="Times New Roman" w:cs="Times New Roman"/>
                <w:b/>
                <w:i/>
                <w:sz w:val="18"/>
                <w:szCs w:val="18"/>
                <w:lang w:val="uk-UA"/>
              </w:rPr>
              <w:t>Відповідає</w:t>
            </w:r>
          </w:p>
          <w:p w:rsidR="004C5AB0" w:rsidRPr="005352EE" w:rsidRDefault="003A105C">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3A105C">
              <w:rPr>
                <w:rFonts w:ascii="Times New Roman" w:eastAsia="Times New Roman" w:hAnsi="Times New Roman" w:cs="Times New Roman"/>
                <w:sz w:val="18"/>
                <w:szCs w:val="18"/>
              </w:rPr>
              <w:t>друкована плата (PCB) — вузол, який механічно підтримує та електрично з'єднує електронні або електричні компоненти за допомогою струмопровідних доріжок, колодок та інших елементів, вирізаних з одного або кількох шарів провідного металу, ламінованого на шарах або між шарами непровідної підкладки;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59"/>
        </w:trPr>
        <w:tc>
          <w:tcPr>
            <w:tcW w:w="568" w:type="dxa"/>
            <w:tcBorders>
              <w:top w:val="single" w:sz="4" w:space="0" w:color="000000"/>
              <w:bottom w:val="single" w:sz="4" w:space="0" w:color="000000"/>
            </w:tcBorders>
          </w:tcPr>
          <w:p w:rsidR="004C5AB0" w:rsidRPr="00D54A10" w:rsidRDefault="00D54A10" w:rsidP="00D54A1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79</w:t>
            </w:r>
          </w:p>
        </w:tc>
        <w:tc>
          <w:tcPr>
            <w:tcW w:w="3260" w:type="dxa"/>
            <w:tcBorders>
              <w:top w:val="single" w:sz="4" w:space="0" w:color="000000"/>
              <w:bottom w:val="single" w:sz="4" w:space="0" w:color="000000"/>
            </w:tcBorders>
            <w:shd w:val="clear" w:color="auto" w:fill="auto"/>
          </w:tcPr>
          <w:p w:rsidR="004C5AB0" w:rsidRPr="00D54A10" w:rsidRDefault="000C4DE7">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(29)</w:t>
            </w:r>
            <w:r>
              <w:rPr>
                <w:rFonts w:ascii="Times New Roman" w:eastAsia="Times New Roman" w:hAnsi="Times New Roman" w:cs="Times New Roman"/>
                <w:sz w:val="18"/>
                <w:szCs w:val="18"/>
                <w:lang w:val="uk-UA"/>
              </w:rPr>
              <w:t> </w:t>
            </w:r>
            <w:r w:rsidR="007E5B85" w:rsidRPr="00D54A10">
              <w:rPr>
                <w:rFonts w:ascii="Times New Roman" w:eastAsia="Times New Roman" w:hAnsi="Times New Roman" w:cs="Times New Roman"/>
                <w:sz w:val="18"/>
                <w:szCs w:val="18"/>
              </w:rPr>
              <w:t xml:space="preserve">«PMMA» означає </w:t>
            </w:r>
            <w:proofErr w:type="spellStart"/>
            <w:r w:rsidR="007E5B85" w:rsidRPr="00D54A10">
              <w:rPr>
                <w:rFonts w:ascii="Times New Roman" w:eastAsia="Times New Roman" w:hAnsi="Times New Roman" w:cs="Times New Roman"/>
                <w:sz w:val="18"/>
                <w:szCs w:val="18"/>
              </w:rPr>
              <w:t>поліметилметакрилат</w:t>
            </w:r>
            <w:proofErr w:type="spellEnd"/>
            <w:r w:rsidR="007E5B85" w:rsidRPr="00D54A10">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D54A10"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54A10" w:rsidRPr="00D54A10" w:rsidRDefault="00D54A10" w:rsidP="00D54A10">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D54A10">
              <w:rPr>
                <w:rFonts w:ascii="Times New Roman" w:eastAsia="Times New Roman" w:hAnsi="Times New Roman" w:cs="Times New Roman"/>
                <w:b/>
                <w:i/>
                <w:sz w:val="18"/>
                <w:szCs w:val="18"/>
                <w:lang w:val="uk-UA"/>
              </w:rPr>
              <w:t>Відповідає</w:t>
            </w:r>
          </w:p>
          <w:p w:rsidR="004C5AB0" w:rsidRPr="00D54A10" w:rsidRDefault="007E5B85">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D54A10">
              <w:rPr>
                <w:rFonts w:ascii="Times New Roman" w:eastAsia="Times New Roman" w:hAnsi="Times New Roman" w:cs="Times New Roman"/>
                <w:sz w:val="18"/>
                <w:szCs w:val="18"/>
              </w:rPr>
              <w:t>PMMA</w:t>
            </w:r>
            <w:r w:rsidR="00D54A10">
              <w:rPr>
                <w:rFonts w:ascii="Times New Roman" w:eastAsia="Times New Roman" w:hAnsi="Times New Roman" w:cs="Times New Roman"/>
                <w:sz w:val="18"/>
                <w:szCs w:val="18"/>
                <w:lang w:val="uk-UA"/>
              </w:rPr>
              <w:t xml:space="preserve"> </w:t>
            </w:r>
            <w:r w:rsidR="00D54A10" w:rsidRPr="003A105C">
              <w:rPr>
                <w:rFonts w:ascii="Times New Roman" w:eastAsia="Times New Roman" w:hAnsi="Times New Roman" w:cs="Times New Roman"/>
                <w:sz w:val="18"/>
                <w:szCs w:val="18"/>
              </w:rPr>
              <w:t xml:space="preserve">— </w:t>
            </w:r>
            <w:proofErr w:type="spellStart"/>
            <w:r w:rsidRPr="00D54A10">
              <w:rPr>
                <w:rFonts w:ascii="Times New Roman" w:eastAsia="Times New Roman" w:hAnsi="Times New Roman" w:cs="Times New Roman"/>
                <w:sz w:val="18"/>
                <w:szCs w:val="18"/>
              </w:rPr>
              <w:t>поліметилметакрилат</w:t>
            </w:r>
            <w:proofErr w:type="spellEnd"/>
            <w:r w:rsidRPr="00D54A10">
              <w:rPr>
                <w:rFonts w:ascii="Times New Roman" w:eastAsia="Times New Roman" w:hAnsi="Times New Roman" w:cs="Times New Roman"/>
                <w:sz w:val="18"/>
                <w:szCs w:val="18"/>
              </w:rPr>
              <w:t xml:space="preserve">; </w:t>
            </w:r>
          </w:p>
          <w:p w:rsidR="004C5AB0" w:rsidRPr="00D54A10"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54A10" w:rsidRDefault="000C4DE7" w:rsidP="00D54A1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80</w:t>
            </w:r>
          </w:p>
        </w:tc>
        <w:tc>
          <w:tcPr>
            <w:tcW w:w="3260" w:type="dxa"/>
            <w:tcBorders>
              <w:top w:val="single" w:sz="4" w:space="0" w:color="000000"/>
              <w:bottom w:val="single" w:sz="4" w:space="0" w:color="000000"/>
            </w:tcBorders>
            <w:shd w:val="clear" w:color="auto" w:fill="auto"/>
          </w:tcPr>
          <w:p w:rsidR="004C5AB0" w:rsidRPr="005352EE" w:rsidRDefault="000C4DE7">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«антипірен» або «вогнетривкий» означає речовину, яка помітно уповільнює поширення полум’я;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C4DE7" w:rsidRPr="000C4DE7" w:rsidRDefault="000C4DE7" w:rsidP="000C4DE7">
            <w:pPr>
              <w:spacing w:line="240" w:lineRule="auto"/>
              <w:jc w:val="center"/>
              <w:rPr>
                <w:rFonts w:ascii="Times New Roman" w:eastAsia="Times New Roman" w:hAnsi="Times New Roman" w:cs="Times New Roman"/>
                <w:b/>
                <w:i/>
                <w:sz w:val="18"/>
                <w:szCs w:val="18"/>
                <w:lang w:val="uk-UA"/>
              </w:rPr>
            </w:pPr>
            <w:r w:rsidRPr="000C4DE7">
              <w:rPr>
                <w:rFonts w:ascii="Times New Roman" w:eastAsia="Times New Roman" w:hAnsi="Times New Roman" w:cs="Times New Roman"/>
                <w:b/>
                <w:i/>
                <w:sz w:val="18"/>
                <w:szCs w:val="18"/>
                <w:lang w:val="uk-UA"/>
              </w:rPr>
              <w:t>Відповідає</w:t>
            </w:r>
          </w:p>
          <w:p w:rsidR="000C4DE7" w:rsidRPr="000C4DE7" w:rsidRDefault="000C4DE7" w:rsidP="000C4DE7">
            <w:pPr>
              <w:spacing w:line="240" w:lineRule="auto"/>
              <w:ind w:firstLine="573"/>
              <w:jc w:val="both"/>
              <w:rPr>
                <w:rFonts w:ascii="Times New Roman" w:eastAsia="Times New Roman" w:hAnsi="Times New Roman" w:cs="Times New Roman"/>
                <w:sz w:val="18"/>
                <w:szCs w:val="18"/>
              </w:rPr>
            </w:pPr>
            <w:r w:rsidRPr="000C4DE7">
              <w:rPr>
                <w:rFonts w:ascii="Times New Roman" w:eastAsia="Times New Roman" w:hAnsi="Times New Roman" w:cs="Times New Roman"/>
                <w:sz w:val="18"/>
                <w:szCs w:val="18"/>
              </w:rPr>
              <w:t>антипірен</w:t>
            </w:r>
            <w:r>
              <w:rPr>
                <w:rFonts w:ascii="Times New Roman" w:eastAsia="Times New Roman" w:hAnsi="Times New Roman" w:cs="Times New Roman"/>
                <w:sz w:val="18"/>
                <w:szCs w:val="18"/>
              </w:rPr>
              <w:t xml:space="preserve"> або вогнестійкий</w:t>
            </w:r>
            <w:r w:rsidRPr="000C4DE7">
              <w:rPr>
                <w:rFonts w:ascii="Times New Roman" w:eastAsia="Times New Roman" w:hAnsi="Times New Roman" w:cs="Times New Roman"/>
                <w:sz w:val="18"/>
                <w:szCs w:val="18"/>
              </w:rPr>
              <w:t xml:space="preserve"> — речовина, яка помітно уповільнює поширення полум’я; </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54A10" w:rsidRDefault="006217CC" w:rsidP="00D54A1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81</w:t>
            </w:r>
          </w:p>
        </w:tc>
        <w:tc>
          <w:tcPr>
            <w:tcW w:w="3260" w:type="dxa"/>
            <w:tcBorders>
              <w:top w:val="single" w:sz="4" w:space="0" w:color="000000"/>
              <w:bottom w:val="single" w:sz="4" w:space="0" w:color="000000"/>
            </w:tcBorders>
            <w:shd w:val="clear" w:color="auto" w:fill="auto"/>
          </w:tcPr>
          <w:p w:rsidR="004C5AB0" w:rsidRPr="005352EE" w:rsidRDefault="000C4DE7">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(31)</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w:t>
            </w:r>
            <w:proofErr w:type="spellStart"/>
            <w:r w:rsidR="007E5B85" w:rsidRPr="005352EE">
              <w:rPr>
                <w:rFonts w:ascii="Times New Roman" w:eastAsia="Times New Roman" w:hAnsi="Times New Roman" w:cs="Times New Roman"/>
                <w:sz w:val="18"/>
                <w:szCs w:val="18"/>
              </w:rPr>
              <w:t>галогенізований</w:t>
            </w:r>
            <w:proofErr w:type="spellEnd"/>
            <w:r w:rsidR="007E5B85" w:rsidRPr="005352EE">
              <w:rPr>
                <w:rFonts w:ascii="Times New Roman" w:eastAsia="Times New Roman" w:hAnsi="Times New Roman" w:cs="Times New Roman"/>
                <w:sz w:val="18"/>
                <w:szCs w:val="18"/>
              </w:rPr>
              <w:t xml:space="preserve"> антипірен» означає антипірен, що містить будь-який галоген;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C4DE7" w:rsidRPr="000C4DE7" w:rsidRDefault="000C4DE7" w:rsidP="000C4DE7">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0C4DE7">
              <w:rPr>
                <w:rFonts w:ascii="Times New Roman" w:eastAsia="Times New Roman" w:hAnsi="Times New Roman" w:cs="Times New Roman"/>
                <w:b/>
                <w:i/>
                <w:sz w:val="18"/>
                <w:szCs w:val="18"/>
                <w:lang w:val="uk-UA"/>
              </w:rPr>
              <w:t>Відповідає</w:t>
            </w:r>
          </w:p>
          <w:p w:rsidR="004C5AB0" w:rsidRPr="005352EE" w:rsidRDefault="006217CC">
            <w:pPr>
              <w:tabs>
                <w:tab w:val="left" w:pos="-142"/>
                <w:tab w:val="left" w:pos="0"/>
              </w:tabs>
              <w:spacing w:line="240" w:lineRule="auto"/>
              <w:ind w:right="23" w:firstLine="317"/>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галоге</w:t>
            </w:r>
            <w:proofErr w:type="spellEnd"/>
            <w:r>
              <w:rPr>
                <w:rFonts w:ascii="Times New Roman" w:eastAsia="Times New Roman" w:hAnsi="Times New Roman" w:cs="Times New Roman"/>
                <w:sz w:val="18"/>
                <w:szCs w:val="18"/>
                <w:lang w:val="uk-UA"/>
              </w:rPr>
              <w:t>н</w:t>
            </w:r>
            <w:r w:rsidR="007E5B85" w:rsidRPr="005352EE">
              <w:rPr>
                <w:rFonts w:ascii="Times New Roman" w:eastAsia="Times New Roman" w:hAnsi="Times New Roman" w:cs="Times New Roman"/>
                <w:sz w:val="18"/>
                <w:szCs w:val="18"/>
              </w:rPr>
              <w:t xml:space="preserve">ний антипірен </w:t>
            </w:r>
            <w:r w:rsidRPr="000C4DE7">
              <w:rPr>
                <w:rFonts w:ascii="Times New Roman" w:eastAsia="Times New Roman" w:hAnsi="Times New Roman" w:cs="Times New Roman"/>
                <w:sz w:val="18"/>
                <w:szCs w:val="18"/>
              </w:rPr>
              <w:t>—</w:t>
            </w:r>
            <w:r w:rsidR="007E5B85" w:rsidRPr="005352EE">
              <w:rPr>
                <w:rFonts w:ascii="Times New Roman" w:eastAsia="Times New Roman" w:hAnsi="Times New Roman" w:cs="Times New Roman"/>
                <w:sz w:val="18"/>
                <w:szCs w:val="18"/>
              </w:rPr>
              <w:t>антипірен, що містить будь-який галоген;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6217CC" w:rsidRDefault="006217CC" w:rsidP="00D54A1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(32)</w:t>
            </w:r>
            <w:r w:rsidRPr="005352EE">
              <w:rPr>
                <w:rFonts w:ascii="Times New Roman" w:eastAsia="Times New Roman" w:hAnsi="Times New Roman" w:cs="Times New Roman"/>
                <w:sz w:val="18"/>
                <w:szCs w:val="18"/>
              </w:rPr>
              <w:tab/>
              <w:t>«однорідний матеріал» означає один матеріал однорідного складу або матеріал, що складається з комбінації матеріалів, які не можуть бути роз'єднані або розділені на різні матеріали за допомогою механічних дій, таких як розгвинчування, різання, дроблення, шліфування та абразивні процеси;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6217CC" w:rsidRDefault="006217CC" w:rsidP="006217C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217CC">
              <w:rPr>
                <w:rFonts w:ascii="Times New Roman" w:eastAsia="Times New Roman" w:hAnsi="Times New Roman" w:cs="Times New Roman"/>
                <w:b/>
                <w:i/>
                <w:sz w:val="18"/>
                <w:szCs w:val="18"/>
                <w:lang w:val="uk-UA"/>
              </w:rPr>
              <w:t>Відповідає</w:t>
            </w:r>
          </w:p>
          <w:p w:rsidR="006217CC" w:rsidRPr="006217CC" w:rsidRDefault="006217CC">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6217CC">
              <w:rPr>
                <w:rFonts w:ascii="Times New Roman" w:eastAsia="Times New Roman" w:hAnsi="Times New Roman" w:cs="Times New Roman"/>
                <w:sz w:val="18"/>
                <w:szCs w:val="18"/>
                <w:lang w:val="uk-UA"/>
              </w:rPr>
              <w:t>однорідний матеріал — один матеріал однорідного складу або матеріал, що складається з комбінації матеріалів, які не можуть бути роз'єднані або розділені на різні матеріали механічними діями, такими як розгвинчування, різання, подрібнення, шліфування та абразивні процеси;</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54A10" w:rsidRDefault="006217CC" w:rsidP="00D54A1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83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(33)</w:t>
            </w:r>
            <w:r w:rsidRPr="005352EE">
              <w:rPr>
                <w:rFonts w:ascii="Times New Roman" w:eastAsia="Times New Roman" w:hAnsi="Times New Roman" w:cs="Times New Roman"/>
                <w:sz w:val="18"/>
                <w:szCs w:val="18"/>
              </w:rPr>
              <w:tab/>
              <w:t>«база даних виробів» означає масив даних про вироби, який організовано систематично і складається з загальнодоступної частини, орієнтованої на споживача, де інформація щодо окремих параметрів виробу доступна за допомогою електронних засобів, онлайн-порталу для доступності та частини відповідності, з чітко визначеними вимогами щодо доступності та безпеки, як зазначено в Регламенті (ЄС) 2017/1369;</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6217CC" w:rsidRDefault="006217CC" w:rsidP="006217C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217CC">
              <w:rPr>
                <w:rFonts w:ascii="Times New Roman" w:eastAsia="Times New Roman" w:hAnsi="Times New Roman" w:cs="Times New Roman"/>
                <w:b/>
                <w:i/>
                <w:sz w:val="18"/>
                <w:szCs w:val="18"/>
                <w:lang w:val="uk-UA"/>
              </w:rPr>
              <w:t>Відповідає</w:t>
            </w:r>
          </w:p>
          <w:p w:rsidR="006217CC" w:rsidRPr="006217CC" w:rsidRDefault="006217CC">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6217CC">
              <w:rPr>
                <w:rFonts w:ascii="Times New Roman" w:eastAsia="Times New Roman" w:hAnsi="Times New Roman" w:cs="Times New Roman"/>
                <w:sz w:val="18"/>
                <w:szCs w:val="18"/>
                <w:lang w:val="uk-UA"/>
              </w:rPr>
              <w:t xml:space="preserve">база даних продукції — систематизований набір даних щодо продукції, що складається з відкритої частини для споживачів, інформація з якої щодо параметрів продукції є доступною за допомогою електронних засобів, </w:t>
            </w:r>
            <w:proofErr w:type="spellStart"/>
            <w:r w:rsidRPr="006217CC">
              <w:rPr>
                <w:rFonts w:ascii="Times New Roman" w:eastAsia="Times New Roman" w:hAnsi="Times New Roman" w:cs="Times New Roman"/>
                <w:sz w:val="18"/>
                <w:szCs w:val="18"/>
                <w:lang w:val="uk-UA"/>
              </w:rPr>
              <w:t>онлайнового</w:t>
            </w:r>
            <w:proofErr w:type="spellEnd"/>
            <w:r w:rsidRPr="006217CC">
              <w:rPr>
                <w:rFonts w:ascii="Times New Roman" w:eastAsia="Times New Roman" w:hAnsi="Times New Roman" w:cs="Times New Roman"/>
                <w:sz w:val="18"/>
                <w:szCs w:val="18"/>
                <w:lang w:val="uk-UA"/>
              </w:rPr>
              <w:t xml:space="preserve"> порталу для доступу, та частини бази даних, що стосується відповідності, з чітко визначеними вимогами до доступу та безпеки</w:t>
            </w:r>
            <w:r>
              <w:rPr>
                <w:rFonts w:ascii="Times New Roman" w:eastAsia="Times New Roman" w:hAnsi="Times New Roman" w:cs="Times New Roman"/>
                <w:sz w:val="18"/>
                <w:szCs w:val="18"/>
                <w:lang w:val="uk-UA"/>
              </w:rPr>
              <w:t xml:space="preserve">, </w:t>
            </w:r>
            <w:r w:rsidR="000713D5">
              <w:rPr>
                <w:rFonts w:ascii="Times New Roman" w:eastAsia="Times New Roman" w:hAnsi="Times New Roman"/>
                <w:sz w:val="18"/>
                <w:szCs w:val="18"/>
              </w:rPr>
              <w:t xml:space="preserve">як зазначено </w:t>
            </w:r>
            <w:r w:rsidR="000713D5">
              <w:rPr>
                <w:rFonts w:ascii="Times New Roman" w:eastAsia="Times New Roman" w:hAnsi="Times New Roman"/>
                <w:sz w:val="18"/>
                <w:szCs w:val="18"/>
                <w:lang w:val="uk-UA"/>
              </w:rPr>
              <w:t>в</w:t>
            </w:r>
            <w:r w:rsidRPr="008E470E">
              <w:rPr>
                <w:rFonts w:ascii="Times New Roman" w:eastAsia="Times New Roman" w:hAnsi="Times New Roman"/>
                <w:sz w:val="18"/>
                <w:szCs w:val="18"/>
              </w:rPr>
              <w:t xml:space="preserve"> абзаці </w:t>
            </w:r>
            <w:r w:rsidR="00FF4FBA" w:rsidRPr="008E470E">
              <w:rPr>
                <w:rFonts w:ascii="Times New Roman" w:eastAsia="Times New Roman" w:hAnsi="Times New Roman"/>
                <w:sz w:val="18"/>
                <w:szCs w:val="18"/>
              </w:rPr>
              <w:t>другому</w:t>
            </w:r>
            <w:r w:rsidR="00FF4FBA" w:rsidRPr="008E470E">
              <w:rPr>
                <w:rFonts w:ascii="Times New Roman" w:eastAsia="Times New Roman" w:hAnsi="Times New Roman"/>
                <w:sz w:val="18"/>
                <w:szCs w:val="18"/>
              </w:rPr>
              <w:t xml:space="preserve"> </w:t>
            </w:r>
            <w:r w:rsidRPr="008E470E">
              <w:rPr>
                <w:rFonts w:ascii="Times New Roman" w:eastAsia="Times New Roman" w:hAnsi="Times New Roman"/>
                <w:sz w:val="18"/>
                <w:szCs w:val="18"/>
              </w:rPr>
              <w:t xml:space="preserve">розділу ІІ  </w:t>
            </w:r>
            <w:bookmarkStart w:id="10" w:name="_Hlk106871768"/>
            <w:r w:rsidRPr="008E470E">
              <w:rPr>
                <w:rFonts w:ascii="Times New Roman" w:eastAsia="Times New Roman" w:hAnsi="Times New Roman"/>
                <w:sz w:val="18"/>
                <w:szCs w:val="18"/>
              </w:rPr>
              <w:t xml:space="preserve">Технічного регламенту енергетичного маркування </w:t>
            </w:r>
            <w:proofErr w:type="spellStart"/>
            <w:r w:rsidRPr="008E470E">
              <w:rPr>
                <w:rFonts w:ascii="Times New Roman" w:eastAsia="Times New Roman" w:hAnsi="Times New Roman"/>
                <w:sz w:val="18"/>
                <w:szCs w:val="18"/>
              </w:rPr>
              <w:t>енегоспоживчої</w:t>
            </w:r>
            <w:proofErr w:type="spellEnd"/>
            <w:r w:rsidRPr="008E470E">
              <w:rPr>
                <w:rFonts w:ascii="Times New Roman" w:eastAsia="Times New Roman" w:hAnsi="Times New Roman"/>
                <w:sz w:val="18"/>
                <w:szCs w:val="18"/>
              </w:rPr>
              <w:t xml:space="preserve"> продукції, затвердженого наказом Міністерства енергетики України від 27 квітня 2022 року № 164, зареєстрованого у Міністерстві юстиції України від 09 червня 2022 року за № 615/37951</w:t>
            </w:r>
            <w:bookmarkEnd w:id="10"/>
            <w:r w:rsidRPr="006217CC">
              <w:rPr>
                <w:rFonts w:ascii="Times New Roman" w:eastAsia="Times New Roman" w:hAnsi="Times New Roman" w:cs="Times New Roman"/>
                <w:sz w:val="18"/>
                <w:szCs w:val="18"/>
                <w:lang w:val="uk-UA"/>
              </w:rPr>
              <w:t>;</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84</w:t>
            </w:r>
          </w:p>
        </w:tc>
        <w:tc>
          <w:tcPr>
            <w:tcW w:w="3260" w:type="dxa"/>
            <w:tcBorders>
              <w:top w:val="single" w:sz="4" w:space="0" w:color="000000"/>
              <w:bottom w:val="single" w:sz="4" w:space="0" w:color="000000"/>
            </w:tcBorders>
            <w:shd w:val="clear" w:color="auto" w:fill="auto"/>
          </w:tcPr>
          <w:p w:rsidR="004C5AB0" w:rsidRPr="005352EE" w:rsidRDefault="00E711E5">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(34)</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«еквівалентна модель» означає модель, яка має ті ж технічні характеристики, що відповідають вимогам </w:t>
            </w:r>
            <w:proofErr w:type="spellStart"/>
            <w:r w:rsidR="007E5B85" w:rsidRPr="005352EE">
              <w:rPr>
                <w:rFonts w:ascii="Times New Roman" w:eastAsia="Times New Roman" w:hAnsi="Times New Roman" w:cs="Times New Roman"/>
                <w:sz w:val="18"/>
                <w:szCs w:val="18"/>
              </w:rPr>
              <w:t>екодизайну</w:t>
            </w:r>
            <w:proofErr w:type="spellEnd"/>
            <w:r w:rsidR="007E5B85" w:rsidRPr="005352EE">
              <w:rPr>
                <w:rFonts w:ascii="Times New Roman" w:eastAsia="Times New Roman" w:hAnsi="Times New Roman" w:cs="Times New Roman"/>
                <w:sz w:val="18"/>
                <w:szCs w:val="18"/>
              </w:rPr>
              <w:t>, але яка виставлена на ринок або введена в експлуатацію тим же виробником або імпортером, що й інша модель з іншим ідентифікатором моделі;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E711E5" w:rsidRPr="00E711E5" w:rsidRDefault="00E711E5">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E711E5">
              <w:rPr>
                <w:rFonts w:ascii="Times New Roman" w:eastAsia="Times New Roman" w:hAnsi="Times New Roman" w:cs="Times New Roman"/>
                <w:sz w:val="18"/>
                <w:szCs w:val="18"/>
                <w:lang w:val="uk-UA"/>
              </w:rPr>
              <w:t xml:space="preserve">еквівалентна модель — модель, яка має ті ж технічні характеристики, що відповідають вимогам </w:t>
            </w:r>
            <w:proofErr w:type="spellStart"/>
            <w:r w:rsidRPr="00E711E5">
              <w:rPr>
                <w:rFonts w:ascii="Times New Roman" w:eastAsia="Times New Roman" w:hAnsi="Times New Roman" w:cs="Times New Roman"/>
                <w:sz w:val="18"/>
                <w:szCs w:val="18"/>
                <w:lang w:val="uk-UA"/>
              </w:rPr>
              <w:t>екодизайну</w:t>
            </w:r>
            <w:proofErr w:type="spellEnd"/>
            <w:r w:rsidRPr="00E711E5">
              <w:rPr>
                <w:rFonts w:ascii="Times New Roman" w:eastAsia="Times New Roman" w:hAnsi="Times New Roman" w:cs="Times New Roman"/>
                <w:sz w:val="18"/>
                <w:szCs w:val="18"/>
                <w:lang w:val="uk-UA"/>
              </w:rPr>
              <w:t>, але яка введена в обіг або експлуатацію тим же виробником або імпортером, що й інша модель з іншим ідентифікатором моделі;</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85</w:t>
            </w:r>
          </w:p>
        </w:tc>
        <w:tc>
          <w:tcPr>
            <w:tcW w:w="3260" w:type="dxa"/>
            <w:tcBorders>
              <w:top w:val="single" w:sz="4" w:space="0" w:color="000000"/>
              <w:bottom w:val="single" w:sz="4" w:space="0" w:color="000000"/>
            </w:tcBorders>
            <w:shd w:val="clear" w:color="auto" w:fill="auto"/>
          </w:tcPr>
          <w:p w:rsidR="004C5AB0" w:rsidRPr="005352EE" w:rsidRDefault="00E711E5">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(35)</w:t>
            </w: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«ідентифікатор моделі» означає код, зазвичай буквено-цифровий, який відрізняє конкретну модель виробу від інших моделей з тією ж торговельною маркою або такою ж назвою виробника або імпортера;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spacing w:line="240" w:lineRule="auto"/>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E711E5">
            <w:pPr>
              <w:spacing w:line="240" w:lineRule="auto"/>
              <w:ind w:firstLine="317"/>
              <w:jc w:val="both"/>
              <w:rPr>
                <w:rFonts w:ascii="Times New Roman" w:eastAsia="Times New Roman" w:hAnsi="Times New Roman" w:cs="Times New Roman"/>
                <w:sz w:val="18"/>
                <w:szCs w:val="18"/>
              </w:rPr>
            </w:pPr>
            <w:r w:rsidRPr="00E711E5">
              <w:rPr>
                <w:rFonts w:ascii="Times New Roman" w:eastAsia="Times New Roman" w:hAnsi="Times New Roman" w:cs="Times New Roman"/>
                <w:sz w:val="18"/>
                <w:szCs w:val="18"/>
              </w:rPr>
              <w:t xml:space="preserve">ідентифікатор моделі — </w:t>
            </w:r>
            <w:proofErr w:type="spellStart"/>
            <w:r w:rsidRPr="00E711E5">
              <w:rPr>
                <w:rFonts w:ascii="Times New Roman" w:eastAsia="Times New Roman" w:hAnsi="Times New Roman" w:cs="Times New Roman"/>
                <w:sz w:val="18"/>
                <w:szCs w:val="18"/>
              </w:rPr>
              <w:t>літерно</w:t>
            </w:r>
            <w:proofErr w:type="spellEnd"/>
            <w:r w:rsidRPr="00E711E5">
              <w:rPr>
                <w:rFonts w:ascii="Times New Roman" w:eastAsia="Times New Roman" w:hAnsi="Times New Roman" w:cs="Times New Roman"/>
                <w:sz w:val="18"/>
                <w:szCs w:val="18"/>
              </w:rPr>
              <w:t>-цифровий код, який вирізняє конкретну модель продукції серед інших моделей під тією самою торговою маркою (знаком для товарів та послуг) або під тим самим найменуванням постачальника;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86</w:t>
            </w:r>
          </w:p>
        </w:tc>
        <w:tc>
          <w:tcPr>
            <w:tcW w:w="3260" w:type="dxa"/>
            <w:tcBorders>
              <w:top w:val="single" w:sz="4" w:space="0" w:color="000000"/>
              <w:bottom w:val="single" w:sz="4" w:space="0" w:color="000000"/>
            </w:tcBorders>
            <w:shd w:val="clear" w:color="auto" w:fill="auto"/>
          </w:tcPr>
          <w:p w:rsidR="004C5AB0" w:rsidRPr="005352EE" w:rsidRDefault="00E711E5">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(36)</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«запасна частина» означає окрему частину, яка може замінити частину з такою ж функцією у виробі;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Default="00E711E5" w:rsidP="00E711E5">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запасна частина </w:t>
            </w:r>
            <w:r w:rsidR="00E711E5" w:rsidRPr="00E711E5">
              <w:rPr>
                <w:rFonts w:ascii="Times New Roman" w:eastAsia="Times New Roman" w:hAnsi="Times New Roman" w:cs="Times New Roman"/>
                <w:sz w:val="18"/>
                <w:szCs w:val="18"/>
              </w:rPr>
              <w:t>—</w:t>
            </w:r>
            <w:r w:rsidR="00E711E5">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окрема частина, яка може замінити частину з такою ж функцією у </w:t>
            </w:r>
            <w:r w:rsidR="00E711E5">
              <w:rPr>
                <w:rFonts w:ascii="Times New Roman" w:eastAsia="Times New Roman" w:hAnsi="Times New Roman" w:cs="Times New Roman"/>
                <w:sz w:val="18"/>
                <w:szCs w:val="18"/>
                <w:lang w:val="uk-UA"/>
              </w:rPr>
              <w:t>продукції</w:t>
            </w:r>
            <w:r w:rsidRPr="005352EE">
              <w:rPr>
                <w:rFonts w:ascii="Times New Roman" w:eastAsia="Times New Roman" w:hAnsi="Times New Roman" w:cs="Times New Roman"/>
                <w:sz w:val="18"/>
                <w:szCs w:val="18"/>
              </w:rPr>
              <w:t xml:space="preserve">; </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w:t>
            </w:r>
            <w:r w:rsidR="00E711E5">
              <w:rPr>
                <w:rFonts w:ascii="Times New Roman" w:eastAsia="Times New Roman" w:hAnsi="Times New Roman" w:cs="Times New Roman"/>
                <w:sz w:val="18"/>
                <w:szCs w:val="18"/>
              </w:rPr>
              <w:t>37)</w:t>
            </w:r>
            <w:r w:rsidR="00E711E5">
              <w:rPr>
                <w:rFonts w:ascii="Times New Roman" w:eastAsia="Times New Roman" w:hAnsi="Times New Roman" w:cs="Times New Roman"/>
                <w:sz w:val="18"/>
                <w:szCs w:val="18"/>
                <w:lang w:val="uk-UA"/>
              </w:rPr>
              <w:t> </w:t>
            </w:r>
            <w:r w:rsidRPr="005352EE">
              <w:rPr>
                <w:rFonts w:ascii="Times New Roman" w:eastAsia="Times New Roman" w:hAnsi="Times New Roman" w:cs="Times New Roman"/>
                <w:sz w:val="18"/>
                <w:szCs w:val="18"/>
              </w:rPr>
              <w:t>«професійний ремонтник» означає оператора або підприємство, що надає послуги з ремонту та професійного обслуговування електронних дисплеїв;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E711E5">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E711E5">
              <w:rPr>
                <w:rFonts w:ascii="Times New Roman" w:eastAsia="Times New Roman" w:hAnsi="Times New Roman" w:cs="Times New Roman"/>
                <w:sz w:val="18"/>
                <w:szCs w:val="18"/>
              </w:rPr>
              <w:t>професійний ремонтник — оператор або підприємство, що надає послуги з ремонту та професійного обслуговування електронних дисплеїв;</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(38) «задекларовані значення» означає значення, надані виробником, імпортером або уповноваженим представником для заявлених, розрахованих або виміряних технічних параметрів відповідно до статті 4, для перевірки відповідності органами Держав-членів;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E711E5">
            <w:pPr>
              <w:spacing w:line="240" w:lineRule="auto"/>
              <w:ind w:firstLine="317"/>
              <w:jc w:val="both"/>
              <w:rPr>
                <w:rFonts w:ascii="Times New Roman" w:eastAsia="Times New Roman" w:hAnsi="Times New Roman" w:cs="Times New Roman"/>
                <w:sz w:val="18"/>
                <w:szCs w:val="18"/>
              </w:rPr>
            </w:pPr>
            <w:r w:rsidRPr="00E711E5">
              <w:rPr>
                <w:rFonts w:ascii="Times New Roman" w:eastAsia="Times New Roman" w:hAnsi="Times New Roman" w:cs="Times New Roman"/>
                <w:sz w:val="18"/>
                <w:szCs w:val="18"/>
              </w:rPr>
              <w:t>задекларовані значення — значення, надані виробником, імпортером або уповноваженим представником для заявлених, розрахованих або виміряних технічних параметрів відповідно до пункту 5 Технічного регламенту, для перевірки відповідності органами державного ринкового нагляду;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89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(39) «роздільна здатність HD» означає 1920 x 1080 пікселів або 2 073 600 пікселів;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E711E5">
            <w:pPr>
              <w:spacing w:line="240" w:lineRule="auto"/>
              <w:ind w:firstLine="317"/>
              <w:jc w:val="both"/>
              <w:rPr>
                <w:rFonts w:ascii="Times New Roman" w:eastAsia="Times New Roman" w:hAnsi="Times New Roman" w:cs="Times New Roman"/>
                <w:sz w:val="18"/>
                <w:szCs w:val="18"/>
              </w:rPr>
            </w:pPr>
            <w:r w:rsidRPr="00E711E5">
              <w:rPr>
                <w:rFonts w:ascii="Times New Roman" w:eastAsia="Times New Roman" w:hAnsi="Times New Roman" w:cs="Times New Roman"/>
                <w:sz w:val="18"/>
                <w:szCs w:val="18"/>
              </w:rPr>
              <w:t>висока роздільна здатність HD — 1920 x 1080 пікселів або 2 073 600 пікселів;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E711E5"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(40) «роздільна здатність UHD» означає 3840 x 2160 пікселів або 8 294 400 пікселів.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711E5" w:rsidRPr="00E711E5" w:rsidRDefault="00E711E5" w:rsidP="00E711E5">
            <w:pPr>
              <w:spacing w:line="240" w:lineRule="auto"/>
              <w:jc w:val="center"/>
              <w:rPr>
                <w:rFonts w:ascii="Times New Roman" w:eastAsia="Times New Roman" w:hAnsi="Times New Roman" w:cs="Times New Roman"/>
                <w:b/>
                <w:i/>
                <w:sz w:val="18"/>
                <w:szCs w:val="18"/>
                <w:lang w:val="uk-UA"/>
              </w:rPr>
            </w:pPr>
            <w:r w:rsidRPr="00E711E5">
              <w:rPr>
                <w:rFonts w:ascii="Times New Roman" w:eastAsia="Times New Roman" w:hAnsi="Times New Roman" w:cs="Times New Roman"/>
                <w:b/>
                <w:i/>
                <w:sz w:val="18"/>
                <w:szCs w:val="18"/>
                <w:lang w:val="uk-UA"/>
              </w:rPr>
              <w:t>Відповідає</w:t>
            </w:r>
          </w:p>
          <w:p w:rsidR="004C5AB0" w:rsidRPr="005352EE" w:rsidRDefault="00E711E5">
            <w:pPr>
              <w:spacing w:line="240" w:lineRule="auto"/>
              <w:ind w:firstLine="317"/>
              <w:jc w:val="both"/>
              <w:rPr>
                <w:rFonts w:ascii="Times New Roman" w:eastAsia="Times New Roman" w:hAnsi="Times New Roman" w:cs="Times New Roman"/>
                <w:sz w:val="18"/>
                <w:szCs w:val="18"/>
              </w:rPr>
            </w:pPr>
            <w:r w:rsidRPr="00E711E5">
              <w:rPr>
                <w:rFonts w:ascii="Times New Roman" w:eastAsia="Times New Roman" w:hAnsi="Times New Roman" w:cs="Times New Roman"/>
                <w:sz w:val="18"/>
                <w:szCs w:val="18"/>
              </w:rPr>
              <w:t>надвисока роздільна здатність UHD — 3840 x 2160 пікселів або 8 294 400 пікселів.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67"/>
        </w:trPr>
        <w:tc>
          <w:tcPr>
            <w:tcW w:w="568" w:type="dxa"/>
            <w:tcBorders>
              <w:top w:val="single" w:sz="4" w:space="0" w:color="000000"/>
              <w:bottom w:val="single" w:sz="4" w:space="0" w:color="000000"/>
            </w:tcBorders>
          </w:tcPr>
          <w:p w:rsidR="004C5AB0" w:rsidRPr="00E711E5" w:rsidRDefault="008B14F4"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91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ДОДАТОК ІІ</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Вимоги </w:t>
            </w:r>
            <w:proofErr w:type="spellStart"/>
            <w:r w:rsidRPr="005352EE">
              <w:rPr>
                <w:rFonts w:ascii="Times New Roman" w:eastAsia="Times New Roman" w:hAnsi="Times New Roman" w:cs="Times New Roman"/>
                <w:b/>
                <w:sz w:val="18"/>
                <w:szCs w:val="18"/>
              </w:rPr>
              <w:t>екодизайну</w:t>
            </w:r>
            <w:proofErr w:type="spellEnd"/>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B14F4" w:rsidRDefault="008B14F4" w:rsidP="008B14F4">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 xml:space="preserve">   </w:t>
            </w:r>
            <w:r w:rsidRPr="008B14F4">
              <w:rPr>
                <w:rFonts w:ascii="Times New Roman" w:eastAsia="Times New Roman" w:hAnsi="Times New Roman" w:cs="Times New Roman"/>
                <w:b/>
                <w:i/>
                <w:sz w:val="18"/>
                <w:szCs w:val="18"/>
                <w:lang w:val="uk-UA"/>
              </w:rPr>
              <w:t>Відповідає</w:t>
            </w:r>
          </w:p>
          <w:p w:rsidR="004C5AB0" w:rsidRPr="005352EE" w:rsidRDefault="008B14F4" w:rsidP="008B14F4">
            <w:pPr>
              <w:tabs>
                <w:tab w:val="left" w:pos="-142"/>
                <w:tab w:val="left" w:pos="0"/>
              </w:tabs>
              <w:spacing w:line="240" w:lineRule="auto"/>
              <w:ind w:left="720" w:right="23"/>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Додаток 2</w:t>
            </w:r>
          </w:p>
          <w:p w:rsidR="004C5AB0" w:rsidRPr="005352EE" w:rsidRDefault="007E5B85">
            <w:pPr>
              <w:tabs>
                <w:tab w:val="left" w:pos="-142"/>
                <w:tab w:val="left" w:pos="0"/>
              </w:tabs>
              <w:spacing w:line="240" w:lineRule="auto"/>
              <w:ind w:right="23"/>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w:t>
            </w:r>
            <w:r w:rsidR="008B14F4">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до Технічного регламенту</w:t>
            </w:r>
          </w:p>
          <w:p w:rsidR="004C5AB0" w:rsidRPr="005352EE" w:rsidRDefault="007E5B85">
            <w:pPr>
              <w:tabs>
                <w:tab w:val="left" w:pos="-142"/>
                <w:tab w:val="left" w:pos="0"/>
              </w:tabs>
              <w:spacing w:line="240" w:lineRule="auto"/>
              <w:ind w:right="23"/>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Вимоги до </w:t>
            </w:r>
            <w:proofErr w:type="spellStart"/>
            <w:r w:rsidRPr="005352EE">
              <w:rPr>
                <w:rFonts w:ascii="Times New Roman" w:eastAsia="Times New Roman" w:hAnsi="Times New Roman" w:cs="Times New Roman"/>
                <w:b/>
                <w:sz w:val="18"/>
                <w:szCs w:val="18"/>
              </w:rPr>
              <w:t>екодизайну</w:t>
            </w:r>
            <w:proofErr w:type="spellEnd"/>
          </w:p>
          <w:p w:rsidR="004C5AB0" w:rsidRPr="005352EE" w:rsidRDefault="007E5B85">
            <w:pPr>
              <w:spacing w:line="240" w:lineRule="auto"/>
              <w:ind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8B14F4"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A. </w:t>
            </w:r>
            <w:r w:rsidRPr="005352EE">
              <w:rPr>
                <w:rFonts w:ascii="Times New Roman" w:eastAsia="Times New Roman" w:hAnsi="Times New Roman" w:cs="Times New Roman"/>
                <w:sz w:val="18"/>
                <w:szCs w:val="18"/>
              </w:rPr>
              <w:tab/>
              <w:t>ВИМОГИ ДО ЕНЕРГОЕФЕКТИВНОСТІ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B14F4" w:rsidRPr="008B14F4" w:rsidRDefault="008B14F4" w:rsidP="008B14F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B14F4">
              <w:rPr>
                <w:rFonts w:ascii="Times New Roman" w:eastAsia="Times New Roman" w:hAnsi="Times New Roman" w:cs="Times New Roman"/>
                <w:b/>
                <w:i/>
                <w:sz w:val="18"/>
                <w:szCs w:val="18"/>
                <w:lang w:val="uk-UA"/>
              </w:rPr>
              <w:t>Відповідає</w:t>
            </w:r>
          </w:p>
          <w:p w:rsidR="004C5AB0" w:rsidRPr="005352EE" w:rsidRDefault="008B14F4">
            <w:pPr>
              <w:tabs>
                <w:tab w:val="left" w:pos="-142"/>
                <w:tab w:val="left" w:pos="0"/>
              </w:tabs>
              <w:spacing w:line="240" w:lineRule="auto"/>
              <w:ind w:left="34" w:right="23" w:firstLine="284"/>
              <w:jc w:val="both"/>
              <w:rPr>
                <w:rFonts w:ascii="Times New Roman" w:eastAsia="Times New Roman" w:hAnsi="Times New Roman" w:cs="Times New Roman"/>
                <w:sz w:val="18"/>
                <w:szCs w:val="18"/>
              </w:rPr>
            </w:pPr>
            <w:r w:rsidRPr="008B14F4">
              <w:rPr>
                <w:rFonts w:ascii="Times New Roman" w:eastAsia="Times New Roman" w:hAnsi="Times New Roman" w:cs="Times New Roman"/>
                <w:sz w:val="18"/>
                <w:szCs w:val="18"/>
              </w:rPr>
              <w:t>1. Вимоги до енергоефективності електронних дисплеїв.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8B14F4" w:rsidRPr="005352EE" w:rsidTr="00B429EE">
        <w:trPr>
          <w:trHeight w:val="836"/>
        </w:trPr>
        <w:tc>
          <w:tcPr>
            <w:tcW w:w="568" w:type="dxa"/>
            <w:tcBorders>
              <w:top w:val="single" w:sz="4" w:space="0" w:color="000000"/>
              <w:bottom w:val="single" w:sz="4" w:space="0" w:color="000000"/>
            </w:tcBorders>
          </w:tcPr>
          <w:p w:rsidR="008B14F4" w:rsidRPr="00E711E5" w:rsidRDefault="008B14F4"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93</w:t>
            </w:r>
          </w:p>
        </w:tc>
        <w:tc>
          <w:tcPr>
            <w:tcW w:w="3260" w:type="dxa"/>
            <w:tcBorders>
              <w:top w:val="single" w:sz="4" w:space="0" w:color="000000"/>
              <w:bottom w:val="single" w:sz="4" w:space="0" w:color="000000"/>
            </w:tcBorders>
            <w:shd w:val="clear" w:color="auto" w:fill="auto"/>
          </w:tcPr>
          <w:p w:rsidR="008B14F4" w:rsidRDefault="008B14F4" w:rsidP="008B14F4">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1. </w:t>
            </w:r>
            <w:r w:rsidRPr="005352EE">
              <w:rPr>
                <w:rFonts w:ascii="Times New Roman" w:eastAsia="Times New Roman" w:hAnsi="Times New Roman" w:cs="Times New Roman"/>
                <w:sz w:val="18"/>
                <w:szCs w:val="18"/>
              </w:rPr>
              <w:tab/>
              <w:t>ГРАНИЧНІ ЗНАЧЕННЯ ІНДЕКСУ ЕНЕРГОЕФЕКТИВНОСТІ ДЛЯ УВІМКНЕНОГО РЕЖИМУ</w:t>
            </w:r>
          </w:p>
          <w:p w:rsidR="008B14F4" w:rsidRPr="008B14F4" w:rsidRDefault="008B14F4" w:rsidP="008B14F4">
            <w:pPr>
              <w:spacing w:line="240" w:lineRule="auto"/>
              <w:jc w:val="both"/>
              <w:rPr>
                <w:rFonts w:ascii="Times New Roman" w:eastAsia="Times New Roman" w:hAnsi="Times New Roman" w:cs="Times New Roman"/>
                <w:sz w:val="18"/>
                <w:szCs w:val="18"/>
                <w:lang w:val="uk-UA"/>
              </w:rPr>
            </w:pPr>
          </w:p>
          <w:p w:rsidR="008B14F4" w:rsidRDefault="008B14F4" w:rsidP="008B14F4">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Індекс енергоефективності (EEI) електронного дисплею обчислюється за допомогою наступного рівняння: </w:t>
            </w:r>
          </w:p>
          <w:p w:rsidR="00BE580F" w:rsidRPr="00BE580F" w:rsidRDefault="00BE580F" w:rsidP="008B14F4">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1 додатка до Довідки)</w:t>
            </w:r>
          </w:p>
          <w:p w:rsidR="008B14F4" w:rsidRPr="008B14F4" w:rsidRDefault="008B14F4">
            <w:pPr>
              <w:spacing w:line="240" w:lineRule="auto"/>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8B14F4" w:rsidRPr="005352EE" w:rsidRDefault="008B14F4">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B14F4" w:rsidRPr="008B14F4" w:rsidRDefault="008B14F4" w:rsidP="008B14F4">
            <w:pPr>
              <w:tabs>
                <w:tab w:val="center" w:pos="733"/>
                <w:tab w:val="center" w:pos="3272"/>
              </w:tabs>
              <w:ind w:right="1"/>
              <w:jc w:val="center"/>
              <w:rPr>
                <w:rFonts w:ascii="Times New Roman" w:eastAsia="Times New Roman" w:hAnsi="Times New Roman" w:cs="Times New Roman"/>
                <w:b/>
                <w:i/>
                <w:sz w:val="18"/>
                <w:szCs w:val="18"/>
                <w:lang w:val="uk-UA"/>
              </w:rPr>
            </w:pPr>
            <w:r w:rsidRPr="008B14F4">
              <w:rPr>
                <w:rFonts w:ascii="Times New Roman" w:eastAsia="Times New Roman" w:hAnsi="Times New Roman" w:cs="Times New Roman"/>
                <w:b/>
                <w:i/>
                <w:sz w:val="18"/>
                <w:szCs w:val="18"/>
                <w:lang w:val="uk-UA"/>
              </w:rPr>
              <w:t>Відповідає</w:t>
            </w:r>
          </w:p>
          <w:p w:rsidR="008B14F4" w:rsidRPr="008B14F4" w:rsidRDefault="008B14F4" w:rsidP="008B14F4">
            <w:pPr>
              <w:tabs>
                <w:tab w:val="center" w:pos="733"/>
                <w:tab w:val="center" w:pos="3272"/>
              </w:tabs>
              <w:ind w:right="1" w:firstLine="567"/>
              <w:jc w:val="both"/>
              <w:rPr>
                <w:rFonts w:ascii="Times New Roman" w:eastAsia="Times New Roman" w:hAnsi="Times New Roman" w:cs="Times New Roman"/>
                <w:sz w:val="18"/>
                <w:szCs w:val="18"/>
                <w:lang w:val="uk-UA"/>
              </w:rPr>
            </w:pPr>
            <w:r w:rsidRPr="008B14F4">
              <w:rPr>
                <w:rFonts w:ascii="Times New Roman" w:eastAsia="Times New Roman" w:hAnsi="Times New Roman" w:cs="Times New Roman"/>
                <w:sz w:val="18"/>
                <w:szCs w:val="18"/>
              </w:rPr>
              <w:t>Граничні значення індексу енергоефективності для увімкненого режиму:</w:t>
            </w:r>
          </w:p>
          <w:p w:rsidR="008B14F4" w:rsidRDefault="008B14F4">
            <w:pPr>
              <w:tabs>
                <w:tab w:val="left" w:pos="-142"/>
                <w:tab w:val="left" w:pos="0"/>
              </w:tabs>
              <w:spacing w:line="240" w:lineRule="auto"/>
              <w:ind w:left="34" w:right="23" w:firstLine="284"/>
              <w:jc w:val="both"/>
              <w:rPr>
                <w:rFonts w:ascii="Times New Roman" w:eastAsia="Times New Roman" w:hAnsi="Times New Roman" w:cs="Times New Roman"/>
                <w:sz w:val="18"/>
                <w:szCs w:val="18"/>
                <w:lang w:val="uk-UA"/>
              </w:rPr>
            </w:pPr>
            <w:r w:rsidRPr="008B14F4">
              <w:rPr>
                <w:rFonts w:ascii="Times New Roman" w:eastAsia="Times New Roman" w:hAnsi="Times New Roman" w:cs="Times New Roman"/>
                <w:sz w:val="18"/>
                <w:szCs w:val="18"/>
              </w:rPr>
              <w:t>Індекс енергоефективності (EEI) електронного дисплея обчислюється за такою формулою:</w:t>
            </w:r>
          </w:p>
          <w:p w:rsidR="00BE580F" w:rsidRPr="00BE580F" w:rsidRDefault="00BE580F" w:rsidP="00BE580F">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2 додатка до Довідки)</w:t>
            </w:r>
          </w:p>
          <w:p w:rsidR="00BE580F" w:rsidRPr="00BE580F" w:rsidRDefault="00BE580F">
            <w:pPr>
              <w:tabs>
                <w:tab w:val="left" w:pos="-142"/>
                <w:tab w:val="left" w:pos="0"/>
              </w:tabs>
              <w:spacing w:line="240" w:lineRule="auto"/>
              <w:ind w:left="34" w:right="23" w:firstLine="284"/>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8B14F4" w:rsidRPr="005352EE" w:rsidRDefault="008B14F4">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711E5" w:rsidRDefault="00BE580F" w:rsidP="00E711E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94</w:t>
            </w:r>
          </w:p>
        </w:tc>
        <w:tc>
          <w:tcPr>
            <w:tcW w:w="3260" w:type="dxa"/>
            <w:tcBorders>
              <w:top w:val="single" w:sz="4" w:space="0" w:color="000000"/>
              <w:bottom w:val="single" w:sz="4" w:space="0" w:color="000000"/>
            </w:tcBorders>
            <w:shd w:val="clear" w:color="auto" w:fill="auto"/>
          </w:tcPr>
          <w:p w:rsidR="00BE580F" w:rsidRDefault="00BE580F">
            <w:pPr>
              <w:spacing w:line="240" w:lineRule="auto"/>
              <w:jc w:val="both"/>
              <w:rPr>
                <w:rFonts w:ascii="Times New Roman" w:eastAsia="Times New Roman" w:hAnsi="Times New Roman" w:cs="Times New Roman"/>
                <w:sz w:val="18"/>
                <w:szCs w:val="18"/>
                <w:lang w:val="uk-UA"/>
              </w:rPr>
            </w:pPr>
          </w:p>
          <w:p w:rsidR="00BE580F" w:rsidRDefault="00BE580F">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де:</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A - площа екрану в </w:t>
            </w:r>
            <w:proofErr w:type="spellStart"/>
            <w:r w:rsidRPr="005352EE">
              <w:rPr>
                <w:rFonts w:ascii="Times New Roman" w:eastAsia="Times New Roman" w:hAnsi="Times New Roman" w:cs="Times New Roman"/>
                <w:sz w:val="18"/>
                <w:szCs w:val="18"/>
              </w:rPr>
              <w:t>дм</w:t>
            </w:r>
            <w:proofErr w:type="spellEnd"/>
            <w:r w:rsidRPr="005352EE">
              <w:rPr>
                <w:rFonts w:ascii="Times New Roman" w:eastAsia="Times New Roman" w:hAnsi="Times New Roman" w:cs="Times New Roman"/>
                <w:sz w:val="18"/>
                <w:szCs w:val="18"/>
              </w:rPr>
              <w:t xml:space="preserve"> </w:t>
            </w:r>
            <w:r w:rsidRPr="00BE580F">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P </w:t>
            </w:r>
            <w:proofErr w:type="spellStart"/>
            <w:r w:rsidRPr="00BE580F">
              <w:rPr>
                <w:rFonts w:ascii="Times New Roman" w:eastAsia="Times New Roman" w:hAnsi="Times New Roman" w:cs="Times New Roman"/>
                <w:i/>
                <w:sz w:val="18"/>
                <w:szCs w:val="18"/>
                <w:vertAlign w:val="subscript"/>
              </w:rPr>
              <w:t>measured</w:t>
            </w:r>
            <w:proofErr w:type="spellEnd"/>
            <w:r w:rsidRPr="005352EE">
              <w:rPr>
                <w:rFonts w:ascii="Times New Roman" w:eastAsia="Times New Roman" w:hAnsi="Times New Roman" w:cs="Times New Roman"/>
                <w:sz w:val="18"/>
                <w:szCs w:val="18"/>
              </w:rPr>
              <w:t xml:space="preserve"> - виміряна електроенергія у Вт в увімкненому режимі в звичайній конфігурації у стандартному динамічному діапазоні (SDR);</w:t>
            </w:r>
          </w:p>
          <w:p w:rsidR="004C5AB0" w:rsidRPr="005352EE" w:rsidRDefault="007E5B85">
            <w:pPr>
              <w:spacing w:line="240" w:lineRule="auto"/>
              <w:jc w:val="both"/>
              <w:rPr>
                <w:rFonts w:ascii="Times New Roman" w:eastAsia="Times New Roman" w:hAnsi="Times New Roman" w:cs="Times New Roman"/>
                <w:sz w:val="18"/>
                <w:szCs w:val="18"/>
              </w:rPr>
            </w:pPr>
            <w:proofErr w:type="spellStart"/>
            <w:r w:rsidRPr="005352EE">
              <w:rPr>
                <w:rFonts w:ascii="Times New Roman" w:eastAsia="Times New Roman" w:hAnsi="Times New Roman" w:cs="Times New Roman"/>
                <w:sz w:val="18"/>
                <w:szCs w:val="18"/>
              </w:rPr>
              <w:t>corr</w:t>
            </w:r>
            <w:proofErr w:type="spellEnd"/>
            <w:r w:rsidRPr="005352EE">
              <w:rPr>
                <w:rFonts w:ascii="Times New Roman" w:eastAsia="Times New Roman" w:hAnsi="Times New Roman" w:cs="Times New Roman"/>
                <w:sz w:val="18"/>
                <w:szCs w:val="18"/>
              </w:rPr>
              <w:t xml:space="preserve"> - поправочний коефіцієнт 10 для електронних дисплеїв OLED, в яких не застосовується допуск ABC в пункті B (1). Це діє до 28 лютого 2023 року. У всіх інших випадках </w:t>
            </w:r>
            <w:proofErr w:type="spellStart"/>
            <w:r w:rsidRPr="005352EE">
              <w:rPr>
                <w:rFonts w:ascii="Times New Roman" w:eastAsia="Times New Roman" w:hAnsi="Times New Roman" w:cs="Times New Roman"/>
                <w:sz w:val="18"/>
                <w:szCs w:val="18"/>
              </w:rPr>
              <w:t>corr</w:t>
            </w:r>
            <w:proofErr w:type="spellEnd"/>
            <w:r w:rsidRPr="005352EE">
              <w:rPr>
                <w:rFonts w:ascii="Times New Roman" w:eastAsia="Times New Roman" w:hAnsi="Times New Roman" w:cs="Times New Roman"/>
                <w:sz w:val="18"/>
                <w:szCs w:val="18"/>
              </w:rPr>
              <w:t xml:space="preserve"> дорівнюватиме нулю.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EEI електронного дисплею не повинен перевищувати максимального EEI (</w:t>
            </w:r>
            <w:proofErr w:type="spellStart"/>
            <w:r w:rsidRPr="005352EE">
              <w:rPr>
                <w:rFonts w:ascii="Times New Roman" w:eastAsia="Times New Roman" w:hAnsi="Times New Roman" w:cs="Times New Roman"/>
                <w:sz w:val="18"/>
                <w:szCs w:val="18"/>
              </w:rPr>
              <w:t>EEImax</w:t>
            </w:r>
            <w:proofErr w:type="spellEnd"/>
            <w:r w:rsidRPr="005352EE">
              <w:rPr>
                <w:rFonts w:ascii="Times New Roman" w:eastAsia="Times New Roman" w:hAnsi="Times New Roman" w:cs="Times New Roman"/>
                <w:sz w:val="18"/>
                <w:szCs w:val="18"/>
              </w:rPr>
              <w:t xml:space="preserve">) згідно з граничними значеннями в таблиці 1, починаючи із вказаних дат.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Задекларовані значення живлення в увімкненому режимі (P </w:t>
            </w:r>
            <w:proofErr w:type="spellStart"/>
            <w:r w:rsidRPr="005352EE">
              <w:rPr>
                <w:rFonts w:ascii="Times New Roman" w:eastAsia="Times New Roman" w:hAnsi="Times New Roman" w:cs="Times New Roman"/>
                <w:sz w:val="18"/>
                <w:szCs w:val="18"/>
              </w:rPr>
              <w:t>measured</w:t>
            </w:r>
            <w:proofErr w:type="spellEnd"/>
            <w:r w:rsidRPr="005352EE">
              <w:rPr>
                <w:rFonts w:ascii="Times New Roman" w:eastAsia="Times New Roman" w:hAnsi="Times New Roman" w:cs="Times New Roman"/>
                <w:sz w:val="18"/>
                <w:szCs w:val="18"/>
              </w:rPr>
              <w:t>) і площа екрану (A) як зазначено в переліку в таблиці 5 додатку VI до Делегованого Регламенту 2019/2013, застосовуються для обчислення EEI.</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E580F" w:rsidRPr="00BE580F" w:rsidRDefault="00BE580F" w:rsidP="00BE580F">
            <w:pPr>
              <w:tabs>
                <w:tab w:val="center" w:pos="733"/>
                <w:tab w:val="center" w:pos="3272"/>
              </w:tabs>
              <w:ind w:right="1"/>
              <w:jc w:val="center"/>
              <w:rPr>
                <w:rFonts w:ascii="Times New Roman" w:eastAsia="Times New Roman" w:hAnsi="Times New Roman" w:cs="Times New Roman"/>
                <w:b/>
                <w:i/>
                <w:sz w:val="18"/>
                <w:szCs w:val="18"/>
                <w:lang w:val="uk-UA"/>
              </w:rPr>
            </w:pPr>
            <w:r w:rsidRPr="008B14F4">
              <w:rPr>
                <w:rFonts w:ascii="Times New Roman" w:eastAsia="Times New Roman" w:hAnsi="Times New Roman" w:cs="Times New Roman"/>
                <w:b/>
                <w:i/>
                <w:sz w:val="18"/>
                <w:szCs w:val="18"/>
                <w:lang w:val="uk-UA"/>
              </w:rPr>
              <w:t>Відповідає</w:t>
            </w:r>
          </w:p>
          <w:p w:rsidR="00BE580F" w:rsidRPr="00BE580F" w:rsidRDefault="007E5B85" w:rsidP="00BE580F">
            <w:pPr>
              <w:widowControl w:val="0"/>
              <w:spacing w:before="120" w:after="120" w:line="192" w:lineRule="auto"/>
              <w:ind w:firstLine="26"/>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де: </w:t>
            </w:r>
          </w:p>
          <w:p w:rsidR="004C5AB0" w:rsidRPr="005352EE" w:rsidRDefault="00BE580F">
            <w:pPr>
              <w:widowControl w:val="0"/>
              <w:spacing w:before="120" w:after="120" w:line="192" w:lineRule="auto"/>
              <w:ind w:firstLine="26"/>
              <w:jc w:val="both"/>
              <w:rPr>
                <w:rFonts w:ascii="Times New Roman" w:eastAsia="Times New Roman" w:hAnsi="Times New Roman" w:cs="Times New Roman"/>
                <w:sz w:val="18"/>
                <w:szCs w:val="18"/>
              </w:rPr>
            </w:pPr>
            <w:r w:rsidRPr="00FA7D41">
              <w:rPr>
                <w:rFonts w:ascii="Times New Roman" w:eastAsia="Times New Roman" w:hAnsi="Times New Roman" w:cs="Times New Roman"/>
                <w:i/>
                <w:sz w:val="18"/>
                <w:szCs w:val="18"/>
              </w:rPr>
              <w:t>A</w:t>
            </w:r>
            <w:r>
              <w:rPr>
                <w:rFonts w:ascii="Times New Roman" w:eastAsia="Times New Roman" w:hAnsi="Times New Roman" w:cs="Times New Roman"/>
                <w:sz w:val="18"/>
                <w:szCs w:val="18"/>
              </w:rPr>
              <w:t xml:space="preserve"> </w:t>
            </w:r>
            <w:r w:rsidRPr="00E711E5">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площа екрану в дм</w:t>
            </w:r>
            <w:r w:rsidR="007E5B85" w:rsidRPr="00BE580F">
              <w:rPr>
                <w:rFonts w:ascii="Times New Roman" w:eastAsia="Times New Roman" w:hAnsi="Times New Roman" w:cs="Times New Roman"/>
                <w:sz w:val="18"/>
                <w:szCs w:val="18"/>
                <w:vertAlign w:val="superscript"/>
              </w:rPr>
              <w:t>2</w:t>
            </w:r>
            <w:r w:rsidR="007E5B85" w:rsidRPr="005352EE">
              <w:rPr>
                <w:rFonts w:ascii="Times New Roman" w:eastAsia="Times New Roman" w:hAnsi="Times New Roman" w:cs="Times New Roman"/>
                <w:sz w:val="18"/>
                <w:szCs w:val="18"/>
              </w:rPr>
              <w:t xml:space="preserve"> ; </w:t>
            </w:r>
          </w:p>
          <w:p w:rsidR="004C5AB0" w:rsidRPr="005352EE" w:rsidRDefault="007E5B85" w:rsidP="00BE580F">
            <w:pPr>
              <w:spacing w:line="240" w:lineRule="auto"/>
              <w:jc w:val="both"/>
              <w:rPr>
                <w:rFonts w:ascii="Times New Roman" w:eastAsia="Times New Roman" w:hAnsi="Times New Roman" w:cs="Times New Roman"/>
                <w:sz w:val="18"/>
                <w:szCs w:val="18"/>
              </w:rPr>
            </w:pPr>
            <w:r w:rsidRPr="00FA7D41">
              <w:rPr>
                <w:rFonts w:ascii="Times New Roman" w:eastAsia="Times New Roman" w:hAnsi="Times New Roman" w:cs="Times New Roman"/>
                <w:i/>
                <w:sz w:val="18"/>
                <w:szCs w:val="18"/>
              </w:rPr>
              <w:t>P</w:t>
            </w:r>
            <w:r w:rsidRPr="005352EE">
              <w:rPr>
                <w:rFonts w:ascii="Times New Roman" w:eastAsia="Times New Roman" w:hAnsi="Times New Roman" w:cs="Times New Roman"/>
                <w:sz w:val="18"/>
                <w:szCs w:val="18"/>
              </w:rPr>
              <w:t xml:space="preserve"> </w:t>
            </w:r>
            <w:proofErr w:type="spellStart"/>
            <w:r w:rsidRPr="00BE580F">
              <w:rPr>
                <w:rFonts w:ascii="Times New Roman" w:eastAsia="Times New Roman" w:hAnsi="Times New Roman" w:cs="Times New Roman"/>
                <w:i/>
                <w:sz w:val="18"/>
                <w:szCs w:val="18"/>
                <w:vertAlign w:val="subscript"/>
              </w:rPr>
              <w:t>measured</w:t>
            </w:r>
            <w:proofErr w:type="spellEnd"/>
            <w:r w:rsidRPr="005352EE">
              <w:rPr>
                <w:rFonts w:ascii="Times New Roman" w:eastAsia="Times New Roman" w:hAnsi="Times New Roman" w:cs="Times New Roman"/>
                <w:sz w:val="18"/>
                <w:szCs w:val="18"/>
              </w:rPr>
              <w:t xml:space="preserve"> </w:t>
            </w:r>
            <w:r w:rsidR="00FA7D41" w:rsidRPr="00E711E5">
              <w:rPr>
                <w:rFonts w:ascii="Times New Roman" w:eastAsia="Times New Roman" w:hAnsi="Times New Roman" w:cs="Times New Roman"/>
                <w:sz w:val="18"/>
                <w:szCs w:val="18"/>
              </w:rPr>
              <w:t>—</w:t>
            </w:r>
            <w:r w:rsidRPr="005352EE">
              <w:rPr>
                <w:rFonts w:ascii="Times New Roman" w:eastAsia="Times New Roman" w:hAnsi="Times New Roman" w:cs="Times New Roman"/>
                <w:sz w:val="18"/>
                <w:szCs w:val="18"/>
              </w:rPr>
              <w:t xml:space="preserve"> виміряна </w:t>
            </w:r>
            <w:proofErr w:type="spellStart"/>
            <w:r w:rsidR="00FA7D41">
              <w:rPr>
                <w:rFonts w:ascii="Times New Roman" w:eastAsia="Times New Roman" w:hAnsi="Times New Roman" w:cs="Times New Roman"/>
                <w:sz w:val="18"/>
                <w:szCs w:val="18"/>
                <w:lang w:val="uk-UA"/>
              </w:rPr>
              <w:t>потужніссть</w:t>
            </w:r>
            <w:proofErr w:type="spellEnd"/>
            <w:r w:rsidR="00FA7D41">
              <w:rPr>
                <w:rFonts w:ascii="Times New Roman" w:eastAsia="Times New Roman" w:hAnsi="Times New Roman" w:cs="Times New Roman"/>
                <w:sz w:val="18"/>
                <w:szCs w:val="18"/>
                <w:lang w:val="uk-UA"/>
              </w:rPr>
              <w:t xml:space="preserve"> споживання </w:t>
            </w:r>
            <w:proofErr w:type="spellStart"/>
            <w:r w:rsidRPr="005352EE">
              <w:rPr>
                <w:rFonts w:ascii="Times New Roman" w:eastAsia="Times New Roman" w:hAnsi="Times New Roman" w:cs="Times New Roman"/>
                <w:sz w:val="18"/>
                <w:szCs w:val="18"/>
              </w:rPr>
              <w:t>електроенергі</w:t>
            </w:r>
            <w:proofErr w:type="spellEnd"/>
            <w:r w:rsidR="00FA7D41">
              <w:rPr>
                <w:rFonts w:ascii="Times New Roman" w:eastAsia="Times New Roman" w:hAnsi="Times New Roman" w:cs="Times New Roman"/>
                <w:sz w:val="18"/>
                <w:szCs w:val="18"/>
                <w:lang w:val="uk-UA"/>
              </w:rPr>
              <w:t>ї</w:t>
            </w:r>
            <w:r w:rsidRPr="005352EE">
              <w:rPr>
                <w:rFonts w:ascii="Times New Roman" w:eastAsia="Times New Roman" w:hAnsi="Times New Roman" w:cs="Times New Roman"/>
                <w:sz w:val="18"/>
                <w:szCs w:val="18"/>
              </w:rPr>
              <w:t xml:space="preserve"> у Вт в режимі </w:t>
            </w:r>
            <w:r w:rsidR="00FA7D41">
              <w:rPr>
                <w:rFonts w:ascii="Times New Roman" w:eastAsia="Times New Roman" w:hAnsi="Times New Roman" w:cs="Times New Roman"/>
                <w:sz w:val="18"/>
                <w:szCs w:val="18"/>
                <w:lang w:val="uk-UA"/>
              </w:rPr>
              <w:t>«</w:t>
            </w:r>
            <w:proofErr w:type="spellStart"/>
            <w:r w:rsidR="00FA7D41">
              <w:rPr>
                <w:rFonts w:ascii="Times New Roman" w:eastAsia="Times New Roman" w:hAnsi="Times New Roman" w:cs="Times New Roman"/>
                <w:sz w:val="18"/>
                <w:szCs w:val="18"/>
              </w:rPr>
              <w:t>увімкнено</w:t>
            </w:r>
            <w:proofErr w:type="spellEnd"/>
            <w:r w:rsidR="00FA7D41">
              <w:rPr>
                <w:rFonts w:ascii="Times New Roman" w:eastAsia="Times New Roman" w:hAnsi="Times New Roman" w:cs="Times New Roman"/>
                <w:sz w:val="18"/>
                <w:szCs w:val="18"/>
                <w:lang w:val="uk-UA"/>
              </w:rPr>
              <w:t>»</w:t>
            </w:r>
            <w:r w:rsidR="00FA7D41" w:rsidRPr="005352EE">
              <w:rPr>
                <w:rFonts w:ascii="Times New Roman" w:eastAsia="Times New Roman" w:hAnsi="Times New Roman" w:cs="Times New Roman"/>
                <w:sz w:val="18"/>
                <w:szCs w:val="18"/>
              </w:rPr>
              <w:t xml:space="preserve"> </w:t>
            </w:r>
            <w:r w:rsidR="00FA7D41">
              <w:rPr>
                <w:rFonts w:ascii="Times New Roman" w:eastAsia="Times New Roman" w:hAnsi="Times New Roman" w:cs="Times New Roman"/>
                <w:sz w:val="18"/>
                <w:szCs w:val="18"/>
                <w:lang w:val="uk-UA"/>
              </w:rPr>
              <w:t>у</w:t>
            </w:r>
            <w:r w:rsidRPr="005352EE">
              <w:rPr>
                <w:rFonts w:ascii="Times New Roman" w:eastAsia="Times New Roman" w:hAnsi="Times New Roman" w:cs="Times New Roman"/>
                <w:sz w:val="18"/>
                <w:szCs w:val="18"/>
              </w:rPr>
              <w:t xml:space="preserve"> звичайній конфігурації у стандартному динамічному діапазоні (SDR);</w:t>
            </w:r>
          </w:p>
          <w:p w:rsidR="004C5AB0" w:rsidRPr="005352EE" w:rsidRDefault="007E5B85" w:rsidP="00BE580F">
            <w:pPr>
              <w:spacing w:line="240" w:lineRule="auto"/>
              <w:jc w:val="both"/>
              <w:rPr>
                <w:rFonts w:ascii="Times New Roman" w:eastAsia="Times New Roman" w:hAnsi="Times New Roman" w:cs="Times New Roman"/>
                <w:sz w:val="18"/>
                <w:szCs w:val="18"/>
              </w:rPr>
            </w:pPr>
            <w:proofErr w:type="spellStart"/>
            <w:r w:rsidRPr="00FA7D41">
              <w:rPr>
                <w:rFonts w:ascii="Times New Roman" w:eastAsia="Times New Roman" w:hAnsi="Times New Roman" w:cs="Times New Roman"/>
                <w:i/>
                <w:sz w:val="18"/>
                <w:szCs w:val="18"/>
              </w:rPr>
              <w:t>corr</w:t>
            </w:r>
            <w:proofErr w:type="spellEnd"/>
            <w:r w:rsidRPr="005352EE">
              <w:rPr>
                <w:rFonts w:ascii="Times New Roman" w:eastAsia="Times New Roman" w:hAnsi="Times New Roman" w:cs="Times New Roman"/>
                <w:sz w:val="18"/>
                <w:szCs w:val="18"/>
              </w:rPr>
              <w:t xml:space="preserve"> </w:t>
            </w:r>
            <w:r w:rsidR="00FA7D41" w:rsidRPr="00E711E5">
              <w:rPr>
                <w:rFonts w:ascii="Times New Roman" w:eastAsia="Times New Roman" w:hAnsi="Times New Roman" w:cs="Times New Roman"/>
                <w:sz w:val="18"/>
                <w:szCs w:val="18"/>
              </w:rPr>
              <w:t>—</w:t>
            </w:r>
            <w:r w:rsidRPr="005352EE">
              <w:rPr>
                <w:rFonts w:ascii="Times New Roman" w:eastAsia="Times New Roman" w:hAnsi="Times New Roman" w:cs="Times New Roman"/>
                <w:sz w:val="18"/>
                <w:szCs w:val="18"/>
              </w:rPr>
              <w:t xml:space="preserve"> </w:t>
            </w:r>
            <w:proofErr w:type="spellStart"/>
            <w:r w:rsidR="00FA7D41">
              <w:rPr>
                <w:rFonts w:ascii="Times New Roman" w:eastAsia="Times New Roman" w:hAnsi="Times New Roman" w:cs="Times New Roman"/>
                <w:sz w:val="18"/>
                <w:szCs w:val="18"/>
                <w:lang w:val="uk-UA"/>
              </w:rPr>
              <w:t>коригуваль</w:t>
            </w:r>
            <w:proofErr w:type="spellEnd"/>
            <w:r w:rsidRPr="005352EE">
              <w:rPr>
                <w:rFonts w:ascii="Times New Roman" w:eastAsia="Times New Roman" w:hAnsi="Times New Roman" w:cs="Times New Roman"/>
                <w:sz w:val="18"/>
                <w:szCs w:val="18"/>
              </w:rPr>
              <w:t xml:space="preserve">ний коефіцієнт 10 для електронних дисплеїв </w:t>
            </w:r>
            <w:r w:rsidR="00FA7D41">
              <w:rPr>
                <w:rFonts w:ascii="Times New Roman" w:eastAsia="Times New Roman" w:hAnsi="Times New Roman" w:cs="Times New Roman"/>
                <w:sz w:val="18"/>
                <w:szCs w:val="18"/>
                <w:lang w:val="uk-UA"/>
              </w:rPr>
              <w:t xml:space="preserve">з технологією </w:t>
            </w:r>
            <w:r w:rsidRPr="005352EE">
              <w:rPr>
                <w:rFonts w:ascii="Times New Roman" w:eastAsia="Times New Roman" w:hAnsi="Times New Roman" w:cs="Times New Roman"/>
                <w:sz w:val="18"/>
                <w:szCs w:val="18"/>
              </w:rPr>
              <w:t>OLED,</w:t>
            </w:r>
            <w:r w:rsidR="00FA7D41">
              <w:rPr>
                <w:rFonts w:ascii="Times New Roman" w:eastAsia="Times New Roman" w:hAnsi="Times New Roman" w:cs="Times New Roman"/>
                <w:sz w:val="18"/>
                <w:szCs w:val="18"/>
              </w:rPr>
              <w:t xml:space="preserve"> в яких не застосовується </w:t>
            </w:r>
            <w:r w:rsidR="00FA7D41">
              <w:rPr>
                <w:rFonts w:ascii="Times New Roman" w:eastAsia="Times New Roman" w:hAnsi="Times New Roman" w:cs="Times New Roman"/>
                <w:sz w:val="18"/>
                <w:szCs w:val="18"/>
                <w:lang w:val="uk-UA"/>
              </w:rPr>
              <w:t>похибка</w:t>
            </w:r>
            <w:r w:rsidRPr="005352EE">
              <w:rPr>
                <w:rFonts w:ascii="Times New Roman" w:eastAsia="Times New Roman" w:hAnsi="Times New Roman" w:cs="Times New Roman"/>
                <w:sz w:val="18"/>
                <w:szCs w:val="18"/>
              </w:rPr>
              <w:t xml:space="preserve"> ABC</w:t>
            </w:r>
            <w:r w:rsidR="00FA7D41">
              <w:rPr>
                <w:rFonts w:ascii="Times New Roman" w:eastAsia="Times New Roman" w:hAnsi="Times New Roman" w:cs="Times New Roman"/>
                <w:sz w:val="18"/>
                <w:szCs w:val="18"/>
                <w:lang w:val="uk-UA"/>
              </w:rPr>
              <w:t>, вимоги до якого зазначені</w:t>
            </w:r>
            <w:r w:rsidRPr="005352EE">
              <w:rPr>
                <w:rFonts w:ascii="Times New Roman" w:eastAsia="Times New Roman" w:hAnsi="Times New Roman" w:cs="Times New Roman"/>
                <w:sz w:val="18"/>
                <w:szCs w:val="18"/>
              </w:rPr>
              <w:t xml:space="preserve"> в </w:t>
            </w:r>
            <w:r w:rsidR="00FA7D41">
              <w:rPr>
                <w:rFonts w:ascii="Times New Roman" w:eastAsia="Times New Roman" w:hAnsi="Times New Roman" w:cs="Times New Roman"/>
                <w:sz w:val="18"/>
                <w:szCs w:val="18"/>
                <w:lang w:val="uk-UA"/>
              </w:rPr>
              <w:t>під</w:t>
            </w:r>
            <w:r w:rsidR="00FA7D41">
              <w:rPr>
                <w:rFonts w:ascii="Times New Roman" w:eastAsia="Times New Roman" w:hAnsi="Times New Roman" w:cs="Times New Roman"/>
                <w:sz w:val="18"/>
                <w:szCs w:val="18"/>
              </w:rPr>
              <w:t>пункті 1</w:t>
            </w:r>
            <w:r w:rsidR="00FA7D41">
              <w:rPr>
                <w:rFonts w:ascii="Times New Roman" w:eastAsia="Times New Roman" w:hAnsi="Times New Roman" w:cs="Times New Roman"/>
                <w:sz w:val="18"/>
                <w:szCs w:val="18"/>
                <w:lang w:val="uk-UA"/>
              </w:rPr>
              <w:t xml:space="preserve"> пункту 2 цього додатка</w:t>
            </w:r>
            <w:r w:rsidR="00FA7D41">
              <w:rPr>
                <w:rFonts w:ascii="Times New Roman" w:eastAsia="Times New Roman" w:hAnsi="Times New Roman" w:cs="Times New Roman"/>
                <w:sz w:val="18"/>
                <w:szCs w:val="18"/>
              </w:rPr>
              <w:t>. Ц</w:t>
            </w:r>
            <w:r w:rsidR="00FA7D41">
              <w:rPr>
                <w:rFonts w:ascii="Times New Roman" w:eastAsia="Times New Roman" w:hAnsi="Times New Roman" w:cs="Times New Roman"/>
                <w:sz w:val="18"/>
                <w:szCs w:val="18"/>
                <w:lang w:val="uk-UA"/>
              </w:rPr>
              <w:t>я вимога</w:t>
            </w:r>
            <w:r w:rsidRPr="005352EE">
              <w:rPr>
                <w:rFonts w:ascii="Times New Roman" w:eastAsia="Times New Roman" w:hAnsi="Times New Roman" w:cs="Times New Roman"/>
                <w:sz w:val="18"/>
                <w:szCs w:val="18"/>
              </w:rPr>
              <w:t xml:space="preserve"> діє </w:t>
            </w:r>
            <w:r w:rsidR="00FA7D41">
              <w:rPr>
                <w:rFonts w:ascii="Times New Roman" w:eastAsia="Times New Roman" w:hAnsi="Times New Roman" w:cs="Times New Roman"/>
                <w:sz w:val="18"/>
                <w:szCs w:val="18"/>
                <w:lang w:val="uk-UA"/>
              </w:rPr>
              <w:t>протягом чотирьох років і чотирьох місяців з дати набрання чинності Технічним регламентом</w:t>
            </w:r>
            <w:r w:rsidR="00FF4FBA">
              <w:rPr>
                <w:rFonts w:ascii="Times New Roman" w:eastAsia="Times New Roman" w:hAnsi="Times New Roman" w:cs="Times New Roman"/>
                <w:sz w:val="18"/>
                <w:szCs w:val="18"/>
                <w:lang w:val="uk-UA"/>
              </w:rPr>
              <w:t xml:space="preserve"> щодо вимог до </w:t>
            </w:r>
            <w:proofErr w:type="spellStart"/>
            <w:r w:rsidR="00FF4FBA">
              <w:rPr>
                <w:rFonts w:ascii="Times New Roman" w:eastAsia="Times New Roman" w:hAnsi="Times New Roman" w:cs="Times New Roman"/>
                <w:sz w:val="18"/>
                <w:szCs w:val="18"/>
                <w:lang w:val="uk-UA"/>
              </w:rPr>
              <w:t>екодизайну</w:t>
            </w:r>
            <w:proofErr w:type="spellEnd"/>
            <w:r w:rsidR="00FF4FBA">
              <w:rPr>
                <w:rFonts w:ascii="Times New Roman" w:eastAsia="Times New Roman" w:hAnsi="Times New Roman" w:cs="Times New Roman"/>
                <w:sz w:val="18"/>
                <w:szCs w:val="18"/>
                <w:lang w:val="uk-UA"/>
              </w:rPr>
              <w:t xml:space="preserve"> для електронних дисплеїв (далі – Технічний регламент)</w:t>
            </w:r>
            <w:r w:rsidRPr="005352EE">
              <w:rPr>
                <w:rFonts w:ascii="Times New Roman" w:eastAsia="Times New Roman" w:hAnsi="Times New Roman" w:cs="Times New Roman"/>
                <w:sz w:val="18"/>
                <w:szCs w:val="18"/>
              </w:rPr>
              <w:t xml:space="preserve">. У всіх інших випадках </w:t>
            </w:r>
            <w:proofErr w:type="spellStart"/>
            <w:r w:rsidRPr="00FA7D41">
              <w:rPr>
                <w:rFonts w:ascii="Times New Roman" w:eastAsia="Times New Roman" w:hAnsi="Times New Roman" w:cs="Times New Roman"/>
                <w:i/>
                <w:sz w:val="18"/>
                <w:szCs w:val="18"/>
              </w:rPr>
              <w:t>corr</w:t>
            </w:r>
            <w:proofErr w:type="spellEnd"/>
            <w:r w:rsidRPr="005352EE">
              <w:rPr>
                <w:rFonts w:ascii="Times New Roman" w:eastAsia="Times New Roman" w:hAnsi="Times New Roman" w:cs="Times New Roman"/>
                <w:sz w:val="18"/>
                <w:szCs w:val="18"/>
              </w:rPr>
              <w:t xml:space="preserve"> дорівнюватиме нулю. </w:t>
            </w:r>
          </w:p>
          <w:p w:rsidR="004C5AB0" w:rsidRPr="005352EE" w:rsidRDefault="007E5B85" w:rsidP="00BE580F">
            <w:pPr>
              <w:spacing w:line="240" w:lineRule="auto"/>
              <w:jc w:val="both"/>
              <w:rPr>
                <w:rFonts w:ascii="Times New Roman" w:eastAsia="Times New Roman" w:hAnsi="Times New Roman" w:cs="Times New Roman"/>
                <w:sz w:val="18"/>
                <w:szCs w:val="18"/>
              </w:rPr>
            </w:pPr>
            <w:r w:rsidRPr="00FA7D41">
              <w:rPr>
                <w:rFonts w:ascii="Times New Roman" w:eastAsia="Times New Roman" w:hAnsi="Times New Roman" w:cs="Times New Roman"/>
                <w:i/>
                <w:sz w:val="18"/>
                <w:szCs w:val="18"/>
              </w:rPr>
              <w:t>EEI</w:t>
            </w:r>
            <w:r w:rsidRPr="005352EE">
              <w:rPr>
                <w:rFonts w:ascii="Times New Roman" w:eastAsia="Times New Roman" w:hAnsi="Times New Roman" w:cs="Times New Roman"/>
                <w:sz w:val="18"/>
                <w:szCs w:val="18"/>
              </w:rPr>
              <w:t xml:space="preserve"> електронного </w:t>
            </w:r>
            <w:proofErr w:type="spellStart"/>
            <w:r w:rsidRPr="005352EE">
              <w:rPr>
                <w:rFonts w:ascii="Times New Roman" w:eastAsia="Times New Roman" w:hAnsi="Times New Roman" w:cs="Times New Roman"/>
                <w:sz w:val="18"/>
                <w:szCs w:val="18"/>
              </w:rPr>
              <w:t>диспле</w:t>
            </w:r>
            <w:proofErr w:type="spellEnd"/>
            <w:r w:rsidR="00FA7D41">
              <w:rPr>
                <w:rFonts w:ascii="Times New Roman" w:eastAsia="Times New Roman" w:hAnsi="Times New Roman" w:cs="Times New Roman"/>
                <w:sz w:val="18"/>
                <w:szCs w:val="18"/>
                <w:lang w:val="uk-UA"/>
              </w:rPr>
              <w:t>я</w:t>
            </w:r>
            <w:r w:rsidRPr="005352EE">
              <w:rPr>
                <w:rFonts w:ascii="Times New Roman" w:eastAsia="Times New Roman" w:hAnsi="Times New Roman" w:cs="Times New Roman"/>
                <w:sz w:val="18"/>
                <w:szCs w:val="18"/>
              </w:rPr>
              <w:t xml:space="preserve"> не повинен перевищувати </w:t>
            </w:r>
            <w:proofErr w:type="spellStart"/>
            <w:r w:rsidRPr="005352EE">
              <w:rPr>
                <w:rFonts w:ascii="Times New Roman" w:eastAsia="Times New Roman" w:hAnsi="Times New Roman" w:cs="Times New Roman"/>
                <w:sz w:val="18"/>
                <w:szCs w:val="18"/>
              </w:rPr>
              <w:t>максимальн</w:t>
            </w:r>
            <w:r w:rsidR="00FA7D41">
              <w:rPr>
                <w:rFonts w:ascii="Times New Roman" w:eastAsia="Times New Roman" w:hAnsi="Times New Roman" w:cs="Times New Roman"/>
                <w:sz w:val="18"/>
                <w:szCs w:val="18"/>
                <w:lang w:val="uk-UA"/>
              </w:rPr>
              <w:t>ий</w:t>
            </w:r>
            <w:proofErr w:type="spellEnd"/>
            <w:r w:rsidR="00FA7D41">
              <w:rPr>
                <w:rFonts w:ascii="Times New Roman" w:eastAsia="Times New Roman" w:hAnsi="Times New Roman" w:cs="Times New Roman"/>
                <w:sz w:val="18"/>
                <w:szCs w:val="18"/>
                <w:lang w:val="uk-UA"/>
              </w:rPr>
              <w:t xml:space="preserve"> індекс</w:t>
            </w:r>
            <w:r w:rsidRPr="005352EE">
              <w:rPr>
                <w:rFonts w:ascii="Times New Roman" w:eastAsia="Times New Roman" w:hAnsi="Times New Roman" w:cs="Times New Roman"/>
                <w:sz w:val="18"/>
                <w:szCs w:val="18"/>
              </w:rPr>
              <w:t xml:space="preserve"> (</w:t>
            </w:r>
            <w:proofErr w:type="spellStart"/>
            <w:r w:rsidRPr="002505A6">
              <w:rPr>
                <w:rFonts w:ascii="Times New Roman" w:eastAsia="Times New Roman" w:hAnsi="Times New Roman" w:cs="Times New Roman"/>
                <w:i/>
                <w:sz w:val="18"/>
                <w:szCs w:val="18"/>
              </w:rPr>
              <w:t>EEImax</w:t>
            </w:r>
            <w:proofErr w:type="spellEnd"/>
            <w:r w:rsidRPr="005352EE">
              <w:rPr>
                <w:rFonts w:ascii="Times New Roman" w:eastAsia="Times New Roman" w:hAnsi="Times New Roman" w:cs="Times New Roman"/>
                <w:sz w:val="18"/>
                <w:szCs w:val="18"/>
              </w:rPr>
              <w:t>) згідно з граничними значеннями</w:t>
            </w:r>
            <w:r w:rsidR="00FF4FBA">
              <w:rPr>
                <w:rFonts w:ascii="Times New Roman" w:eastAsia="Times New Roman" w:hAnsi="Times New Roman" w:cs="Times New Roman"/>
                <w:sz w:val="18"/>
                <w:szCs w:val="18"/>
                <w:lang w:val="uk-UA"/>
              </w:rPr>
              <w:t>, наведеними</w:t>
            </w:r>
            <w:r w:rsidRPr="005352EE">
              <w:rPr>
                <w:rFonts w:ascii="Times New Roman" w:eastAsia="Times New Roman" w:hAnsi="Times New Roman" w:cs="Times New Roman"/>
                <w:sz w:val="18"/>
                <w:szCs w:val="18"/>
              </w:rPr>
              <w:t xml:space="preserve"> </w:t>
            </w:r>
            <w:r w:rsidR="00FF4FBA">
              <w:rPr>
                <w:rFonts w:ascii="Times New Roman" w:eastAsia="Times New Roman" w:hAnsi="Times New Roman" w:cs="Times New Roman"/>
                <w:sz w:val="18"/>
                <w:szCs w:val="18"/>
                <w:lang w:val="uk-UA"/>
              </w:rPr>
              <w:t>у</w:t>
            </w:r>
            <w:r w:rsidRPr="005352EE">
              <w:rPr>
                <w:rFonts w:ascii="Times New Roman" w:eastAsia="Times New Roman" w:hAnsi="Times New Roman" w:cs="Times New Roman"/>
                <w:sz w:val="18"/>
                <w:szCs w:val="18"/>
              </w:rPr>
              <w:t xml:space="preserve"> таблиці 1, починаючи із </w:t>
            </w:r>
            <w:r w:rsidR="002505A6">
              <w:rPr>
                <w:rFonts w:ascii="Times New Roman" w:eastAsia="Times New Roman" w:hAnsi="Times New Roman" w:cs="Times New Roman"/>
                <w:sz w:val="18"/>
                <w:szCs w:val="18"/>
                <w:lang w:val="uk-UA"/>
              </w:rPr>
              <w:t>зазначених</w:t>
            </w:r>
            <w:r w:rsidRPr="005352EE">
              <w:rPr>
                <w:rFonts w:ascii="Times New Roman" w:eastAsia="Times New Roman" w:hAnsi="Times New Roman" w:cs="Times New Roman"/>
                <w:sz w:val="18"/>
                <w:szCs w:val="18"/>
              </w:rPr>
              <w:t xml:space="preserve"> дат. </w:t>
            </w:r>
          </w:p>
          <w:p w:rsidR="004C5AB0" w:rsidRPr="005352EE" w:rsidRDefault="002505A6" w:rsidP="00625E5B">
            <w:pPr>
              <w:spacing w:line="240" w:lineRule="auto"/>
              <w:jc w:val="both"/>
              <w:rPr>
                <w:rFonts w:ascii="Times New Roman" w:eastAsia="Times New Roman" w:hAnsi="Times New Roman" w:cs="Times New Roman"/>
                <w:sz w:val="18"/>
                <w:szCs w:val="18"/>
              </w:rPr>
            </w:pPr>
            <w:r w:rsidRPr="002505A6">
              <w:rPr>
                <w:rFonts w:ascii="Times New Roman" w:eastAsia="Times New Roman" w:hAnsi="Times New Roman" w:cs="Times New Roman"/>
                <w:sz w:val="18"/>
                <w:szCs w:val="18"/>
              </w:rPr>
              <w:t xml:space="preserve">Для обчислення EEI застосовуються задекларовані значення потужності в режимі </w:t>
            </w:r>
            <w:r w:rsidR="00625E5B" w:rsidRPr="00625E5B">
              <w:rPr>
                <w:rFonts w:ascii="Times New Roman" w:eastAsia="Times New Roman" w:hAnsi="Times New Roman" w:cs="Times New Roman"/>
                <w:sz w:val="18"/>
                <w:szCs w:val="18"/>
                <w:lang w:val="ru-RU"/>
              </w:rPr>
              <w:t>“</w:t>
            </w:r>
            <w:proofErr w:type="spellStart"/>
            <w:r w:rsidRPr="002505A6">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r w:rsidRPr="002505A6">
              <w:rPr>
                <w:rFonts w:ascii="Times New Roman" w:eastAsia="Times New Roman" w:hAnsi="Times New Roman" w:cs="Times New Roman"/>
                <w:sz w:val="18"/>
                <w:szCs w:val="18"/>
              </w:rPr>
              <w:t xml:space="preserve"> (</w:t>
            </w:r>
            <w:proofErr w:type="spellStart"/>
            <w:r w:rsidRPr="002505A6">
              <w:rPr>
                <w:rFonts w:ascii="Times New Roman" w:eastAsia="Times New Roman" w:hAnsi="Times New Roman" w:cs="Times New Roman"/>
                <w:i/>
                <w:sz w:val="18"/>
                <w:szCs w:val="18"/>
              </w:rPr>
              <w:t>P</w:t>
            </w:r>
            <w:r w:rsidRPr="002505A6">
              <w:rPr>
                <w:rFonts w:ascii="Times New Roman" w:eastAsia="Times New Roman" w:hAnsi="Times New Roman" w:cs="Times New Roman"/>
                <w:i/>
                <w:sz w:val="18"/>
                <w:szCs w:val="18"/>
                <w:vertAlign w:val="subscript"/>
              </w:rPr>
              <w:t>measured</w:t>
            </w:r>
            <w:proofErr w:type="spellEnd"/>
            <w:r w:rsidRPr="002505A6">
              <w:rPr>
                <w:rFonts w:ascii="Times New Roman" w:eastAsia="Times New Roman" w:hAnsi="Times New Roman" w:cs="Times New Roman"/>
                <w:sz w:val="18"/>
                <w:szCs w:val="18"/>
              </w:rPr>
              <w:t>) і площа екрану (</w:t>
            </w:r>
            <w:r w:rsidRPr="002505A6">
              <w:rPr>
                <w:rFonts w:ascii="Times New Roman" w:eastAsia="Times New Roman" w:hAnsi="Times New Roman" w:cs="Times New Roman"/>
                <w:i/>
                <w:sz w:val="18"/>
                <w:szCs w:val="18"/>
              </w:rPr>
              <w:t>A</w:t>
            </w:r>
            <w:r w:rsidRPr="002505A6">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FF7EE6">
        <w:trPr>
          <w:trHeight w:val="1227"/>
        </w:trPr>
        <w:tc>
          <w:tcPr>
            <w:tcW w:w="568" w:type="dxa"/>
            <w:tcBorders>
              <w:top w:val="single" w:sz="4" w:space="0" w:color="000000"/>
              <w:bottom w:val="single" w:sz="4" w:space="0" w:color="000000"/>
            </w:tcBorders>
          </w:tcPr>
          <w:p w:rsidR="004C5AB0" w:rsidRPr="007200B8" w:rsidRDefault="007200B8" w:rsidP="007200B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95</w:t>
            </w:r>
          </w:p>
        </w:tc>
        <w:tc>
          <w:tcPr>
            <w:tcW w:w="3260" w:type="dxa"/>
            <w:tcBorders>
              <w:top w:val="single" w:sz="4" w:space="0" w:color="000000"/>
              <w:bottom w:val="single" w:sz="4" w:space="0" w:color="000000"/>
            </w:tcBorders>
            <w:shd w:val="clear" w:color="auto" w:fill="auto"/>
          </w:tcPr>
          <w:p w:rsidR="004C5AB0" w:rsidRPr="005352EE" w:rsidRDefault="007E5B85" w:rsidP="002505A6">
            <w:pPr>
              <w:spacing w:line="240" w:lineRule="auto"/>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Таблиця 1 </w:t>
            </w:r>
          </w:p>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Граничні значення EEI в увімкненому режимі</w:t>
            </w:r>
          </w:p>
          <w:p w:rsidR="002505A6" w:rsidRPr="00BE580F" w:rsidRDefault="002505A6" w:rsidP="002505A6">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3 додатка до Довідки)</w:t>
            </w:r>
          </w:p>
          <w:p w:rsidR="004C5AB0" w:rsidRPr="002505A6" w:rsidRDefault="004C5AB0">
            <w:pPr>
              <w:spacing w:line="240" w:lineRule="auto"/>
              <w:jc w:val="both"/>
              <w:rPr>
                <w:rFonts w:ascii="Times New Roman" w:eastAsia="Times New Roman" w:hAnsi="Times New Roman" w:cs="Times New Roman"/>
                <w:sz w:val="18"/>
                <w:szCs w:val="18"/>
                <w:lang w:val="uk-UA"/>
              </w:rPr>
            </w:pPr>
          </w:p>
          <w:p w:rsidR="004C5AB0" w:rsidRPr="005352EE" w:rsidRDefault="004C5AB0" w:rsidP="002505A6">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200B8" w:rsidRPr="007200B8" w:rsidRDefault="007200B8" w:rsidP="007200B8">
            <w:pPr>
              <w:tabs>
                <w:tab w:val="center" w:pos="733"/>
                <w:tab w:val="center" w:pos="3272"/>
              </w:tabs>
              <w:ind w:right="1"/>
              <w:jc w:val="center"/>
              <w:rPr>
                <w:rFonts w:ascii="Times New Roman" w:eastAsia="Times New Roman" w:hAnsi="Times New Roman" w:cs="Times New Roman"/>
                <w:b/>
                <w:i/>
                <w:sz w:val="18"/>
                <w:szCs w:val="18"/>
                <w:lang w:val="uk-UA"/>
              </w:rPr>
            </w:pPr>
            <w:r w:rsidRPr="008B14F4">
              <w:rPr>
                <w:rFonts w:ascii="Times New Roman" w:eastAsia="Times New Roman" w:hAnsi="Times New Roman" w:cs="Times New Roman"/>
                <w:b/>
                <w:i/>
                <w:sz w:val="18"/>
                <w:szCs w:val="18"/>
                <w:lang w:val="uk-UA"/>
              </w:rPr>
              <w:t>Відповідає</w:t>
            </w:r>
          </w:p>
          <w:p w:rsidR="004C5AB0" w:rsidRPr="005352EE" w:rsidRDefault="007E5B85" w:rsidP="002505A6">
            <w:pPr>
              <w:tabs>
                <w:tab w:val="left" w:pos="-142"/>
                <w:tab w:val="left" w:pos="0"/>
              </w:tabs>
              <w:spacing w:line="240" w:lineRule="auto"/>
              <w:ind w:right="23" w:firstLine="318"/>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Таблиця 1 </w:t>
            </w:r>
          </w:p>
          <w:p w:rsidR="004C5AB0" w:rsidRPr="00625E5B" w:rsidRDefault="007E5B85" w:rsidP="002505A6">
            <w:pPr>
              <w:tabs>
                <w:tab w:val="left" w:pos="-142"/>
                <w:tab w:val="left" w:pos="0"/>
              </w:tabs>
              <w:spacing w:line="240" w:lineRule="auto"/>
              <w:ind w:right="23" w:firstLine="318"/>
              <w:jc w:val="center"/>
              <w:rPr>
                <w:rFonts w:ascii="Times New Roman" w:eastAsia="Times New Roman" w:hAnsi="Times New Roman" w:cs="Times New Roman"/>
                <w:sz w:val="18"/>
                <w:szCs w:val="18"/>
                <w:lang w:val="ru-RU"/>
              </w:rPr>
            </w:pPr>
            <w:r w:rsidRPr="002505A6">
              <w:rPr>
                <w:rFonts w:ascii="Times New Roman" w:eastAsia="Times New Roman" w:hAnsi="Times New Roman" w:cs="Times New Roman"/>
                <w:sz w:val="18"/>
                <w:szCs w:val="18"/>
              </w:rPr>
              <w:t>Граничні значення EEI в режимі</w:t>
            </w:r>
            <w:r w:rsidR="002505A6" w:rsidRPr="002505A6">
              <w:rPr>
                <w:rFonts w:ascii="Times New Roman" w:eastAsia="Times New Roman" w:hAnsi="Times New Roman" w:cs="Times New Roman"/>
                <w:sz w:val="18"/>
                <w:szCs w:val="18"/>
              </w:rPr>
              <w:t xml:space="preserve"> </w:t>
            </w:r>
            <w:r w:rsidR="00625E5B" w:rsidRPr="00625E5B">
              <w:rPr>
                <w:rFonts w:ascii="Times New Roman" w:eastAsia="Times New Roman" w:hAnsi="Times New Roman" w:cs="Times New Roman"/>
                <w:sz w:val="18"/>
                <w:szCs w:val="18"/>
                <w:lang w:val="ru-RU"/>
              </w:rPr>
              <w:t>“</w:t>
            </w:r>
            <w:proofErr w:type="spellStart"/>
            <w:r w:rsidR="002505A6">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p>
          <w:p w:rsidR="002505A6" w:rsidRPr="00BE580F" w:rsidRDefault="002505A6" w:rsidP="002505A6">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4 додатка до Довідки)</w:t>
            </w:r>
          </w:p>
          <w:p w:rsidR="004C5AB0" w:rsidRDefault="004C5AB0" w:rsidP="00FF7EE6">
            <w:pPr>
              <w:tabs>
                <w:tab w:val="left" w:pos="-142"/>
                <w:tab w:val="left" w:pos="0"/>
              </w:tabs>
              <w:spacing w:line="240" w:lineRule="auto"/>
              <w:ind w:right="23"/>
              <w:jc w:val="both"/>
              <w:rPr>
                <w:rFonts w:ascii="Times New Roman" w:eastAsia="Times New Roman" w:hAnsi="Times New Roman" w:cs="Times New Roman"/>
                <w:b/>
                <w:sz w:val="18"/>
                <w:szCs w:val="18"/>
                <w:lang w:val="uk-UA"/>
              </w:rPr>
            </w:pPr>
          </w:p>
          <w:p w:rsidR="00FF7EE6" w:rsidRPr="00FF7EE6" w:rsidRDefault="00FF7EE6" w:rsidP="00FF7EE6">
            <w:pPr>
              <w:tabs>
                <w:tab w:val="left" w:pos="-142"/>
                <w:tab w:val="left" w:pos="0"/>
              </w:tabs>
              <w:spacing w:line="240" w:lineRule="auto"/>
              <w:ind w:right="23"/>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200B8" w:rsidRDefault="007200B8" w:rsidP="007200B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 ДОПУСКИ ТА КОРИГУВАННЯ ДЛЯ РОЗРАХУНУ EEI ТА ФУНКЦІЙНИХ ВИМОГ</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 1 березня 2021 року електронні дисплеї мають відповідати вказаним нижче вимогам.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200B8" w:rsidRPr="007200B8" w:rsidRDefault="007200B8" w:rsidP="007200B8">
            <w:pPr>
              <w:tabs>
                <w:tab w:val="center" w:pos="733"/>
                <w:tab w:val="center" w:pos="3272"/>
              </w:tabs>
              <w:ind w:right="1"/>
              <w:jc w:val="center"/>
              <w:rPr>
                <w:rFonts w:ascii="Times New Roman" w:eastAsia="Times New Roman" w:hAnsi="Times New Roman" w:cs="Times New Roman"/>
                <w:b/>
                <w:i/>
                <w:sz w:val="18"/>
                <w:szCs w:val="18"/>
                <w:lang w:val="uk-UA"/>
              </w:rPr>
            </w:pPr>
            <w:r w:rsidRPr="008B14F4">
              <w:rPr>
                <w:rFonts w:ascii="Times New Roman" w:eastAsia="Times New Roman" w:hAnsi="Times New Roman" w:cs="Times New Roman"/>
                <w:b/>
                <w:i/>
                <w:sz w:val="18"/>
                <w:szCs w:val="18"/>
                <w:lang w:val="uk-UA"/>
              </w:rPr>
              <w:t>Відповідає</w:t>
            </w:r>
          </w:p>
          <w:p w:rsidR="004B0238" w:rsidRPr="004B0238" w:rsidRDefault="004B0238" w:rsidP="004B0238">
            <w:pPr>
              <w:tabs>
                <w:tab w:val="left" w:pos="-142"/>
                <w:tab w:val="left" w:pos="0"/>
              </w:tabs>
              <w:spacing w:line="240" w:lineRule="auto"/>
              <w:ind w:left="34" w:right="23" w:firstLine="284"/>
              <w:jc w:val="both"/>
              <w:rPr>
                <w:rFonts w:ascii="Times New Roman" w:eastAsia="Times New Roman" w:hAnsi="Times New Roman" w:cs="Times New Roman"/>
                <w:sz w:val="18"/>
                <w:szCs w:val="18"/>
              </w:rPr>
            </w:pPr>
            <w:r w:rsidRPr="004B0238">
              <w:rPr>
                <w:rFonts w:ascii="Times New Roman" w:eastAsia="Times New Roman" w:hAnsi="Times New Roman" w:cs="Times New Roman"/>
                <w:sz w:val="18"/>
                <w:szCs w:val="18"/>
              </w:rPr>
              <w:t xml:space="preserve">2. Похибки та коригування для розрахунку EEI та функціональних вимог. </w:t>
            </w:r>
          </w:p>
          <w:p w:rsidR="004C5AB0" w:rsidRDefault="006F53E4" w:rsidP="004B0238">
            <w:pPr>
              <w:tabs>
                <w:tab w:val="left" w:pos="-142"/>
                <w:tab w:val="left" w:pos="0"/>
              </w:tabs>
              <w:spacing w:line="240" w:lineRule="auto"/>
              <w:ind w:left="34" w:right="23" w:firstLine="284"/>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Е</w:t>
            </w:r>
            <w:proofErr w:type="spellStart"/>
            <w:r w:rsidR="004B0238" w:rsidRPr="004B0238">
              <w:rPr>
                <w:rFonts w:ascii="Times New Roman" w:eastAsia="Times New Roman" w:hAnsi="Times New Roman" w:cs="Times New Roman"/>
                <w:sz w:val="18"/>
                <w:szCs w:val="18"/>
              </w:rPr>
              <w:t>лектронні</w:t>
            </w:r>
            <w:proofErr w:type="spellEnd"/>
            <w:r w:rsidR="004B0238" w:rsidRPr="004B0238">
              <w:rPr>
                <w:rFonts w:ascii="Times New Roman" w:eastAsia="Times New Roman" w:hAnsi="Times New Roman" w:cs="Times New Roman"/>
                <w:sz w:val="18"/>
                <w:szCs w:val="18"/>
              </w:rPr>
              <w:t xml:space="preserve"> дисплеї мають відповідати таким вимогам:</w:t>
            </w:r>
          </w:p>
          <w:p w:rsidR="00FF7EE6" w:rsidRPr="00FF7EE6" w:rsidRDefault="00FF7EE6" w:rsidP="004B0238">
            <w:pPr>
              <w:tabs>
                <w:tab w:val="left" w:pos="-142"/>
                <w:tab w:val="left" w:pos="0"/>
              </w:tabs>
              <w:spacing w:line="240" w:lineRule="auto"/>
              <w:ind w:left="34" w:right="23" w:firstLine="284"/>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FF7EE6">
        <w:trPr>
          <w:trHeight w:val="534"/>
        </w:trPr>
        <w:tc>
          <w:tcPr>
            <w:tcW w:w="568" w:type="dxa"/>
            <w:tcBorders>
              <w:top w:val="single" w:sz="4" w:space="0" w:color="000000"/>
              <w:bottom w:val="single" w:sz="4" w:space="0" w:color="000000"/>
            </w:tcBorders>
          </w:tcPr>
          <w:p w:rsidR="004C5AB0" w:rsidRPr="007200B8" w:rsidRDefault="007200B8" w:rsidP="007200B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97</w:t>
            </w:r>
          </w:p>
        </w:tc>
        <w:tc>
          <w:tcPr>
            <w:tcW w:w="3260" w:type="dxa"/>
            <w:tcBorders>
              <w:top w:val="single" w:sz="4" w:space="0" w:color="000000"/>
              <w:bottom w:val="single" w:sz="4" w:space="0" w:color="000000"/>
            </w:tcBorders>
            <w:shd w:val="clear" w:color="auto" w:fill="auto"/>
          </w:tcPr>
          <w:p w:rsidR="004C5AB0" w:rsidRPr="005352EE" w:rsidRDefault="004B0238">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Електронні дисплеї з автоматичним контролем яскравості (ABC)</w:t>
            </w:r>
          </w:p>
          <w:p w:rsidR="004C5AB0" w:rsidRPr="005352EE" w:rsidRDefault="007E5B85">
            <w:pPr>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Значення </w:t>
            </w:r>
            <w:proofErr w:type="spellStart"/>
            <w:r w:rsidRPr="005352EE">
              <w:rPr>
                <w:rFonts w:ascii="Times New Roman" w:eastAsia="Times New Roman" w:hAnsi="Times New Roman" w:cs="Times New Roman"/>
                <w:sz w:val="18"/>
                <w:szCs w:val="18"/>
              </w:rPr>
              <w:t>P</w:t>
            </w:r>
            <w:r w:rsidRPr="004B0238">
              <w:rPr>
                <w:rFonts w:ascii="Times New Roman" w:eastAsia="Times New Roman" w:hAnsi="Times New Roman" w:cs="Times New Roman"/>
                <w:sz w:val="18"/>
                <w:szCs w:val="18"/>
                <w:vertAlign w:val="subscript"/>
              </w:rPr>
              <w:t>measured</w:t>
            </w:r>
            <w:proofErr w:type="spellEnd"/>
            <w:r w:rsidRPr="005352EE">
              <w:rPr>
                <w:rFonts w:ascii="Times New Roman" w:eastAsia="Times New Roman" w:hAnsi="Times New Roman" w:cs="Times New Roman"/>
                <w:sz w:val="18"/>
                <w:szCs w:val="18"/>
              </w:rPr>
              <w:t xml:space="preserve"> для електронних дисплеїв може бути знижено на 10 %, </w:t>
            </w:r>
            <w:r w:rsidRPr="005352EE">
              <w:rPr>
                <w:rFonts w:ascii="Times New Roman" w:eastAsia="Times New Roman" w:hAnsi="Times New Roman" w:cs="Times New Roman"/>
                <w:sz w:val="18"/>
                <w:szCs w:val="18"/>
              </w:rPr>
              <w:lastRenderedPageBreak/>
              <w:t>якщо вони відповідають усім вказаним нижче вимогам: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B0238" w:rsidRPr="004B0238" w:rsidRDefault="004B0238" w:rsidP="004B0238">
            <w:pPr>
              <w:tabs>
                <w:tab w:val="left" w:pos="-142"/>
                <w:tab w:val="left" w:pos="0"/>
              </w:tabs>
              <w:spacing w:after="120"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B0238" w:rsidRPr="004B0238" w:rsidRDefault="004B0238" w:rsidP="004B0238">
            <w:pPr>
              <w:tabs>
                <w:tab w:val="left" w:pos="-142"/>
                <w:tab w:val="left" w:pos="0"/>
              </w:tabs>
              <w:spacing w:after="120" w:line="240" w:lineRule="auto"/>
              <w:ind w:right="23" w:firstLine="317"/>
              <w:jc w:val="both"/>
              <w:rPr>
                <w:rFonts w:ascii="Times New Roman" w:eastAsia="Times New Roman" w:hAnsi="Times New Roman" w:cs="Times New Roman"/>
                <w:sz w:val="18"/>
                <w:szCs w:val="18"/>
              </w:rPr>
            </w:pPr>
            <w:r w:rsidRPr="004B0238">
              <w:rPr>
                <w:rFonts w:ascii="Times New Roman" w:eastAsia="Times New Roman" w:hAnsi="Times New Roman" w:cs="Times New Roman"/>
                <w:sz w:val="18"/>
                <w:szCs w:val="18"/>
              </w:rPr>
              <w:t xml:space="preserve">1) </w:t>
            </w:r>
            <w:r w:rsidRPr="004B0238">
              <w:rPr>
                <w:rFonts w:ascii="Times New Roman" w:eastAsia="Times New Roman" w:hAnsi="Times New Roman" w:cs="Times New Roman"/>
                <w:sz w:val="18"/>
                <w:szCs w:val="18"/>
              </w:rPr>
              <w:tab/>
              <w:t xml:space="preserve">електронні дисплеї з автоматичним контролем яскравості </w:t>
            </w:r>
            <w:r w:rsidRPr="004B0238">
              <w:rPr>
                <w:rFonts w:ascii="Times New Roman" w:eastAsia="Times New Roman" w:hAnsi="Times New Roman" w:cs="Times New Roman"/>
                <w:sz w:val="18"/>
                <w:szCs w:val="18"/>
              </w:rPr>
              <w:lastRenderedPageBreak/>
              <w:t>(ABC).</w:t>
            </w:r>
          </w:p>
          <w:p w:rsidR="00FF7EE6" w:rsidRDefault="00FF7EE6" w:rsidP="004B0238">
            <w:pPr>
              <w:tabs>
                <w:tab w:val="left" w:pos="-142"/>
                <w:tab w:val="left" w:pos="0"/>
              </w:tabs>
              <w:spacing w:after="120" w:line="240" w:lineRule="auto"/>
              <w:ind w:right="23" w:firstLine="317"/>
              <w:jc w:val="both"/>
              <w:rPr>
                <w:rFonts w:ascii="Times New Roman" w:eastAsia="Times New Roman" w:hAnsi="Times New Roman" w:cs="Times New Roman"/>
                <w:sz w:val="18"/>
                <w:szCs w:val="18"/>
                <w:lang w:val="uk-UA"/>
              </w:rPr>
            </w:pPr>
          </w:p>
          <w:p w:rsidR="004C5AB0" w:rsidRPr="005352EE" w:rsidRDefault="004B0238" w:rsidP="004B0238">
            <w:pPr>
              <w:tabs>
                <w:tab w:val="left" w:pos="-142"/>
                <w:tab w:val="left" w:pos="0"/>
              </w:tabs>
              <w:spacing w:after="120" w:line="240" w:lineRule="auto"/>
              <w:ind w:right="23" w:firstLine="317"/>
              <w:jc w:val="both"/>
              <w:rPr>
                <w:rFonts w:ascii="Times New Roman" w:eastAsia="Times New Roman" w:hAnsi="Times New Roman" w:cs="Times New Roman"/>
                <w:sz w:val="18"/>
                <w:szCs w:val="18"/>
              </w:rPr>
            </w:pPr>
            <w:r w:rsidRPr="004B0238">
              <w:rPr>
                <w:rFonts w:ascii="Times New Roman" w:eastAsia="Times New Roman" w:hAnsi="Times New Roman" w:cs="Times New Roman"/>
                <w:sz w:val="18"/>
                <w:szCs w:val="18"/>
              </w:rPr>
              <w:t xml:space="preserve">Значення </w:t>
            </w:r>
            <w:proofErr w:type="spellStart"/>
            <w:r w:rsidRPr="004B0238">
              <w:rPr>
                <w:rFonts w:ascii="Times New Roman" w:eastAsia="Times New Roman" w:hAnsi="Times New Roman" w:cs="Times New Roman"/>
                <w:i/>
                <w:sz w:val="18"/>
                <w:szCs w:val="18"/>
              </w:rPr>
              <w:t>P</w:t>
            </w:r>
            <w:r w:rsidRPr="004B0238">
              <w:rPr>
                <w:rFonts w:ascii="Times New Roman" w:eastAsia="Times New Roman" w:hAnsi="Times New Roman" w:cs="Times New Roman"/>
                <w:i/>
                <w:sz w:val="18"/>
                <w:szCs w:val="18"/>
                <w:vertAlign w:val="subscript"/>
              </w:rPr>
              <w:t>measured</w:t>
            </w:r>
            <w:proofErr w:type="spellEnd"/>
            <w:r w:rsidRPr="004B0238">
              <w:rPr>
                <w:rFonts w:ascii="Times New Roman" w:eastAsia="Times New Roman" w:hAnsi="Times New Roman" w:cs="Times New Roman"/>
                <w:sz w:val="18"/>
                <w:szCs w:val="18"/>
              </w:rPr>
              <w:t xml:space="preserve"> для електронних дисплеїв може бути знижено на 10 %, якщо вони відповідають усім вказаним нижче вимогам: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35"/>
        </w:trPr>
        <w:tc>
          <w:tcPr>
            <w:tcW w:w="568" w:type="dxa"/>
            <w:tcBorders>
              <w:top w:val="single" w:sz="4" w:space="0" w:color="000000"/>
              <w:bottom w:val="single" w:sz="4" w:space="0" w:color="000000"/>
            </w:tcBorders>
          </w:tcPr>
          <w:p w:rsidR="004C5AB0" w:rsidRPr="007200B8" w:rsidRDefault="004B0238" w:rsidP="007200B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98</w:t>
            </w:r>
          </w:p>
        </w:tc>
        <w:tc>
          <w:tcPr>
            <w:tcW w:w="3260" w:type="dxa"/>
            <w:tcBorders>
              <w:top w:val="single" w:sz="4" w:space="0" w:color="000000"/>
              <w:bottom w:val="single" w:sz="4" w:space="0" w:color="000000"/>
            </w:tcBorders>
            <w:shd w:val="clear" w:color="auto" w:fill="auto"/>
          </w:tcPr>
          <w:p w:rsidR="004C5AB0" w:rsidRPr="005352EE" w:rsidRDefault="004B0238">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ABC </w:t>
            </w:r>
            <w:proofErr w:type="spellStart"/>
            <w:r w:rsidR="007E5B85" w:rsidRPr="005352EE">
              <w:rPr>
                <w:rFonts w:ascii="Times New Roman" w:eastAsia="Times New Roman" w:hAnsi="Times New Roman" w:cs="Times New Roman"/>
                <w:sz w:val="18"/>
                <w:szCs w:val="18"/>
              </w:rPr>
              <w:t>увімкнено</w:t>
            </w:r>
            <w:proofErr w:type="spellEnd"/>
            <w:r w:rsidR="007E5B85" w:rsidRPr="005352EE">
              <w:rPr>
                <w:rFonts w:ascii="Times New Roman" w:eastAsia="Times New Roman" w:hAnsi="Times New Roman" w:cs="Times New Roman"/>
                <w:sz w:val="18"/>
                <w:szCs w:val="18"/>
              </w:rPr>
              <w:t xml:space="preserve"> в звичайній конфігурації електронного дисплею та зберігається в будь-якій іншій стандартній конфігурації динамічного діапазону, доступній для кінцевого користувача;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B0238" w:rsidRPr="004B0238" w:rsidRDefault="004B0238" w:rsidP="004B023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C5AB0" w:rsidRPr="005352EE" w:rsidRDefault="004B0238" w:rsidP="004B0238">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4B0238">
              <w:rPr>
                <w:rFonts w:ascii="Times New Roman" w:eastAsia="Times New Roman" w:hAnsi="Times New Roman" w:cs="Times New Roman"/>
                <w:sz w:val="18"/>
                <w:szCs w:val="18"/>
              </w:rPr>
              <w:t xml:space="preserve">ABC </w:t>
            </w:r>
            <w:proofErr w:type="spellStart"/>
            <w:r w:rsidRPr="004B0238">
              <w:rPr>
                <w:rFonts w:ascii="Times New Roman" w:eastAsia="Times New Roman" w:hAnsi="Times New Roman" w:cs="Times New Roman"/>
                <w:sz w:val="18"/>
                <w:szCs w:val="18"/>
              </w:rPr>
              <w:t>увімкнено</w:t>
            </w:r>
            <w:proofErr w:type="spellEnd"/>
            <w:r w:rsidRPr="004B0238">
              <w:rPr>
                <w:rFonts w:ascii="Times New Roman" w:eastAsia="Times New Roman" w:hAnsi="Times New Roman" w:cs="Times New Roman"/>
                <w:sz w:val="18"/>
                <w:szCs w:val="18"/>
              </w:rPr>
              <w:t xml:space="preserve"> у звичайній конфігурації електронного дисплея та зберігається в будь-якій іншій стандартній конфігурації динамічного діапазону, доступній для споживача;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63"/>
        </w:trPr>
        <w:tc>
          <w:tcPr>
            <w:tcW w:w="568" w:type="dxa"/>
            <w:tcBorders>
              <w:top w:val="single" w:sz="4" w:space="0" w:color="000000"/>
              <w:bottom w:val="single" w:sz="4" w:space="0" w:color="000000"/>
            </w:tcBorders>
          </w:tcPr>
          <w:p w:rsidR="004C5AB0" w:rsidRPr="004B0238" w:rsidRDefault="004B0238"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99</w:t>
            </w:r>
          </w:p>
        </w:tc>
        <w:tc>
          <w:tcPr>
            <w:tcW w:w="3260" w:type="dxa"/>
            <w:tcBorders>
              <w:top w:val="single" w:sz="4" w:space="0" w:color="000000"/>
              <w:bottom w:val="single" w:sz="4" w:space="0" w:color="000000"/>
            </w:tcBorders>
            <w:shd w:val="clear" w:color="auto" w:fill="auto"/>
          </w:tcPr>
          <w:p w:rsidR="004C5AB0" w:rsidRPr="005352EE" w:rsidRDefault="004B0238">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значення </w:t>
            </w:r>
            <w:proofErr w:type="spellStart"/>
            <w:r w:rsidR="007E5B85" w:rsidRPr="005352EE">
              <w:rPr>
                <w:rFonts w:ascii="Times New Roman" w:eastAsia="Times New Roman" w:hAnsi="Times New Roman" w:cs="Times New Roman"/>
                <w:sz w:val="18"/>
                <w:szCs w:val="18"/>
              </w:rPr>
              <w:t>P</w:t>
            </w:r>
            <w:r w:rsidR="007E5B85" w:rsidRPr="004B0238">
              <w:rPr>
                <w:rFonts w:ascii="Times New Roman" w:eastAsia="Times New Roman" w:hAnsi="Times New Roman" w:cs="Times New Roman"/>
                <w:sz w:val="18"/>
                <w:szCs w:val="18"/>
                <w:vertAlign w:val="subscript"/>
              </w:rPr>
              <w:t>measured</w:t>
            </w:r>
            <w:proofErr w:type="spellEnd"/>
            <w:r w:rsidR="007E5B85" w:rsidRPr="005352EE">
              <w:rPr>
                <w:rFonts w:ascii="Times New Roman" w:eastAsia="Times New Roman" w:hAnsi="Times New Roman" w:cs="Times New Roman"/>
                <w:sz w:val="18"/>
                <w:szCs w:val="18"/>
              </w:rPr>
              <w:t xml:space="preserve"> у звичайній конфігурації вимірюється з вимкненим ABC або, якщо ABC не можна вимкнути, в умовах навколишнього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B0238" w:rsidRPr="004B0238" w:rsidRDefault="004B0238" w:rsidP="004B023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C5AB0" w:rsidRPr="004B0238" w:rsidRDefault="004B0238" w:rsidP="004B0238">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4B0238">
              <w:rPr>
                <w:rFonts w:ascii="Times New Roman" w:eastAsia="Times New Roman" w:hAnsi="Times New Roman" w:cs="Times New Roman"/>
                <w:sz w:val="18"/>
                <w:szCs w:val="18"/>
                <w:lang w:val="uk-UA"/>
              </w:rPr>
              <w:t xml:space="preserve">значення </w:t>
            </w:r>
            <w:proofErr w:type="spellStart"/>
            <w:r w:rsidRPr="004B0238">
              <w:rPr>
                <w:rFonts w:ascii="Times New Roman" w:eastAsia="Times New Roman" w:hAnsi="Times New Roman" w:cs="Times New Roman"/>
                <w:i/>
                <w:sz w:val="18"/>
                <w:szCs w:val="18"/>
                <w:lang w:val="uk-UA"/>
              </w:rPr>
              <w:t>P</w:t>
            </w:r>
            <w:r w:rsidRPr="004B0238">
              <w:rPr>
                <w:rFonts w:ascii="Times New Roman" w:eastAsia="Times New Roman" w:hAnsi="Times New Roman" w:cs="Times New Roman"/>
                <w:i/>
                <w:sz w:val="18"/>
                <w:szCs w:val="18"/>
                <w:vertAlign w:val="subscript"/>
                <w:lang w:val="uk-UA"/>
              </w:rPr>
              <w:t>measured</w:t>
            </w:r>
            <w:proofErr w:type="spellEnd"/>
            <w:r w:rsidRPr="004B0238">
              <w:rPr>
                <w:rFonts w:ascii="Times New Roman" w:eastAsia="Times New Roman" w:hAnsi="Times New Roman" w:cs="Times New Roman"/>
                <w:sz w:val="18"/>
                <w:szCs w:val="18"/>
                <w:lang w:val="uk-UA"/>
              </w:rPr>
              <w:t xml:space="preserve">  у звичайній конфігурації вимірюється з вимкненим ABC або, якщо ABC не можна вимкнути, в умовах навколишнього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B0238" w:rsidRDefault="004B0238"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100</w:t>
            </w:r>
          </w:p>
        </w:tc>
        <w:tc>
          <w:tcPr>
            <w:tcW w:w="3260" w:type="dxa"/>
            <w:tcBorders>
              <w:top w:val="single" w:sz="4" w:space="0" w:color="000000"/>
              <w:bottom w:val="single" w:sz="4" w:space="0" w:color="000000"/>
            </w:tcBorders>
            <w:shd w:val="clear" w:color="auto" w:fill="auto"/>
          </w:tcPr>
          <w:p w:rsidR="004C5AB0" w:rsidRPr="005352EE" w:rsidRDefault="004B0238">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w:t>
            </w: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 xml:space="preserve">значення </w:t>
            </w:r>
            <w:proofErr w:type="spellStart"/>
            <w:r w:rsidR="007E5B85" w:rsidRPr="005352EE">
              <w:rPr>
                <w:rFonts w:ascii="Times New Roman" w:eastAsia="Times New Roman" w:hAnsi="Times New Roman" w:cs="Times New Roman"/>
                <w:sz w:val="18"/>
                <w:szCs w:val="18"/>
              </w:rPr>
              <w:t>P</w:t>
            </w:r>
            <w:r w:rsidR="007E5B85" w:rsidRPr="004B0238">
              <w:rPr>
                <w:rFonts w:ascii="Times New Roman" w:eastAsia="Times New Roman" w:hAnsi="Times New Roman" w:cs="Times New Roman"/>
                <w:sz w:val="18"/>
                <w:szCs w:val="18"/>
                <w:vertAlign w:val="subscript"/>
              </w:rPr>
              <w:t>measured</w:t>
            </w:r>
            <w:proofErr w:type="spellEnd"/>
            <w:r w:rsidR="007E5B85" w:rsidRPr="005352EE">
              <w:rPr>
                <w:rFonts w:ascii="Times New Roman" w:eastAsia="Times New Roman" w:hAnsi="Times New Roman" w:cs="Times New Roman"/>
                <w:sz w:val="18"/>
                <w:szCs w:val="18"/>
              </w:rPr>
              <w:t xml:space="preserve">  з вимкненим ABC, якщо це </w:t>
            </w:r>
            <w:proofErr w:type="spellStart"/>
            <w:r w:rsidR="007E5B85" w:rsidRPr="005352EE">
              <w:rPr>
                <w:rFonts w:ascii="Times New Roman" w:eastAsia="Times New Roman" w:hAnsi="Times New Roman" w:cs="Times New Roman"/>
                <w:sz w:val="18"/>
                <w:szCs w:val="18"/>
              </w:rPr>
              <w:t>застосовно</w:t>
            </w:r>
            <w:proofErr w:type="spellEnd"/>
            <w:r w:rsidR="007E5B85" w:rsidRPr="005352EE">
              <w:rPr>
                <w:rFonts w:ascii="Times New Roman" w:eastAsia="Times New Roman" w:hAnsi="Times New Roman" w:cs="Times New Roman"/>
                <w:sz w:val="18"/>
                <w:szCs w:val="18"/>
              </w:rPr>
              <w:t>, має дорівнювати або бути більшим, ніж живлення в увімкненому режимі, виміряне з увімкненим ABC в умовах зовнішнього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B0238" w:rsidRPr="004B0238" w:rsidRDefault="004B0238" w:rsidP="004B023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C5AB0" w:rsidRPr="004B0238" w:rsidRDefault="004B0238" w:rsidP="00625E5B">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4B0238">
              <w:rPr>
                <w:rFonts w:ascii="Times New Roman" w:eastAsia="Times New Roman" w:hAnsi="Times New Roman" w:cs="Times New Roman"/>
                <w:sz w:val="18"/>
                <w:szCs w:val="18"/>
                <w:lang w:val="uk-UA"/>
              </w:rPr>
              <w:t xml:space="preserve">значення </w:t>
            </w:r>
            <w:proofErr w:type="spellStart"/>
            <w:r w:rsidRPr="004B0238">
              <w:rPr>
                <w:rFonts w:ascii="Times New Roman" w:eastAsia="Times New Roman" w:hAnsi="Times New Roman" w:cs="Times New Roman"/>
                <w:i/>
                <w:sz w:val="18"/>
                <w:szCs w:val="18"/>
                <w:lang w:val="uk-UA"/>
              </w:rPr>
              <w:t>P</w:t>
            </w:r>
            <w:r w:rsidRPr="004B0238">
              <w:rPr>
                <w:rFonts w:ascii="Times New Roman" w:eastAsia="Times New Roman" w:hAnsi="Times New Roman" w:cs="Times New Roman"/>
                <w:i/>
                <w:sz w:val="18"/>
                <w:szCs w:val="18"/>
                <w:vertAlign w:val="subscript"/>
                <w:lang w:val="uk-UA"/>
              </w:rPr>
              <w:t>measured</w:t>
            </w:r>
            <w:proofErr w:type="spellEnd"/>
            <w:r w:rsidRPr="004B0238">
              <w:rPr>
                <w:rFonts w:ascii="Times New Roman" w:eastAsia="Times New Roman" w:hAnsi="Times New Roman" w:cs="Times New Roman"/>
                <w:sz w:val="18"/>
                <w:szCs w:val="18"/>
                <w:lang w:val="uk-UA"/>
              </w:rPr>
              <w:t xml:space="preserve">  з вимкненим ABC, якщо це </w:t>
            </w:r>
            <w:proofErr w:type="spellStart"/>
            <w:r w:rsidRPr="004B0238">
              <w:rPr>
                <w:rFonts w:ascii="Times New Roman" w:eastAsia="Times New Roman" w:hAnsi="Times New Roman" w:cs="Times New Roman"/>
                <w:sz w:val="18"/>
                <w:szCs w:val="18"/>
                <w:lang w:val="uk-UA"/>
              </w:rPr>
              <w:t>застосовно</w:t>
            </w:r>
            <w:proofErr w:type="spellEnd"/>
            <w:r w:rsidRPr="004B0238">
              <w:rPr>
                <w:rFonts w:ascii="Times New Roman" w:eastAsia="Times New Roman" w:hAnsi="Times New Roman" w:cs="Times New Roman"/>
                <w:sz w:val="18"/>
                <w:szCs w:val="18"/>
                <w:lang w:val="uk-UA"/>
              </w:rPr>
              <w:t xml:space="preserve">, повинно дорівнювати або бути більшим, ніж потужність в режимі </w:t>
            </w:r>
            <w:r w:rsidR="00625E5B" w:rsidRPr="00625E5B">
              <w:rPr>
                <w:rFonts w:ascii="Times New Roman" w:eastAsia="Times New Roman" w:hAnsi="Times New Roman" w:cs="Times New Roman"/>
                <w:sz w:val="18"/>
                <w:szCs w:val="18"/>
                <w:lang w:val="uk-UA"/>
              </w:rPr>
              <w:t>“</w:t>
            </w:r>
            <w:proofErr w:type="spellStart"/>
            <w:r w:rsidRPr="004B0238">
              <w:rPr>
                <w:rFonts w:ascii="Times New Roman" w:eastAsia="Times New Roman" w:hAnsi="Times New Roman" w:cs="Times New Roman"/>
                <w:sz w:val="18"/>
                <w:szCs w:val="18"/>
                <w:lang w:val="uk-UA"/>
              </w:rPr>
              <w:t>увімкнено</w:t>
            </w:r>
            <w:proofErr w:type="spellEnd"/>
            <w:r w:rsidR="00625E5B" w:rsidRPr="00625E5B">
              <w:rPr>
                <w:rFonts w:ascii="Times New Roman" w:eastAsia="Times New Roman" w:hAnsi="Times New Roman" w:cs="Times New Roman"/>
                <w:sz w:val="18"/>
                <w:szCs w:val="18"/>
                <w:lang w:val="uk-UA"/>
              </w:rPr>
              <w:t>”</w:t>
            </w:r>
            <w:r w:rsidRPr="004B0238">
              <w:rPr>
                <w:rFonts w:ascii="Times New Roman" w:eastAsia="Times New Roman" w:hAnsi="Times New Roman" w:cs="Times New Roman"/>
                <w:sz w:val="18"/>
                <w:szCs w:val="18"/>
                <w:lang w:val="uk-UA"/>
              </w:rPr>
              <w:t>, виміряне з увімкненим ABC в умовах зовнішнього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B0238" w:rsidRDefault="004B0238"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101</w:t>
            </w:r>
          </w:p>
        </w:tc>
        <w:tc>
          <w:tcPr>
            <w:tcW w:w="3260" w:type="dxa"/>
            <w:tcBorders>
              <w:top w:val="single" w:sz="4" w:space="0" w:color="000000"/>
              <w:bottom w:val="single" w:sz="4" w:space="0" w:color="000000"/>
            </w:tcBorders>
            <w:shd w:val="clear" w:color="auto" w:fill="auto"/>
          </w:tcPr>
          <w:p w:rsidR="004C5AB0" w:rsidRPr="005352EE" w:rsidRDefault="004B0238">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w:t>
            </w: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з увімкненим ABC, вимірюване значення живлення в увімкненому режимі має бути зменшеним на 20 % або більше, коли умови навколишнього освітлення, виміряні на датчику ABC, зменшуються зі 100 люкс до 12 люкс;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4B0238" w:rsidP="004B023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B0238" w:rsidRPr="004B0238" w:rsidRDefault="004B0238" w:rsidP="00625E5B">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4B0238">
              <w:rPr>
                <w:rFonts w:ascii="Times New Roman" w:eastAsia="Times New Roman" w:hAnsi="Times New Roman" w:cs="Times New Roman"/>
                <w:sz w:val="18"/>
                <w:szCs w:val="18"/>
                <w:lang w:val="uk-UA"/>
              </w:rPr>
              <w:t xml:space="preserve">з увімкненим ABC, виміряне значення потужності в режимі </w:t>
            </w:r>
            <w:r w:rsidR="00625E5B" w:rsidRPr="00625E5B">
              <w:rPr>
                <w:rFonts w:ascii="Times New Roman" w:eastAsia="Times New Roman" w:hAnsi="Times New Roman" w:cs="Times New Roman"/>
                <w:sz w:val="18"/>
                <w:szCs w:val="18"/>
                <w:lang w:val="uk-UA"/>
              </w:rPr>
              <w:t>“</w:t>
            </w:r>
            <w:proofErr w:type="spellStart"/>
            <w:r w:rsidRPr="004B0238">
              <w:rPr>
                <w:rFonts w:ascii="Times New Roman" w:eastAsia="Times New Roman" w:hAnsi="Times New Roman" w:cs="Times New Roman"/>
                <w:sz w:val="18"/>
                <w:szCs w:val="18"/>
                <w:lang w:val="uk-UA"/>
              </w:rPr>
              <w:t>увімкнено</w:t>
            </w:r>
            <w:proofErr w:type="spellEnd"/>
            <w:r w:rsidR="00625E5B" w:rsidRPr="00625E5B">
              <w:rPr>
                <w:rFonts w:ascii="Times New Roman" w:eastAsia="Times New Roman" w:hAnsi="Times New Roman" w:cs="Times New Roman"/>
                <w:sz w:val="18"/>
                <w:szCs w:val="18"/>
                <w:lang w:val="uk-UA"/>
              </w:rPr>
              <w:t>”</w:t>
            </w:r>
            <w:r w:rsidRPr="004B0238">
              <w:rPr>
                <w:rFonts w:ascii="Times New Roman" w:eastAsia="Times New Roman" w:hAnsi="Times New Roman" w:cs="Times New Roman"/>
                <w:sz w:val="18"/>
                <w:szCs w:val="18"/>
                <w:lang w:val="uk-UA"/>
              </w:rPr>
              <w:t xml:space="preserve"> повинно зменшуватися на 20 % або більше, по мірі зменшення навколишнього освітлення, виміряного на датчику ABC, із 100 люкс до 12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88"/>
        </w:trPr>
        <w:tc>
          <w:tcPr>
            <w:tcW w:w="568" w:type="dxa"/>
            <w:tcBorders>
              <w:top w:val="single" w:sz="4" w:space="0" w:color="000000"/>
              <w:bottom w:val="single" w:sz="4" w:space="0" w:color="000000"/>
            </w:tcBorders>
          </w:tcPr>
          <w:p w:rsidR="004C5AB0" w:rsidRPr="004B0238" w:rsidRDefault="00430661"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102</w:t>
            </w:r>
          </w:p>
        </w:tc>
        <w:tc>
          <w:tcPr>
            <w:tcW w:w="3260" w:type="dxa"/>
            <w:tcBorders>
              <w:top w:val="single" w:sz="4" w:space="0" w:color="000000"/>
              <w:bottom w:val="single" w:sz="4" w:space="0" w:color="000000"/>
            </w:tcBorders>
            <w:shd w:val="clear" w:color="auto" w:fill="auto"/>
          </w:tcPr>
          <w:p w:rsidR="004C5AB0" w:rsidRPr="005352EE" w:rsidRDefault="00430661">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(e)</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контроль яскравості екрана ABC відповідає всім наведеним нижче характеристикам, коли змінюється стан навколишнього освітлення, виміряний на датчику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30661" w:rsidRDefault="00430661" w:rsidP="0043066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C5AB0" w:rsidRPr="005352EE" w:rsidRDefault="00430661">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430661">
              <w:rPr>
                <w:rFonts w:ascii="Times New Roman" w:eastAsia="Times New Roman" w:hAnsi="Times New Roman" w:cs="Times New Roman"/>
                <w:sz w:val="18"/>
                <w:szCs w:val="18"/>
              </w:rPr>
              <w:t>регулювання яскравості екрана дисплея за допомогою ABC відповідає всім наведеним нижче характеристикам, за умови зміни стану навколишнього освітлення, виміряного за допомогою датчика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4B0238" w:rsidRDefault="00430661"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103</w:t>
            </w:r>
          </w:p>
        </w:tc>
        <w:tc>
          <w:tcPr>
            <w:tcW w:w="3260" w:type="dxa"/>
            <w:tcBorders>
              <w:top w:val="single" w:sz="4" w:space="0" w:color="000000"/>
              <w:bottom w:val="single" w:sz="4" w:space="0" w:color="000000"/>
            </w:tcBorders>
            <w:shd w:val="clear" w:color="auto" w:fill="auto"/>
          </w:tcPr>
          <w:p w:rsidR="004C5AB0" w:rsidRPr="005352EE" w:rsidRDefault="007E5B85">
            <w:pPr>
              <w:numPr>
                <w:ilvl w:val="0"/>
                <w:numId w:val="14"/>
              </w:numPr>
              <w:pBdr>
                <w:top w:val="nil"/>
                <w:left w:val="nil"/>
                <w:bottom w:val="nil"/>
                <w:right w:val="nil"/>
                <w:between w:val="nil"/>
              </w:pBdr>
              <w:spacing w:line="240" w:lineRule="auto"/>
              <w:ind w:left="305"/>
              <w:jc w:val="both"/>
              <w:rPr>
                <w:rFonts w:ascii="Times New Roman" w:hAnsi="Times New Roman" w:cs="Times New Roman"/>
                <w:color w:val="000000"/>
                <w:sz w:val="18"/>
                <w:szCs w:val="18"/>
              </w:rPr>
            </w:pPr>
            <w:r w:rsidRPr="005352EE">
              <w:rPr>
                <w:rFonts w:ascii="Times New Roman" w:eastAsia="Times New Roman" w:hAnsi="Times New Roman" w:cs="Times New Roman"/>
                <w:color w:val="000000"/>
                <w:sz w:val="18"/>
                <w:szCs w:val="18"/>
              </w:rPr>
              <w:t xml:space="preserve"> виміряна яскравість екрану при 60 люкс становить від 65 % до 95 % яскравості екрану, виміряної при 100 люкс;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30661" w:rsidRDefault="00430661" w:rsidP="0043066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4C5AB0" w:rsidRPr="005352EE" w:rsidRDefault="00430661">
            <w:pPr>
              <w:tabs>
                <w:tab w:val="left" w:pos="-142"/>
                <w:tab w:val="left" w:pos="0"/>
                <w:tab w:val="left" w:pos="600"/>
              </w:tabs>
              <w:spacing w:line="240" w:lineRule="auto"/>
              <w:ind w:right="23" w:firstLine="318"/>
              <w:jc w:val="both"/>
              <w:rPr>
                <w:rFonts w:ascii="Times New Roman" w:eastAsia="Times New Roman" w:hAnsi="Times New Roman" w:cs="Times New Roman"/>
                <w:sz w:val="18"/>
                <w:szCs w:val="18"/>
              </w:rPr>
            </w:pPr>
            <w:r w:rsidRPr="00430661">
              <w:rPr>
                <w:rFonts w:ascii="Times New Roman" w:eastAsia="Times New Roman" w:hAnsi="Times New Roman" w:cs="Times New Roman"/>
                <w:sz w:val="18"/>
                <w:szCs w:val="18"/>
              </w:rPr>
              <w:t>виміряна яскравість екрана при 60 люкс становить від 65 % до 95 % яскравості екрана, виміряної при 100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42"/>
        </w:trPr>
        <w:tc>
          <w:tcPr>
            <w:tcW w:w="568" w:type="dxa"/>
            <w:tcBorders>
              <w:top w:val="single" w:sz="4" w:space="0" w:color="000000"/>
              <w:bottom w:val="single" w:sz="4" w:space="0" w:color="000000"/>
            </w:tcBorders>
          </w:tcPr>
          <w:p w:rsidR="004C5AB0" w:rsidRPr="004B0238" w:rsidRDefault="00FD5DF1"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виміряна яскравість екрану при 35 люкс становить від 50 % до 80 % яскравості екрану, виміряної при 100 люкс;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D5DF1" w:rsidRPr="00FD5DF1" w:rsidRDefault="00FD5DF1" w:rsidP="00FD5DF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D5DF1">
              <w:rPr>
                <w:rFonts w:ascii="Times New Roman" w:eastAsia="Times New Roman" w:hAnsi="Times New Roman" w:cs="Times New Roman"/>
                <w:b/>
                <w:i/>
                <w:sz w:val="18"/>
                <w:szCs w:val="18"/>
                <w:lang w:val="uk-UA"/>
              </w:rPr>
              <w:t>Відповідає</w:t>
            </w:r>
          </w:p>
          <w:p w:rsidR="004C5AB0" w:rsidRPr="005352EE" w:rsidRDefault="00FD5DF1">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виміряна яскравість екрана при 35 люкс становить від 50 % до 80 % яскравості екрана, виміряної при 100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B0238" w:rsidRDefault="00FD5DF1"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виміряна яскравість екрану при 12 люкс становить від 35 % до 70 % яскравості екрану, виміряної при 100 люкс.</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D5DF1" w:rsidP="00FD5DF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D5DF1">
              <w:rPr>
                <w:rFonts w:ascii="Times New Roman" w:eastAsia="Times New Roman" w:hAnsi="Times New Roman" w:cs="Times New Roman"/>
                <w:b/>
                <w:i/>
                <w:sz w:val="18"/>
                <w:szCs w:val="18"/>
                <w:lang w:val="uk-UA"/>
              </w:rPr>
              <w:t>Відповідає</w:t>
            </w:r>
          </w:p>
          <w:p w:rsidR="00FD5DF1" w:rsidRPr="00FD5DF1" w:rsidRDefault="00FD5DF1" w:rsidP="00FD5DF1">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FD5DF1">
              <w:rPr>
                <w:rFonts w:ascii="Times New Roman" w:eastAsia="Times New Roman" w:hAnsi="Times New Roman" w:cs="Times New Roman"/>
                <w:sz w:val="18"/>
                <w:szCs w:val="18"/>
                <w:lang w:val="uk-UA"/>
              </w:rPr>
              <w:t>виміряна яскравість екрана при 12 люкс становить від 35 % до 70 % яскравості</w:t>
            </w:r>
            <w:r w:rsidR="006F53E4">
              <w:rPr>
                <w:rFonts w:ascii="Times New Roman" w:eastAsia="Times New Roman" w:hAnsi="Times New Roman" w:cs="Times New Roman"/>
                <w:sz w:val="18"/>
                <w:szCs w:val="18"/>
                <w:lang w:val="uk-UA"/>
              </w:rPr>
              <w:t xml:space="preserve"> екрана, виміряної при 100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B0238" w:rsidRDefault="00FD5DF1" w:rsidP="004B023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2. Примусове меню  та меню налаштувань</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Електронні дисплеї можуть бути розміщені на ринку з примусовим меню під час початкової активації, що пропонує альтернативні налаштування. Якщо надається примусове меню, звичайна </w:t>
            </w:r>
            <w:r w:rsidRPr="005352EE">
              <w:rPr>
                <w:rFonts w:ascii="Times New Roman" w:eastAsia="Times New Roman" w:hAnsi="Times New Roman" w:cs="Times New Roman"/>
                <w:sz w:val="18"/>
                <w:szCs w:val="18"/>
              </w:rPr>
              <w:lastRenderedPageBreak/>
              <w:t xml:space="preserve">конфігурація має бути встановлена як вибір за замовчуванням, інакше звичайна конфігурація має бути заданим налаштуванням.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користувач обирає іншу конфігурацію, ніж звичайна конфігурація, і ця конфігурація призводить до вищої потреби в електроенергії, ніж звичайна конфігурація, з’являється попередження про ймовірне збільшення споживання енергії і має бути явно запитане підтвердження дії.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Якщо користувач обирає налаштування, відмінне від тих, які є частиною звичайної конфігурації, і це налаштування призводить до вищого споживання енергії, ніж звичайна конфігурація, з’являється попередження про ймовірне збільшення споживання енергії та явний запит на підтвердження дії.</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Зміна користувачем одного параметра в будь-якому налаштуванні не спричиняє жодних змін в будь-якому іншому енергетично-релевантному параметрі, крім випадків, коли це неминуче. У такому випадку з’являється попереджувальне повідомлення про зміну інших параметрів і має бути явний запит на підтвердження зміни.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D5DF1" w:rsidRPr="00FD5DF1" w:rsidRDefault="00FD5DF1" w:rsidP="00FD5DF1">
            <w:pPr>
              <w:tabs>
                <w:tab w:val="left" w:pos="-142"/>
                <w:tab w:val="left" w:pos="0"/>
              </w:tabs>
              <w:spacing w:line="240" w:lineRule="auto"/>
              <w:ind w:right="23" w:firstLine="318"/>
              <w:jc w:val="center"/>
              <w:rPr>
                <w:rFonts w:ascii="Times New Roman" w:eastAsia="Times New Roman" w:hAnsi="Times New Roman" w:cs="Times New Roman"/>
                <w:b/>
                <w:i/>
                <w:sz w:val="18"/>
                <w:szCs w:val="18"/>
                <w:lang w:val="uk-UA"/>
              </w:rPr>
            </w:pPr>
            <w:r w:rsidRPr="00FD5DF1">
              <w:rPr>
                <w:rFonts w:ascii="Times New Roman" w:eastAsia="Times New Roman" w:hAnsi="Times New Roman" w:cs="Times New Roman"/>
                <w:b/>
                <w:i/>
                <w:sz w:val="18"/>
                <w:szCs w:val="18"/>
                <w:lang w:val="uk-UA"/>
              </w:rPr>
              <w:t>Не суперечить</w:t>
            </w:r>
          </w:p>
          <w:p w:rsidR="00FD5DF1" w:rsidRPr="00FD5DF1" w:rsidRDefault="00FD5DF1" w:rsidP="00FD5DF1">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 xml:space="preserve">2) </w:t>
            </w:r>
            <w:r w:rsidR="006F53E4">
              <w:rPr>
                <w:rFonts w:ascii="Times New Roman" w:eastAsia="Times New Roman" w:hAnsi="Times New Roman" w:cs="Times New Roman"/>
                <w:sz w:val="18"/>
                <w:szCs w:val="18"/>
                <w:lang w:val="uk-UA"/>
              </w:rPr>
              <w:t>о</w:t>
            </w:r>
            <w:proofErr w:type="spellStart"/>
            <w:r w:rsidRPr="00FD5DF1">
              <w:rPr>
                <w:rFonts w:ascii="Times New Roman" w:eastAsia="Times New Roman" w:hAnsi="Times New Roman" w:cs="Times New Roman"/>
                <w:sz w:val="18"/>
                <w:szCs w:val="18"/>
              </w:rPr>
              <w:t>бов’язкове</w:t>
            </w:r>
            <w:proofErr w:type="spellEnd"/>
            <w:r w:rsidRPr="00FD5DF1">
              <w:rPr>
                <w:rFonts w:ascii="Times New Roman" w:eastAsia="Times New Roman" w:hAnsi="Times New Roman" w:cs="Times New Roman"/>
                <w:sz w:val="18"/>
                <w:szCs w:val="18"/>
              </w:rPr>
              <w:t xml:space="preserve"> меню та меню налаштувань. </w:t>
            </w:r>
          </w:p>
          <w:p w:rsidR="00FD5DF1" w:rsidRPr="00FD5DF1" w:rsidRDefault="00FD5DF1" w:rsidP="00FD5DF1">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 xml:space="preserve">Електронні дисплеї можуть бути введені в обіг з обов’язковим меню під час першого увімкнення, що пропонує альтернативні налаштування. Якщо передбачено обов’язкове меню, </w:t>
            </w:r>
            <w:r w:rsidRPr="00FD5DF1">
              <w:rPr>
                <w:rFonts w:ascii="Times New Roman" w:eastAsia="Times New Roman" w:hAnsi="Times New Roman" w:cs="Times New Roman"/>
                <w:sz w:val="18"/>
                <w:szCs w:val="18"/>
              </w:rPr>
              <w:lastRenderedPageBreak/>
              <w:t xml:space="preserve">звичайна конфігурація має бути встановлена на вибір за замовчуванням, інакше звичайна конфігурація повинна бути заводським налаштуванням. </w:t>
            </w:r>
          </w:p>
          <w:p w:rsidR="00FD5DF1" w:rsidRPr="00FD5DF1" w:rsidRDefault="00FD5DF1" w:rsidP="00FD5DF1">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Якщо споживач обирає налаштування, відмінне від тих, які є частиною звичайної конфігурації, і це налаштування призводить до більшого споживання енергії, ніж звичайна конфігурація, повинно з’являтися попередження про можливе збільшення споживання енергії та явний запит на підтвердження дії.</w:t>
            </w:r>
          </w:p>
          <w:p w:rsidR="004C5AB0" w:rsidRPr="006F53E4" w:rsidRDefault="00FD5DF1" w:rsidP="00FD5DF1">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FD5DF1">
              <w:rPr>
                <w:rFonts w:ascii="Times New Roman" w:eastAsia="Times New Roman" w:hAnsi="Times New Roman" w:cs="Times New Roman"/>
                <w:sz w:val="18"/>
                <w:szCs w:val="18"/>
              </w:rPr>
              <w:t>Зміна споживачем одного параметра в будь-якому налаштуванні не повинна призводити до жодних змін в будь-якому іншому енергетично-релевантному параметрі, крім випадків, коли це неминуче. У такому випадку повинно з’являтися попереджувальне повідомлення про зміну інших параметрів і повинен бу</w:t>
            </w:r>
            <w:r w:rsidR="006F53E4">
              <w:rPr>
                <w:rFonts w:ascii="Times New Roman" w:eastAsia="Times New Roman" w:hAnsi="Times New Roman" w:cs="Times New Roman"/>
                <w:sz w:val="18"/>
                <w:szCs w:val="18"/>
              </w:rPr>
              <w:t>ти запит на підтвердження зміни</w:t>
            </w:r>
            <w:r w:rsidR="006F53E4">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63"/>
        </w:trPr>
        <w:tc>
          <w:tcPr>
            <w:tcW w:w="568" w:type="dxa"/>
            <w:tcBorders>
              <w:top w:val="single" w:sz="4" w:space="0" w:color="000000"/>
              <w:bottom w:val="single" w:sz="4" w:space="0" w:color="000000"/>
            </w:tcBorders>
          </w:tcPr>
          <w:p w:rsidR="004C5AB0" w:rsidRPr="00FD5DF1" w:rsidRDefault="00FD5DF1" w:rsidP="00FD5DF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107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3. Піковий коефіцієнт білої яскравості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У звичайній конфігурації пік білої яскравості електронного дисплею при навколишньому освітленні в 100 люкс для перегляду пов</w:t>
            </w:r>
            <w:r w:rsidR="00E733E2">
              <w:rPr>
                <w:rFonts w:ascii="Times New Roman" w:eastAsia="Times New Roman" w:hAnsi="Times New Roman" w:cs="Times New Roman"/>
                <w:sz w:val="18"/>
                <w:szCs w:val="18"/>
              </w:rPr>
              <w:t xml:space="preserve">инно бути не менше за 220 </w:t>
            </w:r>
            <w:proofErr w:type="spellStart"/>
            <w:r w:rsidR="00E733E2">
              <w:rPr>
                <w:rFonts w:ascii="Times New Roman" w:eastAsia="Times New Roman" w:hAnsi="Times New Roman" w:cs="Times New Roman"/>
                <w:sz w:val="18"/>
                <w:szCs w:val="18"/>
              </w:rPr>
              <w:t>кд</w:t>
            </w:r>
            <w:proofErr w:type="spellEnd"/>
            <w:r w:rsidR="00E733E2">
              <w:rPr>
                <w:rFonts w:ascii="Times New Roman" w:eastAsia="Times New Roman" w:hAnsi="Times New Roman" w:cs="Times New Roman"/>
                <w:sz w:val="18"/>
                <w:szCs w:val="18"/>
              </w:rPr>
              <w:t xml:space="preserve"> /м</w:t>
            </w:r>
            <w:r w:rsidRPr="00E733E2">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або, якщо електронний дисплей призначений передусім для близького перегляду одним користувачем не нижче за 150 </w:t>
            </w:r>
            <w:proofErr w:type="spellStart"/>
            <w:r w:rsidRPr="005352EE">
              <w:rPr>
                <w:rFonts w:ascii="Times New Roman" w:eastAsia="Times New Roman" w:hAnsi="Times New Roman" w:cs="Times New Roman"/>
                <w:sz w:val="18"/>
                <w:szCs w:val="18"/>
              </w:rPr>
              <w:t>кд</w:t>
            </w:r>
            <w:proofErr w:type="spellEnd"/>
            <w:r w:rsidRPr="005352EE">
              <w:rPr>
                <w:rFonts w:ascii="Times New Roman" w:eastAsia="Times New Roman" w:hAnsi="Times New Roman" w:cs="Times New Roman"/>
                <w:sz w:val="18"/>
                <w:szCs w:val="18"/>
              </w:rPr>
              <w:t>/м</w:t>
            </w:r>
            <w:r w:rsidRPr="00E733E2">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Якщо пік білої яскравості електронного дисплею у звичайній конфігурації встановлено на нижчі значення, він має бути не нижчим за 65 % піку білої яскравості дисплею при навколишньому освітленні в 100 люкс для перегляду в найяскравішій конфігурації увімкненого режиму.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D5DF1" w:rsidRPr="00FD5DF1" w:rsidRDefault="00FD5DF1" w:rsidP="00FD5DF1">
            <w:pPr>
              <w:tabs>
                <w:tab w:val="left" w:pos="-142"/>
                <w:tab w:val="left" w:pos="0"/>
              </w:tabs>
              <w:spacing w:line="240" w:lineRule="auto"/>
              <w:ind w:right="23" w:firstLine="317"/>
              <w:jc w:val="center"/>
              <w:rPr>
                <w:rFonts w:ascii="Times New Roman" w:eastAsia="Times New Roman" w:hAnsi="Times New Roman" w:cs="Times New Roman"/>
                <w:b/>
                <w:i/>
                <w:sz w:val="18"/>
                <w:szCs w:val="18"/>
                <w:lang w:val="uk-UA"/>
              </w:rPr>
            </w:pPr>
            <w:r w:rsidRPr="00FD5DF1">
              <w:rPr>
                <w:rFonts w:ascii="Times New Roman" w:eastAsia="Times New Roman" w:hAnsi="Times New Roman" w:cs="Times New Roman"/>
                <w:b/>
                <w:i/>
                <w:sz w:val="18"/>
                <w:szCs w:val="18"/>
                <w:lang w:val="uk-UA"/>
              </w:rPr>
              <w:t>Не суперечить</w:t>
            </w:r>
          </w:p>
          <w:p w:rsidR="00FD5DF1" w:rsidRPr="00FD5DF1" w:rsidRDefault="006F53E4" w:rsidP="00FD5DF1">
            <w:pPr>
              <w:tabs>
                <w:tab w:val="left" w:pos="-142"/>
                <w:tab w:val="left" w:pos="0"/>
              </w:tabs>
              <w:spacing w:line="240" w:lineRule="auto"/>
              <w:ind w:right="23" w:firstLine="31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lang w:val="uk-UA"/>
              </w:rPr>
              <w:t>п</w:t>
            </w:r>
            <w:proofErr w:type="spellStart"/>
            <w:r w:rsidR="00FD5DF1" w:rsidRPr="00FD5DF1">
              <w:rPr>
                <w:rFonts w:ascii="Times New Roman" w:eastAsia="Times New Roman" w:hAnsi="Times New Roman" w:cs="Times New Roman"/>
                <w:sz w:val="18"/>
                <w:szCs w:val="18"/>
              </w:rPr>
              <w:t>ікове</w:t>
            </w:r>
            <w:proofErr w:type="spellEnd"/>
            <w:r w:rsidR="00FD5DF1" w:rsidRPr="00FD5DF1">
              <w:rPr>
                <w:rFonts w:ascii="Times New Roman" w:eastAsia="Times New Roman" w:hAnsi="Times New Roman" w:cs="Times New Roman"/>
                <w:sz w:val="18"/>
                <w:szCs w:val="18"/>
              </w:rPr>
              <w:t xml:space="preserve"> співвідношення яскравості білого. </w:t>
            </w:r>
          </w:p>
          <w:p w:rsidR="00FD5DF1" w:rsidRPr="00FD5DF1" w:rsidRDefault="00FD5DF1" w:rsidP="00FD5DF1">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 xml:space="preserve">У звичайній конфігурації пікова яскравість білого електронного дисплея при навколишньому освітленні в 100 люкс для перегляду повинна бути не менше за 220 </w:t>
            </w:r>
            <w:proofErr w:type="spellStart"/>
            <w:r w:rsidRPr="00FD5DF1">
              <w:rPr>
                <w:rFonts w:ascii="Times New Roman" w:eastAsia="Times New Roman" w:hAnsi="Times New Roman" w:cs="Times New Roman"/>
                <w:sz w:val="18"/>
                <w:szCs w:val="18"/>
              </w:rPr>
              <w:t>кд</w:t>
            </w:r>
            <w:proofErr w:type="spellEnd"/>
            <w:r w:rsidRPr="00FD5DF1">
              <w:rPr>
                <w:rFonts w:ascii="Times New Roman" w:eastAsia="Times New Roman" w:hAnsi="Times New Roman" w:cs="Times New Roman"/>
                <w:sz w:val="18"/>
                <w:szCs w:val="18"/>
              </w:rPr>
              <w:t>/м</w:t>
            </w:r>
            <w:r w:rsidRPr="00607B58">
              <w:rPr>
                <w:rFonts w:ascii="Times New Roman" w:eastAsia="Times New Roman" w:hAnsi="Times New Roman" w:cs="Times New Roman"/>
                <w:sz w:val="18"/>
                <w:szCs w:val="18"/>
                <w:vertAlign w:val="superscript"/>
              </w:rPr>
              <w:t>2</w:t>
            </w:r>
            <w:r w:rsidRPr="00FD5DF1">
              <w:rPr>
                <w:rFonts w:ascii="Times New Roman" w:eastAsia="Times New Roman" w:hAnsi="Times New Roman" w:cs="Times New Roman"/>
                <w:sz w:val="18"/>
                <w:szCs w:val="18"/>
              </w:rPr>
              <w:t xml:space="preserve">  або, якщо електронний дисплей призначений передусім для перегляду зблизь</w:t>
            </w:r>
            <w:r w:rsidR="00E733E2">
              <w:rPr>
                <w:rFonts w:ascii="Times New Roman" w:eastAsia="Times New Roman" w:hAnsi="Times New Roman" w:cs="Times New Roman"/>
                <w:sz w:val="18"/>
                <w:szCs w:val="18"/>
              </w:rPr>
              <w:t>ка одним споживачем, не нижче</w:t>
            </w:r>
            <w:r w:rsidRPr="00FD5DF1">
              <w:rPr>
                <w:rFonts w:ascii="Times New Roman" w:eastAsia="Times New Roman" w:hAnsi="Times New Roman" w:cs="Times New Roman"/>
                <w:sz w:val="18"/>
                <w:szCs w:val="18"/>
              </w:rPr>
              <w:t xml:space="preserve"> 150 </w:t>
            </w:r>
            <w:proofErr w:type="spellStart"/>
            <w:r w:rsidRPr="00FD5DF1">
              <w:rPr>
                <w:rFonts w:ascii="Times New Roman" w:eastAsia="Times New Roman" w:hAnsi="Times New Roman" w:cs="Times New Roman"/>
                <w:sz w:val="18"/>
                <w:szCs w:val="18"/>
              </w:rPr>
              <w:t>кд</w:t>
            </w:r>
            <w:proofErr w:type="spellEnd"/>
            <w:r w:rsidRPr="00FD5DF1">
              <w:rPr>
                <w:rFonts w:ascii="Times New Roman" w:eastAsia="Times New Roman" w:hAnsi="Times New Roman" w:cs="Times New Roman"/>
                <w:sz w:val="18"/>
                <w:szCs w:val="18"/>
              </w:rPr>
              <w:t>/м</w:t>
            </w:r>
            <w:r w:rsidRPr="00607B58">
              <w:rPr>
                <w:rFonts w:ascii="Times New Roman" w:eastAsia="Times New Roman" w:hAnsi="Times New Roman" w:cs="Times New Roman"/>
                <w:sz w:val="18"/>
                <w:szCs w:val="18"/>
                <w:vertAlign w:val="superscript"/>
              </w:rPr>
              <w:t>2</w:t>
            </w:r>
            <w:r w:rsidRPr="00FD5DF1">
              <w:rPr>
                <w:rFonts w:ascii="Times New Roman" w:eastAsia="Times New Roman" w:hAnsi="Times New Roman" w:cs="Times New Roman"/>
                <w:sz w:val="18"/>
                <w:szCs w:val="18"/>
              </w:rPr>
              <w:t xml:space="preserve">. </w:t>
            </w:r>
          </w:p>
          <w:p w:rsidR="004C5AB0" w:rsidRPr="005352EE" w:rsidRDefault="00FD5DF1" w:rsidP="00625E5B">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FD5DF1">
              <w:rPr>
                <w:rFonts w:ascii="Times New Roman" w:eastAsia="Times New Roman" w:hAnsi="Times New Roman" w:cs="Times New Roman"/>
                <w:sz w:val="18"/>
                <w:szCs w:val="18"/>
              </w:rPr>
              <w:t xml:space="preserve">Якщо пікова яскравість білого електронного дисплея у звичайній конфігурації встановлено на менші значення, вона повинна бути не нижче за 65 % від пікової яскравості білого дисплея за умов перегляду при навколишньому освітленні в 100 люкс для перегляду у конфігурації режиму </w:t>
            </w:r>
            <w:r w:rsidR="00625E5B" w:rsidRPr="00625E5B">
              <w:rPr>
                <w:rFonts w:ascii="Times New Roman" w:eastAsia="Times New Roman" w:hAnsi="Times New Roman" w:cs="Times New Roman"/>
                <w:sz w:val="18"/>
                <w:szCs w:val="18"/>
              </w:rPr>
              <w:t>“</w:t>
            </w:r>
            <w:proofErr w:type="spellStart"/>
            <w:r w:rsidRPr="00FD5DF1">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rPr>
              <w:t>”</w:t>
            </w:r>
            <w:r w:rsidRPr="00FD5DF1">
              <w:rPr>
                <w:rFonts w:ascii="Times New Roman" w:eastAsia="Times New Roman" w:hAnsi="Times New Roman" w:cs="Times New Roman"/>
                <w:sz w:val="18"/>
                <w:szCs w:val="18"/>
              </w:rPr>
              <w:t xml:space="preserve"> із найбільшою яскравістю.</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D5DF1" w:rsidRDefault="00607B58" w:rsidP="00FD5DF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C. ВИМОГИ ВИМКНЕНОГО РЕЖИМУ, РЕЖИМУ ОЧІКУВАННЯ ТА МЕРЕЖЕВОГО РЕЖИМУ ОЧІКУВАННЯ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 1 березня 2021 року електронні дисплеї мають відповідати викладеним нижче вимогам.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7B58" w:rsidRPr="00607B58" w:rsidRDefault="00607B58" w:rsidP="00607B5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B0238">
              <w:rPr>
                <w:rFonts w:ascii="Times New Roman" w:eastAsia="Times New Roman" w:hAnsi="Times New Roman" w:cs="Times New Roman"/>
                <w:b/>
                <w:i/>
                <w:sz w:val="18"/>
                <w:szCs w:val="18"/>
                <w:lang w:val="uk-UA"/>
              </w:rPr>
              <w:t>Відповідає</w:t>
            </w:r>
          </w:p>
          <w:p w:rsidR="00607B58" w:rsidRPr="00607B58" w:rsidRDefault="00607B58" w:rsidP="00607B58">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607B58">
              <w:rPr>
                <w:rFonts w:ascii="Times New Roman" w:eastAsia="Times New Roman" w:hAnsi="Times New Roman" w:cs="Times New Roman"/>
                <w:sz w:val="18"/>
                <w:szCs w:val="18"/>
              </w:rPr>
              <w:t xml:space="preserve">3. Вимоги до режиму «вимкнено», режиму </w:t>
            </w:r>
            <w:r w:rsidR="00625E5B" w:rsidRPr="00625E5B">
              <w:rPr>
                <w:rFonts w:ascii="Times New Roman" w:eastAsia="Times New Roman" w:hAnsi="Times New Roman" w:cs="Times New Roman"/>
                <w:sz w:val="18"/>
                <w:szCs w:val="18"/>
                <w:lang w:val="ru-RU"/>
              </w:rPr>
              <w:t>“</w:t>
            </w:r>
            <w:r w:rsidRPr="00607B58">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ru-RU"/>
              </w:rPr>
              <w:t>”</w:t>
            </w:r>
            <w:r w:rsidRPr="00607B58">
              <w:rPr>
                <w:rFonts w:ascii="Times New Roman" w:eastAsia="Times New Roman" w:hAnsi="Times New Roman" w:cs="Times New Roman"/>
                <w:sz w:val="18"/>
                <w:szCs w:val="18"/>
              </w:rPr>
              <w:t xml:space="preserve"> та мережевого режиму </w:t>
            </w:r>
            <w:r w:rsidR="00625E5B" w:rsidRPr="00625E5B">
              <w:rPr>
                <w:rFonts w:ascii="Times New Roman" w:eastAsia="Times New Roman" w:hAnsi="Times New Roman" w:cs="Times New Roman"/>
                <w:sz w:val="18"/>
                <w:szCs w:val="18"/>
                <w:lang w:val="ru-RU"/>
              </w:rPr>
              <w:t>“</w:t>
            </w:r>
            <w:r w:rsidRPr="00607B58">
              <w:rPr>
                <w:rFonts w:ascii="Times New Roman" w:eastAsia="Times New Roman" w:hAnsi="Times New Roman" w:cs="Times New Roman"/>
                <w:sz w:val="18"/>
                <w:szCs w:val="18"/>
              </w:rPr>
              <w:t>очікування</w:t>
            </w:r>
            <w:r w:rsidR="00625E5B" w:rsidRPr="00625E5B">
              <w:rPr>
                <w:rFonts w:ascii="Times New Roman" w:eastAsia="Times New Roman" w:hAnsi="Times New Roman" w:cs="Times New Roman"/>
                <w:sz w:val="18"/>
                <w:szCs w:val="18"/>
                <w:lang w:val="ru-RU"/>
              </w:rPr>
              <w:t>”</w:t>
            </w:r>
            <w:r w:rsidRPr="00607B58">
              <w:rPr>
                <w:rFonts w:ascii="Times New Roman" w:eastAsia="Times New Roman" w:hAnsi="Times New Roman" w:cs="Times New Roman"/>
                <w:sz w:val="18"/>
                <w:szCs w:val="18"/>
              </w:rPr>
              <w:t xml:space="preserve">. </w:t>
            </w:r>
          </w:p>
          <w:p w:rsidR="004C5AB0" w:rsidRPr="006F53E4" w:rsidRDefault="006F53E4" w:rsidP="006F53E4">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Е</w:t>
            </w:r>
            <w:proofErr w:type="spellStart"/>
            <w:r w:rsidR="00607B58" w:rsidRPr="00607B58">
              <w:rPr>
                <w:rFonts w:ascii="Times New Roman" w:eastAsia="Times New Roman" w:hAnsi="Times New Roman" w:cs="Times New Roman"/>
                <w:sz w:val="18"/>
                <w:szCs w:val="18"/>
              </w:rPr>
              <w:t>лектронні</w:t>
            </w:r>
            <w:proofErr w:type="spellEnd"/>
            <w:r w:rsidR="00607B58" w:rsidRPr="00607B58">
              <w:rPr>
                <w:rFonts w:ascii="Times New Roman" w:eastAsia="Times New Roman" w:hAnsi="Times New Roman" w:cs="Times New Roman"/>
                <w:sz w:val="18"/>
                <w:szCs w:val="18"/>
              </w:rPr>
              <w:t xml:space="preserve"> дисплеї мають відповідати </w:t>
            </w:r>
            <w:r>
              <w:rPr>
                <w:rFonts w:ascii="Times New Roman" w:eastAsia="Times New Roman" w:hAnsi="Times New Roman" w:cs="Times New Roman"/>
                <w:sz w:val="18"/>
                <w:szCs w:val="18"/>
                <w:lang w:val="uk-UA"/>
              </w:rPr>
              <w:t>так</w:t>
            </w:r>
            <w:proofErr w:type="spellStart"/>
            <w:r>
              <w:rPr>
                <w:rFonts w:ascii="Times New Roman" w:eastAsia="Times New Roman" w:hAnsi="Times New Roman" w:cs="Times New Roman"/>
                <w:sz w:val="18"/>
                <w:szCs w:val="18"/>
              </w:rPr>
              <w:t>им</w:t>
            </w:r>
            <w:proofErr w:type="spellEnd"/>
            <w:r>
              <w:rPr>
                <w:rFonts w:ascii="Times New Roman" w:eastAsia="Times New Roman" w:hAnsi="Times New Roman" w:cs="Times New Roman"/>
                <w:sz w:val="18"/>
                <w:szCs w:val="18"/>
              </w:rPr>
              <w:t xml:space="preserve"> вимогам</w:t>
            </w:r>
            <w:r>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5"/>
        </w:trPr>
        <w:tc>
          <w:tcPr>
            <w:tcW w:w="568" w:type="dxa"/>
            <w:tcBorders>
              <w:top w:val="single" w:sz="4" w:space="0" w:color="000000"/>
              <w:bottom w:val="single" w:sz="4" w:space="0" w:color="000000"/>
            </w:tcBorders>
          </w:tcPr>
          <w:p w:rsidR="004C5AB0" w:rsidRPr="00FD5DF1" w:rsidRDefault="004F530F" w:rsidP="00FD5DF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109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 Граничні значення потреби в живленні, крім увімкненого режиму</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Електронні дисплеї не повинні перевищувати граничні значення потреби в живленні в різних режимах та умовах, наведених у таблиці 2:</w:t>
            </w:r>
          </w:p>
          <w:p w:rsidR="00804914" w:rsidRPr="00804914" w:rsidRDefault="00804914">
            <w:pPr>
              <w:spacing w:line="240" w:lineRule="auto"/>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w:t>
            </w:r>
            <w:r w:rsidR="00DC1E67">
              <w:rPr>
                <w:rFonts w:ascii="Times New Roman" w:eastAsia="Times New Roman" w:hAnsi="Times New Roman" w:cs="Times New Roman"/>
                <w:sz w:val="18"/>
                <w:szCs w:val="18"/>
                <w:lang w:val="uk-UA"/>
              </w:rPr>
              <w:t xml:space="preserve"> 5 додатка до Довідки)</w:t>
            </w:r>
            <w:r>
              <w:rPr>
                <w:rFonts w:ascii="Times New Roman" w:eastAsia="Times New Roman" w:hAnsi="Times New Roman" w:cs="Times New Roman"/>
                <w:sz w:val="18"/>
                <w:szCs w:val="18"/>
                <w:lang w:val="uk-UA"/>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7B58" w:rsidRPr="00607B58" w:rsidRDefault="00607B58" w:rsidP="00607B5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07B58">
              <w:rPr>
                <w:rFonts w:ascii="Times New Roman" w:eastAsia="Times New Roman" w:hAnsi="Times New Roman" w:cs="Times New Roman"/>
                <w:b/>
                <w:i/>
                <w:sz w:val="18"/>
                <w:szCs w:val="18"/>
                <w:lang w:val="uk-UA"/>
              </w:rPr>
              <w:t>Відповідає</w:t>
            </w:r>
          </w:p>
          <w:p w:rsidR="00607B58" w:rsidRPr="00607B58" w:rsidRDefault="00607B58" w:rsidP="00607B58">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607B58">
              <w:rPr>
                <w:rFonts w:ascii="Times New Roman" w:eastAsia="Times New Roman" w:hAnsi="Times New Roman" w:cs="Times New Roman"/>
                <w:sz w:val="18"/>
                <w:szCs w:val="18"/>
              </w:rPr>
              <w:t xml:space="preserve">1) </w:t>
            </w:r>
            <w:r w:rsidR="006F53E4">
              <w:rPr>
                <w:rFonts w:ascii="Times New Roman" w:eastAsia="Times New Roman" w:hAnsi="Times New Roman" w:cs="Times New Roman"/>
                <w:sz w:val="18"/>
                <w:szCs w:val="18"/>
                <w:lang w:val="uk-UA"/>
              </w:rPr>
              <w:t>г</w:t>
            </w:r>
            <w:proofErr w:type="spellStart"/>
            <w:r w:rsidRPr="00607B58">
              <w:rPr>
                <w:rFonts w:ascii="Times New Roman" w:eastAsia="Times New Roman" w:hAnsi="Times New Roman" w:cs="Times New Roman"/>
                <w:sz w:val="18"/>
                <w:szCs w:val="18"/>
              </w:rPr>
              <w:t>раничні</w:t>
            </w:r>
            <w:proofErr w:type="spellEnd"/>
            <w:r w:rsidRPr="00607B58">
              <w:rPr>
                <w:rFonts w:ascii="Times New Roman" w:eastAsia="Times New Roman" w:hAnsi="Times New Roman" w:cs="Times New Roman"/>
                <w:sz w:val="18"/>
                <w:szCs w:val="18"/>
              </w:rPr>
              <w:t xml:space="preserve"> значення споживання енергії, крім режиму </w:t>
            </w:r>
            <w:r w:rsidR="00625E5B" w:rsidRPr="00625E5B">
              <w:rPr>
                <w:rFonts w:ascii="Times New Roman" w:eastAsia="Times New Roman" w:hAnsi="Times New Roman" w:cs="Times New Roman"/>
                <w:sz w:val="18"/>
                <w:szCs w:val="18"/>
                <w:lang w:val="ru-RU"/>
              </w:rPr>
              <w:t>“</w:t>
            </w:r>
            <w:proofErr w:type="spellStart"/>
            <w:r w:rsidRPr="00607B58">
              <w:rPr>
                <w:rFonts w:ascii="Times New Roman" w:eastAsia="Times New Roman" w:hAnsi="Times New Roman" w:cs="Times New Roman"/>
                <w:sz w:val="18"/>
                <w:szCs w:val="18"/>
              </w:rPr>
              <w:t>увімкнено</w:t>
            </w:r>
            <w:proofErr w:type="spellEnd"/>
            <w:r w:rsidR="00625E5B" w:rsidRPr="00625E5B">
              <w:rPr>
                <w:rFonts w:ascii="Times New Roman" w:eastAsia="Times New Roman" w:hAnsi="Times New Roman" w:cs="Times New Roman"/>
                <w:sz w:val="18"/>
                <w:szCs w:val="18"/>
                <w:lang w:val="ru-RU"/>
              </w:rPr>
              <w:t>”</w:t>
            </w:r>
            <w:r w:rsidRPr="00607B58">
              <w:rPr>
                <w:rFonts w:ascii="Times New Roman" w:eastAsia="Times New Roman" w:hAnsi="Times New Roman" w:cs="Times New Roman"/>
                <w:sz w:val="18"/>
                <w:szCs w:val="18"/>
              </w:rPr>
              <w:t>.</w:t>
            </w:r>
          </w:p>
          <w:p w:rsidR="004C5AB0" w:rsidRDefault="00607B58" w:rsidP="00607B58">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607B58">
              <w:rPr>
                <w:rFonts w:ascii="Times New Roman" w:eastAsia="Times New Roman" w:hAnsi="Times New Roman" w:cs="Times New Roman"/>
                <w:sz w:val="18"/>
                <w:szCs w:val="18"/>
              </w:rPr>
              <w:t>Електронні дисплеї не повинні перевищувати граничні значення потреби в живленні у різних режимах та умовах, наведених у таблиці 2:</w:t>
            </w:r>
          </w:p>
          <w:p w:rsidR="00DC1E67" w:rsidRPr="00DC1E67" w:rsidRDefault="00DC1E67" w:rsidP="00DC1E67">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DC1E67">
              <w:rPr>
                <w:rFonts w:ascii="Times New Roman" w:eastAsia="Times New Roman" w:hAnsi="Times New Roman" w:cs="Times New Roman"/>
                <w:sz w:val="18"/>
                <w:szCs w:val="18"/>
                <w:lang w:val="uk-UA"/>
              </w:rPr>
              <w:lastRenderedPageBreak/>
              <w:t xml:space="preserve">(Див. п. </w:t>
            </w:r>
            <w:r>
              <w:rPr>
                <w:rFonts w:ascii="Times New Roman" w:eastAsia="Times New Roman" w:hAnsi="Times New Roman" w:cs="Times New Roman"/>
                <w:sz w:val="18"/>
                <w:szCs w:val="18"/>
                <w:lang w:val="uk-UA"/>
              </w:rPr>
              <w:t>6</w:t>
            </w:r>
            <w:r w:rsidRPr="00DC1E67">
              <w:rPr>
                <w:rFonts w:ascii="Times New Roman" w:eastAsia="Times New Roman" w:hAnsi="Times New Roman" w:cs="Times New Roman"/>
                <w:sz w:val="18"/>
                <w:szCs w:val="18"/>
                <w:lang w:val="uk-UA"/>
              </w:rPr>
              <w:t xml:space="preserve"> додатка до Довідки)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A18A4" w:rsidRDefault="009A18A4" w:rsidP="009A18A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110</w:t>
            </w:r>
          </w:p>
        </w:tc>
        <w:tc>
          <w:tcPr>
            <w:tcW w:w="3260" w:type="dxa"/>
            <w:tcBorders>
              <w:top w:val="single" w:sz="4" w:space="0" w:color="000000"/>
              <w:bottom w:val="single" w:sz="4" w:space="0" w:color="000000"/>
            </w:tcBorders>
            <w:shd w:val="clear" w:color="auto" w:fill="auto"/>
          </w:tcPr>
          <w:p w:rsidR="004C5AB0" w:rsidRPr="005352EE" w:rsidRDefault="007E5B85" w:rsidP="00B51F04">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2. Наявність вимкненого режиму, режиму очікування та мережевого режиму очікування </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Електронні дисплеї повинні забезпечувати вимкнений режим, режим очікування, мережевий режим очікування або інші режими, які не перевищують застосовних вимог до споживання електроенергії для режиму очікування. </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Меню конфігурації, інструкції та інша документація, якщо така є, повинні містити посилання на вимкнений режим, режим очікування або мережевий режим очікування з використанням цих термінів. </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Автоматичне перемикання в режим вимкнення та/або режим очікування та/або інший режим, який не перевищує застосовні вимоги до енергоспоживання для режиму очікування, має бути встановлений за замовчуванням, у тому числі для мережевих дисплеїв, де мережевий інтерфейс активовано в увімкненому режимі. </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Мережевий режим очікування повинен бути вимкнений у «звичайній конфігурації» мережевого телебачення. Кінцевому користувачеві буде запропоновано підтвердити активацію мережевого режиму очікування, якщо він необхідний для вибраної віддалено активованої функції, і він має бути в змозі її вимкнути. </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Мережеві електронні дисплеї повинні відповідати вимогам до мережевого режиму очікування з тригерним пристроєм повторної активації, підключеним до мережі та готовим активувати інструкцію тригера, коли це потрібно.</w:t>
            </w:r>
          </w:p>
          <w:p w:rsidR="004C5AB0" w:rsidRPr="005352EE" w:rsidRDefault="007E5B85" w:rsidP="00B51F04">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При вимкненому мережевому режимі очікування мережеві електронні дисплеї повинні відповідати вимогам режиму очікування.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9A18A4" w:rsidP="009A18A4">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proofErr w:type="spellStart"/>
            <w:r w:rsidRPr="009A18A4">
              <w:rPr>
                <w:rFonts w:ascii="Times New Roman" w:eastAsia="Times New Roman" w:hAnsi="Times New Roman" w:cs="Times New Roman"/>
                <w:b/>
                <w:i/>
                <w:sz w:val="18"/>
                <w:szCs w:val="18"/>
              </w:rPr>
              <w:t>Відповіда</w:t>
            </w:r>
            <w:proofErr w:type="spellEnd"/>
            <w:r w:rsidRPr="009A18A4">
              <w:rPr>
                <w:rFonts w:ascii="Times New Roman" w:eastAsia="Times New Roman" w:hAnsi="Times New Roman" w:cs="Times New Roman"/>
                <w:b/>
                <w:i/>
                <w:sz w:val="18"/>
                <w:szCs w:val="18"/>
                <w:lang w:val="uk-UA"/>
              </w:rPr>
              <w:t>є</w:t>
            </w:r>
          </w:p>
          <w:p w:rsidR="006802F0" w:rsidRPr="006802F0" w:rsidRDefault="006F53E4" w:rsidP="006802F0">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2) н</w:t>
            </w:r>
            <w:r w:rsidR="006802F0" w:rsidRPr="006802F0">
              <w:rPr>
                <w:rFonts w:ascii="Times New Roman" w:eastAsia="Times New Roman" w:hAnsi="Times New Roman" w:cs="Times New Roman"/>
                <w:sz w:val="18"/>
                <w:szCs w:val="18"/>
                <w:lang w:val="uk-UA"/>
              </w:rPr>
              <w:t xml:space="preserve">аявність режиму </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вимкнено</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 xml:space="preserve">, режиму </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 xml:space="preserve"> та мережевого режиму </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006802F0" w:rsidRPr="006802F0">
              <w:rPr>
                <w:rFonts w:ascii="Times New Roman" w:eastAsia="Times New Roman" w:hAnsi="Times New Roman" w:cs="Times New Roman"/>
                <w:sz w:val="18"/>
                <w:szCs w:val="18"/>
                <w:lang w:val="uk-UA"/>
              </w:rPr>
              <w:t>.</w:t>
            </w:r>
          </w:p>
          <w:p w:rsidR="009A18A4" w:rsidRDefault="006802F0" w:rsidP="006802F0">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6802F0">
              <w:rPr>
                <w:rFonts w:ascii="Times New Roman" w:eastAsia="Times New Roman" w:hAnsi="Times New Roman" w:cs="Times New Roman"/>
                <w:sz w:val="18"/>
                <w:szCs w:val="18"/>
                <w:lang w:val="uk-UA"/>
              </w:rPr>
              <w:t xml:space="preserve">Електронні дисплеї повинні мати режим </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вимкнено</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 xml:space="preserve">, режим </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 xml:space="preserve">, мережевий режим </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 xml:space="preserve"> або інші режими, які не перевищують застосовних вимог до споживання електроенергії для режиму </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6802F0">
              <w:rPr>
                <w:rFonts w:ascii="Times New Roman" w:eastAsia="Times New Roman" w:hAnsi="Times New Roman" w:cs="Times New Roman"/>
                <w:sz w:val="18"/>
                <w:szCs w:val="18"/>
                <w:lang w:val="uk-UA"/>
              </w:rPr>
              <w:t>.</w:t>
            </w:r>
          </w:p>
          <w:p w:rsidR="00E90953" w:rsidRPr="00E90953" w:rsidRDefault="00E90953" w:rsidP="00E9095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E90953">
              <w:rPr>
                <w:rFonts w:ascii="Times New Roman" w:eastAsia="Times New Roman" w:hAnsi="Times New Roman" w:cs="Times New Roman"/>
                <w:sz w:val="18"/>
                <w:szCs w:val="18"/>
                <w:lang w:val="uk-UA"/>
              </w:rPr>
              <w:t xml:space="preserve">Меню конфігурації, інструкції з експлуатації та інша документація, якщо така є, повинні містити посилання на режим </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вимкнено</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 xml:space="preserve">, режим </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 xml:space="preserve"> або мережевий режим </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 xml:space="preserve"> з використанням цих термінів. </w:t>
            </w:r>
          </w:p>
          <w:p w:rsidR="00E90953" w:rsidRPr="00E90953" w:rsidRDefault="00E90953" w:rsidP="00E9095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E90953">
              <w:rPr>
                <w:rFonts w:ascii="Times New Roman" w:eastAsia="Times New Roman" w:hAnsi="Times New Roman" w:cs="Times New Roman"/>
                <w:sz w:val="18"/>
                <w:szCs w:val="18"/>
                <w:lang w:val="uk-UA"/>
              </w:rPr>
              <w:t xml:space="preserve">Автоматичне перемикання в режим </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вимкнено</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та/або режим </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та/або інший режим, який не перевищує застосовні вимоги до енергоспоживання для режиму </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має бути встановлено за замовчуванням, у тому числі для мережевих дисплеїв, де мережевий інтерфейс активовано в режимі </w:t>
            </w:r>
            <w:r w:rsidR="00625E5B" w:rsidRPr="00625E5B">
              <w:rPr>
                <w:rFonts w:ascii="Times New Roman" w:eastAsia="Times New Roman" w:hAnsi="Times New Roman" w:cs="Times New Roman"/>
                <w:sz w:val="18"/>
                <w:szCs w:val="18"/>
                <w:lang w:val="ru-RU"/>
              </w:rPr>
              <w:t>“</w:t>
            </w:r>
            <w:proofErr w:type="spellStart"/>
            <w:r w:rsidRPr="00E90953">
              <w:rPr>
                <w:rFonts w:ascii="Times New Roman" w:eastAsia="Times New Roman" w:hAnsi="Times New Roman" w:cs="Times New Roman"/>
                <w:sz w:val="18"/>
                <w:szCs w:val="18"/>
                <w:lang w:val="uk-UA"/>
              </w:rPr>
              <w:t>увімкнено</w:t>
            </w:r>
            <w:proofErr w:type="spellEnd"/>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w:t>
            </w:r>
          </w:p>
          <w:p w:rsidR="00E90953" w:rsidRPr="00E90953" w:rsidRDefault="00E90953" w:rsidP="00E9095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E90953">
              <w:rPr>
                <w:rFonts w:ascii="Times New Roman" w:eastAsia="Times New Roman" w:hAnsi="Times New Roman" w:cs="Times New Roman"/>
                <w:sz w:val="18"/>
                <w:szCs w:val="18"/>
                <w:lang w:val="uk-UA"/>
              </w:rPr>
              <w:t xml:space="preserve">Мережевий режим </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повинен бути вимкнений у </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звичайній конфігурації</w:t>
            </w:r>
            <w:r w:rsidR="00625E5B" w:rsidRPr="00625E5B">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телевізора з мережевим з’єднанням. Споживачеві повинен відображатися запит на підтвердження ввімкнення режиму </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очікування</w:t>
            </w:r>
            <w:r w:rsidR="00625E5B" w:rsidRPr="00625E5B">
              <w:rPr>
                <w:rFonts w:ascii="Times New Roman" w:eastAsia="Times New Roman" w:hAnsi="Times New Roman" w:cs="Times New Roman"/>
                <w:sz w:val="18"/>
                <w:szCs w:val="18"/>
                <w:lang w:val="uk-UA"/>
              </w:rPr>
              <w:t>”</w:t>
            </w:r>
            <w:r w:rsidRPr="00E90953">
              <w:rPr>
                <w:rFonts w:ascii="Times New Roman" w:eastAsia="Times New Roman" w:hAnsi="Times New Roman" w:cs="Times New Roman"/>
                <w:sz w:val="18"/>
                <w:szCs w:val="18"/>
                <w:lang w:val="uk-UA"/>
              </w:rPr>
              <w:t xml:space="preserve">, якщо він необхідний для вибраної функції, активованої віддалено, і споживач повинен мати змогу його вимкнути. </w:t>
            </w:r>
          </w:p>
          <w:p w:rsidR="00E90953" w:rsidRPr="00E90953" w:rsidRDefault="00E90953" w:rsidP="00E9095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E90953">
              <w:rPr>
                <w:rFonts w:ascii="Times New Roman" w:eastAsia="Times New Roman" w:hAnsi="Times New Roman" w:cs="Times New Roman"/>
                <w:sz w:val="18"/>
                <w:szCs w:val="18"/>
                <w:lang w:val="uk-UA"/>
              </w:rPr>
              <w:t xml:space="preserve">Мережеві електронні дисплеї повинні відповідати вимогам для мережевого режиму </w:t>
            </w:r>
            <w:r w:rsidR="008C42C3" w:rsidRPr="008C42C3">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і мати пристрій повторного ввімкнення, підключений до мережі та готовий надати інструкцію ввімкнення на вимогу.</w:t>
            </w:r>
          </w:p>
          <w:p w:rsidR="00E90953" w:rsidRPr="006802F0" w:rsidRDefault="00E90953" w:rsidP="008C42C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E90953">
              <w:rPr>
                <w:rFonts w:ascii="Times New Roman" w:eastAsia="Times New Roman" w:hAnsi="Times New Roman" w:cs="Times New Roman"/>
                <w:sz w:val="18"/>
                <w:szCs w:val="18"/>
                <w:lang w:val="uk-UA"/>
              </w:rPr>
              <w:t xml:space="preserve">При вимкненому мережевому режимі </w:t>
            </w:r>
            <w:r w:rsidR="008C42C3" w:rsidRPr="008C42C3">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 xml:space="preserve"> мережеві електронні дисплеї повинні відповідати вимогам режиму </w:t>
            </w:r>
            <w:r w:rsidR="008C42C3" w:rsidRPr="008C42C3">
              <w:rPr>
                <w:rFonts w:ascii="Times New Roman" w:eastAsia="Times New Roman" w:hAnsi="Times New Roman" w:cs="Times New Roman"/>
                <w:sz w:val="18"/>
                <w:szCs w:val="18"/>
                <w:lang w:val="ru-RU"/>
              </w:rPr>
              <w:t>“</w:t>
            </w:r>
            <w:r w:rsidRPr="00E90953">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ru-RU"/>
              </w:rPr>
              <w:t>”</w:t>
            </w:r>
            <w:r w:rsidR="006F53E4">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9A18A4" w:rsidRPr="005352EE" w:rsidTr="00B429EE">
        <w:trPr>
          <w:trHeight w:val="836"/>
        </w:trPr>
        <w:tc>
          <w:tcPr>
            <w:tcW w:w="568" w:type="dxa"/>
            <w:tcBorders>
              <w:top w:val="single" w:sz="4" w:space="0" w:color="000000"/>
              <w:bottom w:val="single" w:sz="4" w:space="0" w:color="000000"/>
            </w:tcBorders>
          </w:tcPr>
          <w:p w:rsidR="009A18A4" w:rsidRPr="00B51F04" w:rsidRDefault="00B51F04" w:rsidP="00B51F0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111</w:t>
            </w:r>
          </w:p>
        </w:tc>
        <w:tc>
          <w:tcPr>
            <w:tcW w:w="3260" w:type="dxa"/>
            <w:tcBorders>
              <w:top w:val="single" w:sz="4" w:space="0" w:color="000000"/>
              <w:bottom w:val="single" w:sz="4" w:space="0" w:color="000000"/>
            </w:tcBorders>
            <w:shd w:val="clear" w:color="auto" w:fill="auto"/>
          </w:tcPr>
          <w:p w:rsidR="00B51F04" w:rsidRPr="00B51F04" w:rsidRDefault="00B51F04" w:rsidP="00B51F04">
            <w:pPr>
              <w:spacing w:line="240" w:lineRule="auto"/>
              <w:jc w:val="both"/>
              <w:rPr>
                <w:rFonts w:ascii="Times New Roman" w:eastAsia="Times New Roman" w:hAnsi="Times New Roman" w:cs="Times New Roman"/>
                <w:sz w:val="18"/>
                <w:szCs w:val="18"/>
              </w:rPr>
            </w:pPr>
            <w:r w:rsidRPr="00B51F04">
              <w:rPr>
                <w:rFonts w:ascii="Times New Roman" w:eastAsia="Times New Roman" w:hAnsi="Times New Roman" w:cs="Times New Roman"/>
                <w:sz w:val="18"/>
                <w:szCs w:val="18"/>
              </w:rPr>
              <w:t>3. Автоматичний режим очікування в телевізорах</w:t>
            </w:r>
          </w:p>
          <w:p w:rsidR="009A18A4" w:rsidRPr="00B51F04" w:rsidRDefault="00B51F04" w:rsidP="00B51F04">
            <w:pPr>
              <w:spacing w:line="240" w:lineRule="auto"/>
              <w:jc w:val="both"/>
              <w:rPr>
                <w:rFonts w:ascii="Times New Roman" w:eastAsia="Times New Roman" w:hAnsi="Times New Roman" w:cs="Times New Roman"/>
                <w:sz w:val="18"/>
                <w:szCs w:val="18"/>
              </w:rPr>
            </w:pPr>
            <w:r w:rsidRPr="00B51F04">
              <w:rPr>
                <w:rFonts w:ascii="Times New Roman" w:eastAsia="Times New Roman" w:hAnsi="Times New Roman" w:cs="Times New Roman"/>
                <w:sz w:val="18"/>
                <w:szCs w:val="18"/>
              </w:rPr>
              <w:t>(a)</w:t>
            </w:r>
            <w:r w:rsidRPr="00B51F04">
              <w:rPr>
                <w:rFonts w:ascii="Times New Roman" w:eastAsia="Times New Roman" w:hAnsi="Times New Roman" w:cs="Times New Roman"/>
                <w:sz w:val="18"/>
                <w:szCs w:val="18"/>
              </w:rPr>
              <w:tab/>
              <w:t xml:space="preserve">Телевізори повинні мати функцію керування живленням, що надається виробником, яка протягом 4 годин після останньої взаємодії користувача перемикає телевізор із увімкненого режиму в режим очікування, мережевий режим очікування або інший режим, який не перевищує застосовні вимоги до енергоспоживання відповідно для режиму очікування або мережевого режиму очікування. Перед таким автоматичним перемиканням </w:t>
            </w:r>
            <w:r w:rsidRPr="00B51F04">
              <w:rPr>
                <w:rFonts w:ascii="Times New Roman" w:eastAsia="Times New Roman" w:hAnsi="Times New Roman" w:cs="Times New Roman"/>
                <w:sz w:val="18"/>
                <w:szCs w:val="18"/>
              </w:rPr>
              <w:lastRenderedPageBreak/>
              <w:t>телевізори повинні показувати, щонайменше, протягом 20 секунд повідомлення, що попереджає користувача про наближення перемикання, з можливістю його затримки або тимчасової скасування.</w:t>
            </w:r>
          </w:p>
        </w:tc>
        <w:tc>
          <w:tcPr>
            <w:tcW w:w="1418" w:type="dxa"/>
            <w:tcBorders>
              <w:top w:val="single" w:sz="4" w:space="0" w:color="000000"/>
              <w:bottom w:val="single" w:sz="4" w:space="0" w:color="000000"/>
            </w:tcBorders>
          </w:tcPr>
          <w:p w:rsidR="009A18A4" w:rsidRPr="005352EE" w:rsidRDefault="009A18A4">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51F04" w:rsidRPr="00FC1CC5" w:rsidRDefault="00FC1CC5" w:rsidP="00FC1CC5">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FC1CC5">
              <w:rPr>
                <w:rFonts w:ascii="Times New Roman" w:eastAsia="Times New Roman" w:hAnsi="Times New Roman" w:cs="Times New Roman"/>
                <w:b/>
                <w:i/>
                <w:color w:val="000000"/>
                <w:sz w:val="18"/>
                <w:szCs w:val="18"/>
              </w:rPr>
              <w:t>Відповідає</w:t>
            </w:r>
          </w:p>
          <w:p w:rsidR="00B51F04" w:rsidRPr="00B51F04" w:rsidRDefault="006F53E4" w:rsidP="00B51F04">
            <w:pPr>
              <w:spacing w:line="240" w:lineRule="auto"/>
              <w:ind w:firstLine="31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lang w:val="uk-UA"/>
              </w:rPr>
              <w:t>а</w:t>
            </w:r>
            <w:proofErr w:type="spellStart"/>
            <w:r w:rsidR="00B51F04" w:rsidRPr="00B51F04">
              <w:rPr>
                <w:rFonts w:ascii="Times New Roman" w:eastAsia="Times New Roman" w:hAnsi="Times New Roman" w:cs="Times New Roman"/>
                <w:sz w:val="18"/>
                <w:szCs w:val="18"/>
              </w:rPr>
              <w:t>втоматичний</w:t>
            </w:r>
            <w:proofErr w:type="spellEnd"/>
            <w:r w:rsidR="00B51F04" w:rsidRPr="00B51F04">
              <w:rPr>
                <w:rFonts w:ascii="Times New Roman" w:eastAsia="Times New Roman" w:hAnsi="Times New Roman" w:cs="Times New Roman"/>
                <w:sz w:val="18"/>
                <w:szCs w:val="18"/>
              </w:rPr>
              <w:t xml:space="preserve"> режим </w:t>
            </w:r>
            <w:r w:rsidR="008C42C3" w:rsidRPr="008C42C3">
              <w:rPr>
                <w:rFonts w:ascii="Times New Roman" w:eastAsia="Times New Roman" w:hAnsi="Times New Roman" w:cs="Times New Roman"/>
                <w:sz w:val="18"/>
                <w:szCs w:val="18"/>
                <w:lang w:val="ru-RU"/>
              </w:rPr>
              <w:t>“</w:t>
            </w:r>
            <w:r w:rsidR="00B51F04" w:rsidRPr="00B51F04">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lang w:val="ru-RU"/>
              </w:rPr>
              <w:t>”</w:t>
            </w:r>
            <w:r w:rsidR="00B51F04" w:rsidRPr="00B51F04">
              <w:rPr>
                <w:rFonts w:ascii="Times New Roman" w:eastAsia="Times New Roman" w:hAnsi="Times New Roman" w:cs="Times New Roman"/>
                <w:sz w:val="18"/>
                <w:szCs w:val="18"/>
              </w:rPr>
              <w:t xml:space="preserve"> в телевізорах.</w:t>
            </w:r>
          </w:p>
          <w:p w:rsidR="009A18A4" w:rsidRPr="00B51F04" w:rsidRDefault="00B51F04" w:rsidP="008C42C3">
            <w:pPr>
              <w:spacing w:line="240" w:lineRule="auto"/>
              <w:ind w:firstLine="310"/>
              <w:jc w:val="both"/>
              <w:rPr>
                <w:rFonts w:ascii="Times New Roman" w:eastAsia="Times New Roman" w:hAnsi="Times New Roman" w:cs="Times New Roman"/>
                <w:sz w:val="18"/>
                <w:szCs w:val="18"/>
              </w:rPr>
            </w:pPr>
            <w:r w:rsidRPr="00B51F04">
              <w:rPr>
                <w:rFonts w:ascii="Times New Roman" w:eastAsia="Times New Roman" w:hAnsi="Times New Roman" w:cs="Times New Roman"/>
                <w:sz w:val="18"/>
                <w:szCs w:val="18"/>
              </w:rPr>
              <w:t xml:space="preserve">Телевізори повинні мати функцію керування живленням, що надається виробником, яка протягом 4 годин після останньої взаємодії споживача перемикає телевізор із режиму </w:t>
            </w:r>
            <w:r w:rsidR="008C42C3" w:rsidRPr="008C42C3">
              <w:rPr>
                <w:rFonts w:ascii="Times New Roman" w:eastAsia="Times New Roman" w:hAnsi="Times New Roman" w:cs="Times New Roman"/>
                <w:sz w:val="18"/>
                <w:szCs w:val="18"/>
              </w:rPr>
              <w:t>“</w:t>
            </w:r>
            <w:proofErr w:type="spellStart"/>
            <w:r w:rsidRPr="00B51F04">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 xml:space="preserve"> в режим </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 xml:space="preserve">, мережевий режим </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 xml:space="preserve"> або інший режим, який не перевищує застосовні вимоги до енергоспоживання відповідно для режиму </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 xml:space="preserve"> або мережевого режиму </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rPr>
              <w:t>”</w:t>
            </w:r>
            <w:r w:rsidRPr="00B51F04">
              <w:rPr>
                <w:rFonts w:ascii="Times New Roman" w:eastAsia="Times New Roman" w:hAnsi="Times New Roman" w:cs="Times New Roman"/>
                <w:sz w:val="18"/>
                <w:szCs w:val="18"/>
              </w:rPr>
              <w:t xml:space="preserve">. Перед таким </w:t>
            </w:r>
            <w:r w:rsidRPr="00B51F04">
              <w:rPr>
                <w:rFonts w:ascii="Times New Roman" w:eastAsia="Times New Roman" w:hAnsi="Times New Roman" w:cs="Times New Roman"/>
                <w:sz w:val="18"/>
                <w:szCs w:val="18"/>
              </w:rPr>
              <w:lastRenderedPageBreak/>
              <w:t>автоматичним перемиканням телевізори повинні показувати, щонайменше, протягом 20 секунд повідомлення, що попереджає споживача про наближення перемикання, з можливістю його затримки або тимчасового скасування.</w:t>
            </w:r>
          </w:p>
        </w:tc>
        <w:tc>
          <w:tcPr>
            <w:tcW w:w="1418" w:type="dxa"/>
            <w:tcBorders>
              <w:top w:val="single" w:sz="4" w:space="0" w:color="000000"/>
              <w:bottom w:val="single" w:sz="4" w:space="0" w:color="000000"/>
            </w:tcBorders>
          </w:tcPr>
          <w:p w:rsidR="009A18A4" w:rsidRPr="005352EE" w:rsidRDefault="009A18A4">
            <w:pPr>
              <w:spacing w:line="240" w:lineRule="auto"/>
              <w:jc w:val="both"/>
              <w:rPr>
                <w:rFonts w:ascii="Times New Roman" w:eastAsia="Times New Roman" w:hAnsi="Times New Roman" w:cs="Times New Roman"/>
                <w:i/>
                <w:sz w:val="18"/>
                <w:szCs w:val="18"/>
              </w:rPr>
            </w:pPr>
          </w:p>
        </w:tc>
      </w:tr>
      <w:tr w:rsidR="009A18A4" w:rsidRPr="005352EE" w:rsidTr="00B429EE">
        <w:trPr>
          <w:trHeight w:val="836"/>
        </w:trPr>
        <w:tc>
          <w:tcPr>
            <w:tcW w:w="568" w:type="dxa"/>
            <w:tcBorders>
              <w:top w:val="single" w:sz="4" w:space="0" w:color="000000"/>
              <w:bottom w:val="single" w:sz="4" w:space="0" w:color="000000"/>
            </w:tcBorders>
          </w:tcPr>
          <w:p w:rsidR="009A18A4" w:rsidRPr="00B51F04" w:rsidRDefault="00FC1CC5" w:rsidP="00B51F0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112</w:t>
            </w:r>
          </w:p>
        </w:tc>
        <w:tc>
          <w:tcPr>
            <w:tcW w:w="3260" w:type="dxa"/>
            <w:tcBorders>
              <w:top w:val="single" w:sz="4" w:space="0" w:color="000000"/>
              <w:bottom w:val="single" w:sz="4" w:space="0" w:color="000000"/>
            </w:tcBorders>
            <w:shd w:val="clear" w:color="auto" w:fill="auto"/>
          </w:tcPr>
          <w:p w:rsidR="009A18A4" w:rsidRPr="00B1364F" w:rsidRDefault="00B1364F" w:rsidP="00B1364F">
            <w:pPr>
              <w:spacing w:line="240" w:lineRule="auto"/>
              <w:jc w:val="both"/>
              <w:rPr>
                <w:rFonts w:ascii="Times New Roman" w:eastAsia="Times New Roman" w:hAnsi="Times New Roman" w:cs="Times New Roman"/>
                <w:sz w:val="18"/>
                <w:szCs w:val="18"/>
              </w:rPr>
            </w:pPr>
            <w:r w:rsidRPr="00B1364F">
              <w:rPr>
                <w:rFonts w:ascii="Times New Roman" w:eastAsia="Times New Roman" w:hAnsi="Times New Roman" w:cs="Times New Roman"/>
                <w:sz w:val="18"/>
                <w:szCs w:val="18"/>
              </w:rPr>
              <w:t>(b)</w:t>
            </w:r>
            <w:r w:rsidRPr="00B1364F">
              <w:rPr>
                <w:rFonts w:ascii="Times New Roman" w:eastAsia="Times New Roman" w:hAnsi="Times New Roman" w:cs="Times New Roman"/>
                <w:sz w:val="18"/>
                <w:szCs w:val="18"/>
              </w:rPr>
              <w:tab/>
              <w:t>Якщо телевізор має функцію, яка дозволяє користувачеві скоротити, подовжити або вимкнути 4-годинний період для автоматичного переходу в режим, описаного в пункті (a), з’явиться попередження про потенційне збільшення споживання енергії та запит на підтвердження нового налаштування, якщо обрано продовження понад 4-годинний період або вимкнення.</w:t>
            </w:r>
          </w:p>
        </w:tc>
        <w:tc>
          <w:tcPr>
            <w:tcW w:w="1418" w:type="dxa"/>
            <w:tcBorders>
              <w:top w:val="single" w:sz="4" w:space="0" w:color="000000"/>
              <w:bottom w:val="single" w:sz="4" w:space="0" w:color="000000"/>
            </w:tcBorders>
          </w:tcPr>
          <w:p w:rsidR="009A18A4" w:rsidRPr="005352EE" w:rsidRDefault="009A18A4">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1364F" w:rsidRPr="00B1364F" w:rsidRDefault="00B1364F" w:rsidP="00B1364F">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B1364F">
              <w:rPr>
                <w:rFonts w:ascii="Times New Roman" w:eastAsia="Times New Roman" w:hAnsi="Times New Roman" w:cs="Times New Roman"/>
                <w:b/>
                <w:i/>
                <w:color w:val="000000"/>
                <w:sz w:val="18"/>
                <w:szCs w:val="18"/>
                <w:lang w:val="uk-UA"/>
              </w:rPr>
              <w:t>Відповідає</w:t>
            </w:r>
          </w:p>
          <w:p w:rsidR="009A18A4" w:rsidRPr="00B1364F" w:rsidRDefault="00FA0E6F" w:rsidP="00B1364F">
            <w:pPr>
              <w:pBdr>
                <w:top w:val="nil"/>
                <w:left w:val="nil"/>
                <w:bottom w:val="nil"/>
                <w:right w:val="nil"/>
                <w:between w:val="nil"/>
              </w:pBdr>
              <w:tabs>
                <w:tab w:val="left" w:pos="-142"/>
                <w:tab w:val="left" w:pos="0"/>
              </w:tabs>
              <w:spacing w:line="240" w:lineRule="auto"/>
              <w:ind w:right="23"/>
              <w:jc w:val="both"/>
              <w:rPr>
                <w:rFonts w:ascii="Times New Roman" w:eastAsia="Times New Roman" w:hAnsi="Times New Roman" w:cs="Times New Roman"/>
                <w:color w:val="000000"/>
                <w:sz w:val="18"/>
                <w:szCs w:val="18"/>
              </w:rPr>
            </w:pPr>
            <w:r w:rsidRPr="00B1364F">
              <w:rPr>
                <w:rFonts w:ascii="Times New Roman" w:eastAsia="Times New Roman" w:hAnsi="Times New Roman" w:cs="Times New Roman"/>
                <w:color w:val="000000"/>
                <w:sz w:val="18"/>
                <w:szCs w:val="18"/>
              </w:rPr>
              <w:t>Якщо телевізор має функцію, яка дозволяє споживачеві скоротити, подовжити або вимкнути 4-годинний період для автоматичного переходу в режим, описаного в абзаці другому цього</w:t>
            </w:r>
            <w:r w:rsidR="00FF4FBA">
              <w:rPr>
                <w:rFonts w:ascii="Times New Roman" w:eastAsia="Times New Roman" w:hAnsi="Times New Roman" w:cs="Times New Roman"/>
                <w:color w:val="000000"/>
                <w:sz w:val="18"/>
                <w:szCs w:val="18"/>
                <w:lang w:val="uk-UA"/>
              </w:rPr>
              <w:t xml:space="preserve"> під</w:t>
            </w:r>
            <w:r w:rsidRPr="00B1364F">
              <w:rPr>
                <w:rFonts w:ascii="Times New Roman" w:eastAsia="Times New Roman" w:hAnsi="Times New Roman" w:cs="Times New Roman"/>
                <w:color w:val="000000"/>
                <w:sz w:val="18"/>
                <w:szCs w:val="18"/>
              </w:rPr>
              <w:t>пункту, з’явиться попередження про потенційне збільшення споживання енергії та запит на підтвердження нового налаштування, якщо обрано продовження понад 4-годинний період або вимкнення.</w:t>
            </w:r>
          </w:p>
        </w:tc>
        <w:tc>
          <w:tcPr>
            <w:tcW w:w="1418" w:type="dxa"/>
            <w:tcBorders>
              <w:top w:val="single" w:sz="4" w:space="0" w:color="000000"/>
              <w:bottom w:val="single" w:sz="4" w:space="0" w:color="000000"/>
            </w:tcBorders>
          </w:tcPr>
          <w:p w:rsidR="009A18A4" w:rsidRPr="005352EE" w:rsidRDefault="009A18A4">
            <w:pPr>
              <w:spacing w:line="240" w:lineRule="auto"/>
              <w:jc w:val="both"/>
              <w:rPr>
                <w:rFonts w:ascii="Times New Roman" w:eastAsia="Times New Roman" w:hAnsi="Times New Roman" w:cs="Times New Roman"/>
                <w:i/>
                <w:sz w:val="18"/>
                <w:szCs w:val="18"/>
              </w:rPr>
            </w:pPr>
          </w:p>
        </w:tc>
      </w:tr>
      <w:tr w:rsidR="004C5AB0" w:rsidRPr="005352EE" w:rsidTr="00B429EE">
        <w:trPr>
          <w:trHeight w:val="652"/>
        </w:trPr>
        <w:tc>
          <w:tcPr>
            <w:tcW w:w="568" w:type="dxa"/>
            <w:tcBorders>
              <w:top w:val="single" w:sz="4" w:space="0" w:color="000000"/>
              <w:bottom w:val="single" w:sz="4" w:space="0" w:color="000000"/>
            </w:tcBorders>
          </w:tcPr>
          <w:p w:rsidR="004C5AB0" w:rsidRPr="00ED573F" w:rsidRDefault="00ED573F" w:rsidP="00ED573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00123B7A">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Якщо телевізор обладнано датчиком присутності, автоматичний перехід з увімкненого режиму в будь-який режим, як детально описано в пункті (a), застосовується, якщо присутність не виявлена протягом не більше 1 години.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123B7A" w:rsidP="00123B7A">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123B7A">
              <w:rPr>
                <w:rFonts w:ascii="Times New Roman" w:eastAsia="Times New Roman" w:hAnsi="Times New Roman" w:cs="Times New Roman"/>
                <w:b/>
                <w:i/>
                <w:sz w:val="18"/>
                <w:szCs w:val="18"/>
              </w:rPr>
              <w:t>Відповідає</w:t>
            </w:r>
          </w:p>
          <w:p w:rsidR="00123B7A" w:rsidRPr="00123B7A" w:rsidRDefault="00123B7A" w:rsidP="00FF4FBA">
            <w:pPr>
              <w:tabs>
                <w:tab w:val="left" w:pos="-142"/>
                <w:tab w:val="left" w:pos="0"/>
              </w:tabs>
              <w:spacing w:line="240" w:lineRule="auto"/>
              <w:ind w:right="23" w:firstLine="26"/>
              <w:jc w:val="both"/>
              <w:rPr>
                <w:rFonts w:ascii="Times New Roman" w:eastAsia="Times New Roman" w:hAnsi="Times New Roman" w:cs="Times New Roman"/>
                <w:sz w:val="18"/>
                <w:szCs w:val="18"/>
                <w:lang w:val="uk-UA"/>
              </w:rPr>
            </w:pPr>
            <w:r w:rsidRPr="00123B7A">
              <w:rPr>
                <w:rFonts w:ascii="Times New Roman" w:eastAsia="Times New Roman" w:hAnsi="Times New Roman" w:cs="Times New Roman"/>
                <w:sz w:val="18"/>
                <w:szCs w:val="18"/>
                <w:lang w:val="uk-UA"/>
              </w:rPr>
              <w:t xml:space="preserve">Якщо телевізор обладнано датчиком присутності, автоматичний перехід з режиму </w:t>
            </w:r>
            <w:r w:rsidR="008C42C3" w:rsidRPr="008C42C3">
              <w:rPr>
                <w:rFonts w:ascii="Times New Roman" w:eastAsia="Times New Roman" w:hAnsi="Times New Roman" w:cs="Times New Roman"/>
                <w:sz w:val="18"/>
                <w:szCs w:val="18"/>
                <w:lang w:val="ru-RU"/>
              </w:rPr>
              <w:t>“</w:t>
            </w:r>
            <w:proofErr w:type="spellStart"/>
            <w:r w:rsidRPr="00123B7A">
              <w:rPr>
                <w:rFonts w:ascii="Times New Roman" w:eastAsia="Times New Roman" w:hAnsi="Times New Roman" w:cs="Times New Roman"/>
                <w:sz w:val="18"/>
                <w:szCs w:val="18"/>
                <w:lang w:val="uk-UA"/>
              </w:rPr>
              <w:t>увімкнено</w:t>
            </w:r>
            <w:proofErr w:type="spellEnd"/>
            <w:r w:rsidR="008C42C3" w:rsidRPr="008C42C3">
              <w:rPr>
                <w:rFonts w:ascii="Times New Roman" w:eastAsia="Times New Roman" w:hAnsi="Times New Roman" w:cs="Times New Roman"/>
                <w:sz w:val="18"/>
                <w:szCs w:val="18"/>
                <w:lang w:val="ru-RU"/>
              </w:rPr>
              <w:t>”</w:t>
            </w:r>
            <w:r w:rsidRPr="00123B7A">
              <w:rPr>
                <w:rFonts w:ascii="Times New Roman" w:eastAsia="Times New Roman" w:hAnsi="Times New Roman" w:cs="Times New Roman"/>
                <w:sz w:val="18"/>
                <w:szCs w:val="18"/>
                <w:lang w:val="uk-UA"/>
              </w:rPr>
              <w:t xml:space="preserve"> в будь-який режим, як описано в абзаці другому цього </w:t>
            </w:r>
            <w:r w:rsidR="00FF4FBA">
              <w:rPr>
                <w:rFonts w:ascii="Times New Roman" w:eastAsia="Times New Roman" w:hAnsi="Times New Roman" w:cs="Times New Roman"/>
                <w:sz w:val="18"/>
                <w:szCs w:val="18"/>
                <w:lang w:val="uk-UA"/>
              </w:rPr>
              <w:t>під</w:t>
            </w:r>
            <w:r w:rsidRPr="00123B7A">
              <w:rPr>
                <w:rFonts w:ascii="Times New Roman" w:eastAsia="Times New Roman" w:hAnsi="Times New Roman" w:cs="Times New Roman"/>
                <w:sz w:val="18"/>
                <w:szCs w:val="18"/>
                <w:lang w:val="uk-UA"/>
              </w:rPr>
              <w:t>пункту, застосовується, якщо присутність не виявлена протягом 1 години.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000000"/>
              <w:bottom w:val="single" w:sz="4" w:space="0" w:color="000000"/>
            </w:tcBorders>
          </w:tcPr>
          <w:p w:rsidR="004C5AB0" w:rsidRPr="00ED573F" w:rsidRDefault="00ED573F" w:rsidP="00ED573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(d)</w:t>
            </w:r>
            <w:r w:rsidR="00123B7A">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Телевізори з різними джерелами вхідного сигналу, які можна вибирати, повинні надавати пріоритет протоколам керування живленням джерела сигналу, який обрано та відображено, над тими механізмами керування живленням за замовчуванням, що описані в пунктах (a)–(c) вище.</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23B7A" w:rsidRPr="00ED573F" w:rsidRDefault="00ED573F" w:rsidP="00ED573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D573F">
              <w:rPr>
                <w:rFonts w:ascii="Times New Roman" w:eastAsia="Times New Roman" w:hAnsi="Times New Roman" w:cs="Times New Roman"/>
                <w:b/>
                <w:i/>
                <w:sz w:val="18"/>
                <w:szCs w:val="18"/>
                <w:lang w:val="uk-UA"/>
              </w:rPr>
              <w:t>Відповідає</w:t>
            </w:r>
          </w:p>
          <w:p w:rsidR="004C5AB0" w:rsidRPr="006F53E4" w:rsidRDefault="00ED573F" w:rsidP="00ED573F">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ED573F">
              <w:rPr>
                <w:rFonts w:ascii="Times New Roman" w:eastAsia="Times New Roman" w:hAnsi="Times New Roman" w:cs="Times New Roman"/>
                <w:sz w:val="18"/>
                <w:szCs w:val="18"/>
              </w:rPr>
              <w:t xml:space="preserve">Телевізори з різними джерелами вхідного сигналу, які можна вибирати, повинні надавати пріоритет протоколам керування живленням джерела сигналу, який обрано та відображено, над тими механізмами керування живленням за замовчуванням, що описані в абзацах </w:t>
            </w:r>
            <w:r w:rsidR="006F53E4">
              <w:rPr>
                <w:rFonts w:ascii="Times New Roman" w:eastAsia="Times New Roman" w:hAnsi="Times New Roman" w:cs="Times New Roman"/>
                <w:sz w:val="18"/>
                <w:szCs w:val="18"/>
              </w:rPr>
              <w:t>другому</w:t>
            </w:r>
            <w:r w:rsidR="00FF4FBA">
              <w:rPr>
                <w:rFonts w:ascii="Times New Roman" w:eastAsia="Times New Roman" w:hAnsi="Times New Roman" w:cs="Times New Roman"/>
                <w:sz w:val="18"/>
                <w:szCs w:val="18"/>
                <w:lang w:val="uk-UA"/>
              </w:rPr>
              <w:t xml:space="preserve"> </w:t>
            </w:r>
            <w:r w:rsidR="006F53E4">
              <w:rPr>
                <w:rFonts w:ascii="Times New Roman" w:eastAsia="Times New Roman" w:hAnsi="Times New Roman" w:cs="Times New Roman"/>
                <w:sz w:val="18"/>
                <w:szCs w:val="18"/>
              </w:rPr>
              <w:t>-</w:t>
            </w:r>
            <w:r w:rsidR="00FF4FBA">
              <w:rPr>
                <w:rFonts w:ascii="Times New Roman" w:eastAsia="Times New Roman" w:hAnsi="Times New Roman" w:cs="Times New Roman"/>
                <w:sz w:val="18"/>
                <w:szCs w:val="18"/>
                <w:lang w:val="uk-UA"/>
              </w:rPr>
              <w:t xml:space="preserve"> </w:t>
            </w:r>
            <w:r w:rsidR="006F53E4">
              <w:rPr>
                <w:rFonts w:ascii="Times New Roman" w:eastAsia="Times New Roman" w:hAnsi="Times New Roman" w:cs="Times New Roman"/>
                <w:sz w:val="18"/>
                <w:szCs w:val="18"/>
              </w:rPr>
              <w:t xml:space="preserve">четвертому цього </w:t>
            </w:r>
            <w:r w:rsidR="00FF4FBA">
              <w:rPr>
                <w:rFonts w:ascii="Times New Roman" w:eastAsia="Times New Roman" w:hAnsi="Times New Roman" w:cs="Times New Roman"/>
                <w:sz w:val="18"/>
                <w:szCs w:val="18"/>
                <w:lang w:val="uk-UA"/>
              </w:rPr>
              <w:t>під</w:t>
            </w:r>
            <w:r w:rsidR="006F53E4">
              <w:rPr>
                <w:rFonts w:ascii="Times New Roman" w:eastAsia="Times New Roman" w:hAnsi="Times New Roman" w:cs="Times New Roman"/>
                <w:sz w:val="18"/>
                <w:szCs w:val="18"/>
              </w:rPr>
              <w:t>пункту</w:t>
            </w:r>
            <w:r w:rsidR="006F53E4">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456B6B" w:rsidP="00ED573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4. Автоматичний режим очікування в дисплеях, крім телевізорів</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Електронні дисплеї, крім телевізорів, з різними джерелами входу, які можна вибирати, перемикаються згідно з налаштуваннями в звичайній конфігурації, в режим очікування, мережевий режим очікування або інший режим, який не перевищує застосовні вимоги до споживання електроенергії відповідно для режиму очікування або мережевого режиму очікування, якщо вхідного сигналу не виявлено жодним джерелом вхідного сигналу протягом більше ніж 10 секунд, а для цифрових інтерактивних дошок та трансляційних дисплеїв — більше ніж 60 хвилин.</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Перед спрацьовуванням такого перемикача має з'явитися попереджувальне повідомлення і перемикання буде завершено протягом 10 хвилин.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456B6B" w:rsidRDefault="00456B6B" w:rsidP="00456B6B">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56B6B">
              <w:rPr>
                <w:rFonts w:ascii="Times New Roman" w:eastAsia="Times New Roman" w:hAnsi="Times New Roman" w:cs="Times New Roman"/>
                <w:b/>
                <w:i/>
                <w:sz w:val="18"/>
                <w:szCs w:val="18"/>
                <w:lang w:val="uk-UA"/>
              </w:rPr>
              <w:t>Відповідає</w:t>
            </w:r>
          </w:p>
          <w:p w:rsidR="00456B6B" w:rsidRPr="00456B6B" w:rsidRDefault="006F53E4" w:rsidP="00456B6B">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4) а</w:t>
            </w:r>
            <w:r w:rsidR="00456B6B" w:rsidRPr="00456B6B">
              <w:rPr>
                <w:rFonts w:ascii="Times New Roman" w:eastAsia="Times New Roman" w:hAnsi="Times New Roman" w:cs="Times New Roman"/>
                <w:sz w:val="18"/>
                <w:szCs w:val="18"/>
                <w:lang w:val="uk-UA"/>
              </w:rPr>
              <w:t xml:space="preserve">втоматичний режим </w:t>
            </w:r>
            <w:r w:rsidR="008C42C3" w:rsidRPr="008C42C3">
              <w:rPr>
                <w:rFonts w:ascii="Times New Roman" w:eastAsia="Times New Roman" w:hAnsi="Times New Roman" w:cs="Times New Roman"/>
                <w:sz w:val="18"/>
                <w:szCs w:val="18"/>
                <w:lang w:val="ru-RU"/>
              </w:rPr>
              <w:t>“</w:t>
            </w:r>
            <w:r w:rsidR="00456B6B" w:rsidRPr="00456B6B">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ru-RU"/>
              </w:rPr>
              <w:t>”</w:t>
            </w:r>
            <w:r w:rsidR="00456B6B" w:rsidRPr="00456B6B">
              <w:rPr>
                <w:rFonts w:ascii="Times New Roman" w:eastAsia="Times New Roman" w:hAnsi="Times New Roman" w:cs="Times New Roman"/>
                <w:sz w:val="18"/>
                <w:szCs w:val="18"/>
                <w:lang w:val="uk-UA"/>
              </w:rPr>
              <w:t xml:space="preserve"> в дисплеях, крім телевізорів.</w:t>
            </w:r>
          </w:p>
          <w:p w:rsidR="00456B6B" w:rsidRPr="00456B6B" w:rsidRDefault="00456B6B" w:rsidP="00456B6B">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456B6B">
              <w:rPr>
                <w:rFonts w:ascii="Times New Roman" w:eastAsia="Times New Roman" w:hAnsi="Times New Roman" w:cs="Times New Roman"/>
                <w:sz w:val="18"/>
                <w:szCs w:val="18"/>
                <w:lang w:val="uk-UA"/>
              </w:rPr>
              <w:t xml:space="preserve">Електронні дисплеї, крім телевізорів, з різними джерелами входу, які можна вибирати, перемикаються згідно з налаштуваннями у звичайній конфігурації, в режим </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 xml:space="preserve">, мережевий режим </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 xml:space="preserve"> або інший режим, який не перевищує застосовні вимоги до споживання електроенергії відповідно для режиму </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 xml:space="preserve"> або мережевого режиму </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очікування</w:t>
            </w:r>
            <w:r w:rsidR="008C42C3" w:rsidRPr="008C42C3">
              <w:rPr>
                <w:rFonts w:ascii="Times New Roman" w:eastAsia="Times New Roman" w:hAnsi="Times New Roman" w:cs="Times New Roman"/>
                <w:sz w:val="18"/>
                <w:szCs w:val="18"/>
                <w:lang w:val="uk-UA"/>
              </w:rPr>
              <w:t>”</w:t>
            </w:r>
            <w:r w:rsidRPr="00456B6B">
              <w:rPr>
                <w:rFonts w:ascii="Times New Roman" w:eastAsia="Times New Roman" w:hAnsi="Times New Roman" w:cs="Times New Roman"/>
                <w:sz w:val="18"/>
                <w:szCs w:val="18"/>
                <w:lang w:val="uk-UA"/>
              </w:rPr>
              <w:t>, якщо вхідного сигналу не виявлено жодним джерелом вхідного сигналу протягом більше ніж 10 секунд, а для цифрових інтерактивних дошок та трансляційних дисплеїв — більше ніж 60 хвилин.</w:t>
            </w:r>
          </w:p>
          <w:p w:rsidR="00456B6B" w:rsidRPr="00456B6B" w:rsidRDefault="00456B6B" w:rsidP="00FF4FBA">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456B6B">
              <w:rPr>
                <w:rFonts w:ascii="Times New Roman" w:eastAsia="Times New Roman" w:hAnsi="Times New Roman" w:cs="Times New Roman"/>
                <w:sz w:val="18"/>
                <w:szCs w:val="18"/>
                <w:lang w:val="uk-UA"/>
              </w:rPr>
              <w:t>Перед спрацьовуванням такого перемикача повинно з</w:t>
            </w:r>
            <w:r w:rsidR="00FF4FBA" w:rsidRPr="00FF4FBA">
              <w:rPr>
                <w:rFonts w:ascii="Times New Roman" w:eastAsia="Times New Roman" w:hAnsi="Times New Roman" w:cs="Times New Roman"/>
                <w:sz w:val="18"/>
                <w:szCs w:val="18"/>
                <w:lang w:val="ru-RU"/>
              </w:rPr>
              <w:t>’</w:t>
            </w:r>
            <w:r w:rsidRPr="00456B6B">
              <w:rPr>
                <w:rFonts w:ascii="Times New Roman" w:eastAsia="Times New Roman" w:hAnsi="Times New Roman" w:cs="Times New Roman"/>
                <w:sz w:val="18"/>
                <w:szCs w:val="18"/>
                <w:lang w:val="uk-UA"/>
              </w:rPr>
              <w:t>явитися попереджувальне повідомлення і перемикання буде завершено протягом 10 хвилин.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36"/>
        </w:trPr>
        <w:tc>
          <w:tcPr>
            <w:tcW w:w="568" w:type="dxa"/>
            <w:tcBorders>
              <w:top w:val="single" w:sz="4" w:space="0" w:color="000000"/>
              <w:bottom w:val="single" w:sz="4" w:space="0" w:color="000000"/>
            </w:tcBorders>
          </w:tcPr>
          <w:p w:rsidR="004C5AB0" w:rsidRPr="00ED573F" w:rsidRDefault="00ED00CA" w:rsidP="00ED00C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116</w:t>
            </w:r>
          </w:p>
        </w:tc>
        <w:tc>
          <w:tcPr>
            <w:tcW w:w="3260" w:type="dxa"/>
            <w:tcBorders>
              <w:top w:val="single" w:sz="4" w:space="0" w:color="000000"/>
              <w:bottom w:val="single" w:sz="4" w:space="0" w:color="000000"/>
            </w:tcBorders>
            <w:shd w:val="clear" w:color="auto" w:fill="auto"/>
          </w:tcPr>
          <w:p w:rsidR="004C5AB0" w:rsidRPr="00AA534E" w:rsidRDefault="007E5B85">
            <w:pPr>
              <w:spacing w:line="240" w:lineRule="auto"/>
              <w:jc w:val="both"/>
              <w:rPr>
                <w:rFonts w:ascii="Times New Roman" w:eastAsia="Times New Roman" w:hAnsi="Times New Roman" w:cs="Times New Roman"/>
                <w:sz w:val="18"/>
                <w:szCs w:val="18"/>
              </w:rPr>
            </w:pPr>
            <w:r w:rsidRPr="00AA534E">
              <w:rPr>
                <w:rFonts w:ascii="Times New Roman" w:eastAsia="Times New Roman" w:hAnsi="Times New Roman" w:cs="Times New Roman"/>
                <w:sz w:val="18"/>
                <w:szCs w:val="18"/>
              </w:rPr>
              <w:t xml:space="preserve">D. ВИМОГИ ДО ЕФЕКТИВНОСТІ ВИКОРИСТАННЯ МАТЕРІАЛІВ </w:t>
            </w:r>
          </w:p>
          <w:p w:rsidR="004C5AB0" w:rsidRPr="00B7184F" w:rsidRDefault="007E5B85">
            <w:pPr>
              <w:spacing w:line="240" w:lineRule="auto"/>
              <w:jc w:val="both"/>
              <w:rPr>
                <w:rFonts w:ascii="Times New Roman" w:eastAsia="Times New Roman" w:hAnsi="Times New Roman" w:cs="Times New Roman"/>
                <w:sz w:val="18"/>
                <w:szCs w:val="18"/>
                <w:highlight w:val="yellow"/>
              </w:rPr>
            </w:pPr>
            <w:r w:rsidRPr="00AA534E">
              <w:rPr>
                <w:rFonts w:ascii="Times New Roman" w:eastAsia="Times New Roman" w:hAnsi="Times New Roman" w:cs="Times New Roman"/>
                <w:sz w:val="18"/>
                <w:szCs w:val="18"/>
              </w:rPr>
              <w:lastRenderedPageBreak/>
              <w:t>З 1 березня 2021 року електронні дисплеї мають відповідати вимогам, зазначеним нижче.</w:t>
            </w:r>
          </w:p>
        </w:tc>
        <w:tc>
          <w:tcPr>
            <w:tcW w:w="1418" w:type="dxa"/>
            <w:tcBorders>
              <w:top w:val="single" w:sz="4" w:space="0" w:color="000000"/>
              <w:bottom w:val="single" w:sz="4" w:space="0" w:color="000000"/>
            </w:tcBorders>
          </w:tcPr>
          <w:p w:rsidR="004C5AB0" w:rsidRPr="00B7184F" w:rsidRDefault="004C5AB0">
            <w:pPr>
              <w:spacing w:line="240" w:lineRule="auto"/>
              <w:ind w:right="-35"/>
              <w:jc w:val="both"/>
              <w:rPr>
                <w:rFonts w:ascii="Times New Roman" w:eastAsia="Times New Roman" w:hAnsi="Times New Roman" w:cs="Times New Roman"/>
                <w:sz w:val="18"/>
                <w:szCs w:val="18"/>
                <w:highlight w:val="yellow"/>
              </w:rPr>
            </w:pPr>
          </w:p>
        </w:tc>
        <w:tc>
          <w:tcPr>
            <w:tcW w:w="3260" w:type="dxa"/>
            <w:tcBorders>
              <w:top w:val="single" w:sz="4" w:space="0" w:color="000000"/>
              <w:bottom w:val="single" w:sz="4" w:space="0" w:color="000000"/>
            </w:tcBorders>
          </w:tcPr>
          <w:p w:rsidR="001A68A9" w:rsidRDefault="001A68A9" w:rsidP="001A68A9">
            <w:pPr>
              <w:tabs>
                <w:tab w:val="left" w:pos="-142"/>
                <w:tab w:val="left" w:pos="0"/>
              </w:tabs>
              <w:spacing w:line="240" w:lineRule="auto"/>
              <w:ind w:right="23"/>
              <w:jc w:val="center"/>
              <w:rPr>
                <w:rFonts w:ascii="Times New Roman" w:eastAsia="Times New Roman" w:hAnsi="Times New Roman" w:cs="Times New Roman"/>
                <w:sz w:val="18"/>
                <w:szCs w:val="18"/>
                <w:highlight w:val="yellow"/>
                <w:lang w:val="uk-UA"/>
              </w:rPr>
            </w:pPr>
            <w:r w:rsidRPr="00456B6B">
              <w:rPr>
                <w:rFonts w:ascii="Times New Roman" w:eastAsia="Times New Roman" w:hAnsi="Times New Roman" w:cs="Times New Roman"/>
                <w:b/>
                <w:i/>
                <w:sz w:val="18"/>
                <w:szCs w:val="18"/>
                <w:lang w:val="uk-UA"/>
              </w:rPr>
              <w:t>Відповідає</w:t>
            </w:r>
          </w:p>
          <w:p w:rsidR="004C5AB0" w:rsidRPr="00AA534E" w:rsidRDefault="007E5B85">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AA534E">
              <w:rPr>
                <w:rFonts w:ascii="Times New Roman" w:eastAsia="Times New Roman" w:hAnsi="Times New Roman" w:cs="Times New Roman"/>
                <w:sz w:val="18"/>
                <w:szCs w:val="18"/>
              </w:rPr>
              <w:t>4. Вимоги до ефект</w:t>
            </w:r>
            <w:r w:rsidR="001A68A9" w:rsidRPr="00AA534E">
              <w:rPr>
                <w:rFonts w:ascii="Times New Roman" w:eastAsia="Times New Roman" w:hAnsi="Times New Roman" w:cs="Times New Roman"/>
                <w:sz w:val="18"/>
                <w:szCs w:val="18"/>
              </w:rPr>
              <w:t xml:space="preserve">ивності </w:t>
            </w:r>
            <w:r w:rsidR="001A68A9" w:rsidRPr="00AA534E">
              <w:rPr>
                <w:rFonts w:ascii="Times New Roman" w:eastAsia="Times New Roman" w:hAnsi="Times New Roman" w:cs="Times New Roman"/>
                <w:sz w:val="18"/>
                <w:szCs w:val="18"/>
              </w:rPr>
              <w:lastRenderedPageBreak/>
              <w:t>використання матеріалів</w:t>
            </w:r>
            <w:r w:rsidR="006F53E4">
              <w:rPr>
                <w:rFonts w:ascii="Times New Roman" w:eastAsia="Times New Roman" w:hAnsi="Times New Roman" w:cs="Times New Roman"/>
                <w:sz w:val="18"/>
                <w:szCs w:val="18"/>
                <w:lang w:val="uk-UA"/>
              </w:rPr>
              <w:t>:</w:t>
            </w:r>
          </w:p>
          <w:p w:rsidR="004C5AB0" w:rsidRPr="006F53E4" w:rsidRDefault="006F53E4">
            <w:pPr>
              <w:tabs>
                <w:tab w:val="left" w:pos="-142"/>
                <w:tab w:val="left" w:pos="0"/>
              </w:tabs>
              <w:spacing w:line="240" w:lineRule="auto"/>
              <w:ind w:right="23" w:firstLine="318"/>
              <w:jc w:val="both"/>
              <w:rPr>
                <w:rFonts w:ascii="Times New Roman" w:eastAsia="Times New Roman" w:hAnsi="Times New Roman" w:cs="Times New Roman"/>
                <w:sz w:val="18"/>
                <w:szCs w:val="18"/>
                <w:highlight w:val="yellow"/>
                <w:lang w:val="uk-UA"/>
              </w:rPr>
            </w:pPr>
            <w:r>
              <w:rPr>
                <w:rFonts w:ascii="Times New Roman" w:eastAsia="Times New Roman" w:hAnsi="Times New Roman" w:cs="Times New Roman"/>
                <w:sz w:val="18"/>
                <w:szCs w:val="18"/>
                <w:lang w:val="uk-UA"/>
              </w:rPr>
              <w:t>Е</w:t>
            </w:r>
            <w:proofErr w:type="spellStart"/>
            <w:r w:rsidR="001A68A9" w:rsidRPr="001A68A9">
              <w:rPr>
                <w:rFonts w:ascii="Times New Roman" w:eastAsia="Times New Roman" w:hAnsi="Times New Roman" w:cs="Times New Roman"/>
                <w:sz w:val="18"/>
                <w:szCs w:val="18"/>
              </w:rPr>
              <w:t>лектронні</w:t>
            </w:r>
            <w:proofErr w:type="spellEnd"/>
            <w:r w:rsidR="001A68A9" w:rsidRPr="001A68A9">
              <w:rPr>
                <w:rFonts w:ascii="Times New Roman" w:eastAsia="Times New Roman" w:hAnsi="Times New Roman" w:cs="Times New Roman"/>
                <w:sz w:val="18"/>
                <w:szCs w:val="18"/>
              </w:rPr>
              <w:t xml:space="preserve"> дисплеї мають відповідати </w:t>
            </w:r>
            <w:r>
              <w:rPr>
                <w:rFonts w:ascii="Times New Roman" w:eastAsia="Times New Roman" w:hAnsi="Times New Roman" w:cs="Times New Roman"/>
                <w:sz w:val="18"/>
                <w:szCs w:val="18"/>
                <w:lang w:val="uk-UA"/>
              </w:rPr>
              <w:t xml:space="preserve">таким </w:t>
            </w:r>
            <w:r>
              <w:rPr>
                <w:rFonts w:ascii="Times New Roman" w:eastAsia="Times New Roman" w:hAnsi="Times New Roman" w:cs="Times New Roman"/>
                <w:sz w:val="18"/>
                <w:szCs w:val="18"/>
              </w:rPr>
              <w:t>вимогам</w:t>
            </w:r>
            <w:r>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58"/>
        </w:trPr>
        <w:tc>
          <w:tcPr>
            <w:tcW w:w="568" w:type="dxa"/>
            <w:tcBorders>
              <w:top w:val="single" w:sz="4" w:space="0" w:color="000000"/>
              <w:bottom w:val="single" w:sz="4" w:space="0" w:color="000000"/>
            </w:tcBorders>
          </w:tcPr>
          <w:p w:rsidR="004C5AB0" w:rsidRPr="00ED573F" w:rsidRDefault="00ED00CA" w:rsidP="00ED00CA">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117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1. Дизайн для демонтажу, переробки та відновлення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A68A9" w:rsidRPr="001A68A9" w:rsidRDefault="00C54F18" w:rsidP="001A68A9">
            <w:pPr>
              <w:tabs>
                <w:tab w:val="left" w:pos="-142"/>
                <w:tab w:val="left" w:pos="0"/>
              </w:tabs>
              <w:spacing w:line="240" w:lineRule="auto"/>
              <w:ind w:right="23"/>
              <w:jc w:val="center"/>
              <w:rPr>
                <w:rFonts w:ascii="Times New Roman" w:eastAsia="Times New Roman" w:hAnsi="Times New Roman" w:cs="Times New Roman"/>
                <w:sz w:val="18"/>
                <w:szCs w:val="18"/>
                <w:highlight w:val="yellow"/>
                <w:lang w:val="uk-UA"/>
              </w:rPr>
            </w:pPr>
            <w:r>
              <w:rPr>
                <w:rFonts w:ascii="Times New Roman" w:eastAsia="Times New Roman" w:hAnsi="Times New Roman" w:cs="Times New Roman"/>
                <w:b/>
                <w:i/>
                <w:sz w:val="18"/>
                <w:szCs w:val="18"/>
                <w:lang w:val="uk-UA"/>
              </w:rPr>
              <w:t>Не суперечить</w:t>
            </w:r>
          </w:p>
          <w:p w:rsidR="004C5AB0" w:rsidRPr="00C54F18" w:rsidRDefault="00C54F18" w:rsidP="001A68A9">
            <w:pPr>
              <w:pBdr>
                <w:top w:val="nil"/>
                <w:left w:val="nil"/>
                <w:bottom w:val="nil"/>
                <w:right w:val="nil"/>
                <w:between w:val="nil"/>
              </w:pBdr>
              <w:tabs>
                <w:tab w:val="left" w:pos="-142"/>
                <w:tab w:val="left" w:pos="0"/>
              </w:tabs>
              <w:spacing w:line="240" w:lineRule="auto"/>
              <w:ind w:right="23" w:firstLine="46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lang w:val="uk-UA"/>
              </w:rPr>
              <w:t> </w:t>
            </w:r>
            <w:r w:rsidR="006F53E4">
              <w:rPr>
                <w:rFonts w:ascii="Times New Roman" w:eastAsia="Times New Roman" w:hAnsi="Times New Roman" w:cs="Times New Roman"/>
                <w:color w:val="000000"/>
                <w:sz w:val="18"/>
                <w:szCs w:val="18"/>
                <w:lang w:val="uk-UA"/>
              </w:rPr>
              <w:t>п</w:t>
            </w:r>
            <w:proofErr w:type="spellStart"/>
            <w:r w:rsidRPr="00C54F18">
              <w:rPr>
                <w:rFonts w:ascii="Times New Roman" w:eastAsia="Times New Roman" w:hAnsi="Times New Roman" w:cs="Times New Roman"/>
                <w:color w:val="000000"/>
                <w:sz w:val="18"/>
                <w:szCs w:val="18"/>
              </w:rPr>
              <w:t>роектування</w:t>
            </w:r>
            <w:proofErr w:type="spellEnd"/>
            <w:r w:rsidRPr="00C54F18">
              <w:rPr>
                <w:rFonts w:ascii="Times New Roman" w:eastAsia="Times New Roman" w:hAnsi="Times New Roman" w:cs="Times New Roman"/>
                <w:color w:val="000000"/>
                <w:sz w:val="18"/>
                <w:szCs w:val="18"/>
              </w:rPr>
              <w:t xml:space="preserve"> із забезпеченням можливості демонтажу, переробки та відновлення.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C54F18" w:rsidP="00C54F1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118</w:t>
            </w:r>
          </w:p>
        </w:tc>
        <w:tc>
          <w:tcPr>
            <w:tcW w:w="3260" w:type="dxa"/>
            <w:tcBorders>
              <w:top w:val="single" w:sz="4" w:space="0" w:color="000000"/>
              <w:bottom w:val="single" w:sz="4" w:space="0" w:color="000000"/>
            </w:tcBorders>
            <w:shd w:val="clear" w:color="auto" w:fill="auto"/>
          </w:tcPr>
          <w:p w:rsidR="004C5AB0" w:rsidRPr="005352EE" w:rsidRDefault="00FD512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Виробники, імпортери або їхні уповноважені представники повинні забезпечити, щоб методи з’єднання, кріплення або герметизації не перешкоджали видаленню за допомогою загальнодоступних інструментів компонентів, зазначених у пункті 1 додатку VII Директиви 2012/19/ЄС щодо WEEE або в статті 11 Директиви 2006/66/ЄС про батареї та акумулятори та відпрацьовані батареї та акумулятори, якщо такі є.</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92F2A" w:rsidRPr="00492F2A" w:rsidRDefault="00492F2A" w:rsidP="00492F2A">
            <w:pPr>
              <w:tabs>
                <w:tab w:val="left" w:pos="-142"/>
                <w:tab w:val="left" w:pos="0"/>
              </w:tabs>
              <w:ind w:right="23"/>
              <w:jc w:val="center"/>
              <w:rPr>
                <w:rFonts w:ascii="Times New Roman" w:eastAsia="Times New Roman" w:hAnsi="Times New Roman"/>
                <w:b/>
                <w:i/>
                <w:kern w:val="2"/>
                <w:sz w:val="18"/>
                <w:szCs w:val="18"/>
              </w:rPr>
            </w:pPr>
            <w:r w:rsidRPr="00492F2A">
              <w:rPr>
                <w:rFonts w:ascii="Times New Roman" w:eastAsia="Times New Roman" w:hAnsi="Times New Roman"/>
                <w:b/>
                <w:i/>
                <w:kern w:val="2"/>
                <w:sz w:val="18"/>
                <w:szCs w:val="18"/>
              </w:rPr>
              <w:t>Частково враховує</w:t>
            </w:r>
          </w:p>
          <w:p w:rsidR="00492F2A" w:rsidRPr="006C590C" w:rsidRDefault="00492F2A" w:rsidP="006C590C">
            <w:pPr>
              <w:spacing w:line="240" w:lineRule="auto"/>
              <w:ind w:firstLine="573"/>
              <w:jc w:val="both"/>
              <w:rPr>
                <w:rFonts w:ascii="Times New Roman" w:eastAsia="Times New Roman" w:hAnsi="Times New Roman"/>
                <w:kern w:val="2"/>
                <w:sz w:val="18"/>
                <w:szCs w:val="18"/>
                <w:lang w:val="uk-UA"/>
              </w:rPr>
            </w:pPr>
            <w:r w:rsidRPr="00492F2A">
              <w:rPr>
                <w:rFonts w:ascii="Times New Roman" w:eastAsia="Times New Roman" w:hAnsi="Times New Roman"/>
                <w:kern w:val="2"/>
                <w:sz w:val="18"/>
                <w:szCs w:val="18"/>
              </w:rPr>
              <w:t xml:space="preserve">Виробники, імпортери або їхні уповноважені представники повинні забезпечити, щоб методи з’єднання, кріплення або герметизації не перешкоджали видаленню за допомогою загальнодоступних інструментів компонентів, якщо такі є. </w:t>
            </w:r>
          </w:p>
          <w:p w:rsidR="00492F2A" w:rsidRPr="00492F2A" w:rsidRDefault="00492F2A" w:rsidP="00492F2A">
            <w:pPr>
              <w:spacing w:line="240" w:lineRule="auto"/>
              <w:ind w:firstLine="318"/>
              <w:jc w:val="both"/>
              <w:rPr>
                <w:rFonts w:ascii="Times New Roman" w:eastAsia="Times New Roman" w:hAnsi="Times New Roman"/>
                <w:i/>
                <w:kern w:val="2"/>
                <w:sz w:val="18"/>
                <w:szCs w:val="18"/>
              </w:rPr>
            </w:pPr>
            <w:r w:rsidRPr="00492F2A">
              <w:rPr>
                <w:rFonts w:ascii="Times New Roman" w:eastAsia="Times New Roman" w:hAnsi="Times New Roman"/>
                <w:i/>
                <w:kern w:val="2"/>
                <w:sz w:val="18"/>
                <w:szCs w:val="18"/>
              </w:rPr>
              <w:t>Директива 2012/19/ЄС</w:t>
            </w:r>
            <w:r w:rsidRPr="00D354E8">
              <w:rPr>
                <w:rFonts w:ascii="Times New Roman" w:eastAsia="Times New Roman" w:hAnsi="Times New Roman"/>
                <w:i/>
                <w:kern w:val="2"/>
                <w:sz w:val="18"/>
                <w:szCs w:val="18"/>
              </w:rPr>
              <w:t xml:space="preserve"> </w:t>
            </w:r>
            <w:r w:rsidRPr="00492F2A">
              <w:rPr>
                <w:rFonts w:ascii="Times New Roman" w:eastAsia="Times New Roman" w:hAnsi="Times New Roman"/>
                <w:i/>
                <w:kern w:val="2"/>
                <w:sz w:val="18"/>
                <w:szCs w:val="18"/>
              </w:rPr>
              <w:t>про батареї та акумулятори та відпрацьовані батареї та акумулятори</w:t>
            </w:r>
            <w:r w:rsidRPr="000F01F2">
              <w:rPr>
                <w:rFonts w:ascii="Times New Roman" w:eastAsia="Times New Roman" w:hAnsi="Times New Roman"/>
                <w:i/>
                <w:kern w:val="2"/>
                <w:sz w:val="18"/>
                <w:szCs w:val="18"/>
              </w:rPr>
              <w:t xml:space="preserve"> не </w:t>
            </w:r>
            <w:proofErr w:type="spellStart"/>
            <w:r w:rsidRPr="00492F2A">
              <w:rPr>
                <w:rFonts w:ascii="Times New Roman" w:eastAsia="Times New Roman" w:hAnsi="Times New Roman"/>
                <w:i/>
                <w:kern w:val="2"/>
                <w:sz w:val="18"/>
                <w:szCs w:val="18"/>
              </w:rPr>
              <w:t>імплементована</w:t>
            </w:r>
            <w:proofErr w:type="spellEnd"/>
            <w:r>
              <w:rPr>
                <w:rFonts w:ascii="Times New Roman" w:eastAsia="Times New Roman" w:hAnsi="Times New Roman"/>
                <w:i/>
                <w:kern w:val="2"/>
                <w:sz w:val="18"/>
                <w:szCs w:val="18"/>
              </w:rPr>
              <w:t xml:space="preserve"> в Україні</w:t>
            </w:r>
            <w:r w:rsidRPr="000F01F2">
              <w:rPr>
                <w:rFonts w:ascii="Times New Roman" w:eastAsia="Times New Roman" w:hAnsi="Times New Roman"/>
                <w:i/>
                <w:kern w:val="2"/>
                <w:sz w:val="18"/>
                <w:szCs w:val="18"/>
              </w:rPr>
              <w:t>.</w:t>
            </w:r>
          </w:p>
          <w:p w:rsidR="004C5AB0" w:rsidRPr="00492F2A" w:rsidRDefault="004C5AB0">
            <w:pPr>
              <w:tabs>
                <w:tab w:val="left" w:pos="-142"/>
                <w:tab w:val="left" w:pos="0"/>
              </w:tabs>
              <w:spacing w:line="240" w:lineRule="auto"/>
              <w:ind w:left="34" w:right="23" w:firstLine="284"/>
              <w:jc w:val="both"/>
              <w:rPr>
                <w:rFonts w:ascii="Times New Roman" w:eastAsia="Times New Roman" w:hAnsi="Times New Roman"/>
                <w:i/>
                <w:kern w:val="2"/>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936456" w:rsidP="0093645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119</w:t>
            </w:r>
          </w:p>
        </w:tc>
        <w:tc>
          <w:tcPr>
            <w:tcW w:w="3260" w:type="dxa"/>
            <w:tcBorders>
              <w:top w:val="single" w:sz="4" w:space="0" w:color="000000"/>
              <w:bottom w:val="single" w:sz="4" w:space="0" w:color="000000"/>
            </w:tcBorders>
            <w:shd w:val="clear" w:color="auto" w:fill="auto"/>
          </w:tcPr>
          <w:p w:rsidR="004C5AB0" w:rsidRPr="005352EE" w:rsidRDefault="00FD512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Застосовуються відступи, зазначені в статті 11 Директиви 2006/66/ЄС щодо постійного з'єднання між електронним дисплеєм та батареєю або акумулятором.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36456" w:rsidRPr="00936456" w:rsidRDefault="00936456" w:rsidP="0093645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36456">
              <w:rPr>
                <w:rFonts w:ascii="Times New Roman" w:eastAsia="Times New Roman" w:hAnsi="Times New Roman" w:cs="Times New Roman"/>
                <w:b/>
                <w:i/>
                <w:sz w:val="18"/>
                <w:szCs w:val="18"/>
                <w:lang w:val="uk-UA"/>
              </w:rPr>
              <w:t>Частково враховує</w:t>
            </w:r>
          </w:p>
          <w:p w:rsidR="004C5AB0" w:rsidRPr="00936456" w:rsidRDefault="00936456" w:rsidP="00936456">
            <w:pPr>
              <w:tabs>
                <w:tab w:val="left" w:pos="-142"/>
                <w:tab w:val="left" w:pos="0"/>
              </w:tabs>
              <w:spacing w:line="240" w:lineRule="auto"/>
              <w:ind w:right="23" w:firstLine="317"/>
              <w:jc w:val="both"/>
              <w:rPr>
                <w:rFonts w:ascii="Times New Roman" w:eastAsia="Times New Roman" w:hAnsi="Times New Roman" w:cs="Times New Roman"/>
                <w:i/>
                <w:sz w:val="18"/>
                <w:szCs w:val="18"/>
              </w:rPr>
            </w:pPr>
            <w:r w:rsidRPr="00936456">
              <w:rPr>
                <w:rFonts w:ascii="Times New Roman" w:eastAsia="Times New Roman" w:hAnsi="Times New Roman" w:cs="Times New Roman"/>
                <w:i/>
                <w:sz w:val="18"/>
                <w:szCs w:val="18"/>
                <w:lang w:val="uk-UA"/>
              </w:rPr>
              <w:t xml:space="preserve">Абзац виключено. </w:t>
            </w:r>
            <w:r w:rsidRPr="00936456">
              <w:rPr>
                <w:rFonts w:ascii="Times New Roman" w:eastAsia="Times New Roman" w:hAnsi="Times New Roman" w:cs="Times New Roman"/>
                <w:i/>
                <w:sz w:val="18"/>
                <w:szCs w:val="18"/>
              </w:rPr>
              <w:t xml:space="preserve">Директива 2012/19/ЄС про батареї та акумулятори та відпрацьовані батареї та акумулятори не </w:t>
            </w:r>
            <w:proofErr w:type="spellStart"/>
            <w:r w:rsidRPr="00936456">
              <w:rPr>
                <w:rFonts w:ascii="Times New Roman" w:eastAsia="Times New Roman" w:hAnsi="Times New Roman" w:cs="Times New Roman"/>
                <w:i/>
                <w:sz w:val="18"/>
                <w:szCs w:val="18"/>
              </w:rPr>
              <w:t>імплементована</w:t>
            </w:r>
            <w:proofErr w:type="spellEnd"/>
            <w:r w:rsidRPr="00936456">
              <w:rPr>
                <w:rFonts w:ascii="Times New Roman" w:eastAsia="Times New Roman" w:hAnsi="Times New Roman" w:cs="Times New Roman"/>
                <w:i/>
                <w:sz w:val="18"/>
                <w:szCs w:val="18"/>
              </w:rPr>
              <w:t xml:space="preserve"> в Україні.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6C590C" w:rsidP="006C590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 Виробники, імпортери або їхні уповноважені представники повинні, без обмеження положень пункту 1 статті 15 Директиви 2012/19/ЄС, мають надавати на веб-сайті з вільним доступом інформацію про демонтаж, необхідну для доступу до будь-якого з компонентів виробу, про які йдеться в пункті 1 додатку VII Директиви 2012/19/ЄС.</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36456" w:rsidRPr="00936456" w:rsidRDefault="00936456" w:rsidP="0093645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Частково враховує</w:t>
            </w:r>
          </w:p>
          <w:p w:rsidR="006C590C" w:rsidRPr="006C590C" w:rsidRDefault="00936456" w:rsidP="006C590C">
            <w:pPr>
              <w:spacing w:line="240" w:lineRule="auto"/>
              <w:ind w:firstLine="573"/>
              <w:jc w:val="both"/>
              <w:rPr>
                <w:rFonts w:ascii="Times New Roman" w:eastAsia="Times New Roman" w:hAnsi="Times New Roman"/>
                <w:kern w:val="2"/>
                <w:sz w:val="18"/>
                <w:szCs w:val="18"/>
                <w:lang w:val="uk-UA"/>
              </w:rPr>
            </w:pPr>
            <w:r w:rsidRPr="00936456">
              <w:rPr>
                <w:rFonts w:ascii="Times New Roman" w:eastAsia="Times New Roman" w:hAnsi="Times New Roman"/>
                <w:kern w:val="2"/>
                <w:sz w:val="18"/>
                <w:szCs w:val="18"/>
              </w:rPr>
              <w:t xml:space="preserve">Виробники, імпортери або їхні уповноважені представники мають надавати на </w:t>
            </w:r>
            <w:proofErr w:type="spellStart"/>
            <w:r w:rsidRPr="00936456">
              <w:rPr>
                <w:rFonts w:ascii="Times New Roman" w:eastAsia="Times New Roman" w:hAnsi="Times New Roman"/>
                <w:kern w:val="2"/>
                <w:sz w:val="18"/>
                <w:szCs w:val="18"/>
              </w:rPr>
              <w:t>вебсайті</w:t>
            </w:r>
            <w:proofErr w:type="spellEnd"/>
            <w:r w:rsidRPr="00936456">
              <w:rPr>
                <w:rFonts w:ascii="Times New Roman" w:eastAsia="Times New Roman" w:hAnsi="Times New Roman"/>
                <w:kern w:val="2"/>
                <w:sz w:val="18"/>
                <w:szCs w:val="18"/>
              </w:rPr>
              <w:t xml:space="preserve"> з вільним доступом інформацію про демонтаж, необхідну для доступу до будь-якого з компонентів продукції. </w:t>
            </w:r>
          </w:p>
          <w:p w:rsidR="004C5AB0" w:rsidRPr="006C590C" w:rsidRDefault="007E5B85" w:rsidP="00936456">
            <w:pPr>
              <w:tabs>
                <w:tab w:val="left" w:pos="-142"/>
                <w:tab w:val="left" w:pos="0"/>
              </w:tabs>
              <w:spacing w:after="120" w:line="240" w:lineRule="auto"/>
              <w:ind w:right="23"/>
              <w:jc w:val="both"/>
              <w:rPr>
                <w:rFonts w:ascii="Times New Roman" w:eastAsia="Times New Roman" w:hAnsi="Times New Roman" w:cs="Times New Roman"/>
                <w:i/>
                <w:sz w:val="18"/>
                <w:szCs w:val="18"/>
                <w:lang w:val="uk-UA"/>
              </w:rPr>
            </w:pPr>
            <w:r w:rsidRPr="006C590C">
              <w:rPr>
                <w:rFonts w:ascii="Times New Roman" w:eastAsia="Times New Roman" w:hAnsi="Times New Roman"/>
                <w:i/>
                <w:kern w:val="2"/>
                <w:sz w:val="18"/>
                <w:szCs w:val="18"/>
              </w:rPr>
              <w:t>Директив</w:t>
            </w:r>
            <w:r w:rsidR="00936456" w:rsidRPr="006C590C">
              <w:rPr>
                <w:rFonts w:ascii="Times New Roman" w:eastAsia="Times New Roman" w:hAnsi="Times New Roman"/>
                <w:i/>
                <w:kern w:val="2"/>
                <w:sz w:val="18"/>
                <w:szCs w:val="18"/>
              </w:rPr>
              <w:t>а</w:t>
            </w:r>
            <w:r w:rsidRPr="006C590C">
              <w:rPr>
                <w:rFonts w:ascii="Times New Roman" w:eastAsia="Times New Roman" w:hAnsi="Times New Roman"/>
                <w:i/>
                <w:kern w:val="2"/>
                <w:sz w:val="18"/>
                <w:szCs w:val="18"/>
              </w:rPr>
              <w:t xml:space="preserve"> 2012/19/ЄС</w:t>
            </w:r>
            <w:r w:rsidR="006C590C" w:rsidRPr="006C590C">
              <w:rPr>
                <w:rFonts w:ascii="Times New Roman" w:eastAsia="Times New Roman" w:hAnsi="Times New Roman"/>
                <w:i/>
                <w:kern w:val="2"/>
                <w:sz w:val="18"/>
                <w:szCs w:val="18"/>
                <w:lang w:val="uk-UA"/>
              </w:rPr>
              <w:t xml:space="preserve"> </w:t>
            </w:r>
            <w:r w:rsidR="006C590C" w:rsidRPr="006C590C">
              <w:rPr>
                <w:rFonts w:ascii="Times New Roman" w:eastAsia="Times New Roman" w:hAnsi="Times New Roman"/>
                <w:i/>
                <w:kern w:val="2"/>
                <w:sz w:val="18"/>
                <w:szCs w:val="18"/>
              </w:rPr>
              <w:t>про відходи електричного та електронного обладнання</w:t>
            </w:r>
            <w:r w:rsidR="006C590C" w:rsidRPr="006C590C">
              <w:rPr>
                <w:rFonts w:ascii="Times New Roman" w:eastAsia="Times New Roman" w:hAnsi="Times New Roman"/>
                <w:i/>
                <w:kern w:val="2"/>
                <w:sz w:val="18"/>
                <w:szCs w:val="18"/>
                <w:lang w:val="uk-UA"/>
              </w:rPr>
              <w:t xml:space="preserve"> не </w:t>
            </w:r>
            <w:proofErr w:type="spellStart"/>
            <w:r w:rsidR="006C590C" w:rsidRPr="006C590C">
              <w:rPr>
                <w:rFonts w:ascii="Times New Roman" w:eastAsia="Times New Roman" w:hAnsi="Times New Roman"/>
                <w:i/>
                <w:kern w:val="2"/>
                <w:sz w:val="18"/>
                <w:szCs w:val="18"/>
                <w:lang w:val="uk-UA"/>
              </w:rPr>
              <w:t>імплементована</w:t>
            </w:r>
            <w:proofErr w:type="spellEnd"/>
            <w:r w:rsidR="006C590C" w:rsidRPr="006C590C">
              <w:rPr>
                <w:rFonts w:ascii="Times New Roman" w:eastAsia="Times New Roman" w:hAnsi="Times New Roman"/>
                <w:i/>
                <w:kern w:val="2"/>
                <w:sz w:val="18"/>
                <w:szCs w:val="18"/>
                <w:lang w:val="uk-UA"/>
              </w:rPr>
              <w:t xml:space="preserve"> в Україні</w:t>
            </w:r>
            <w:r w:rsidRPr="006C590C">
              <w:rPr>
                <w:rFonts w:ascii="Times New Roman" w:eastAsia="Times New Roman" w:hAnsi="Times New Roman"/>
                <w:i/>
                <w:kern w:val="2"/>
                <w:sz w:val="18"/>
                <w:szCs w:val="18"/>
              </w:rPr>
              <w:t>.</w:t>
            </w:r>
            <w:r w:rsidR="006C590C" w:rsidRPr="006C590C">
              <w:rPr>
                <w:rFonts w:ascii="Times New Roman" w:eastAsia="Times New Roman" w:hAnsi="Times New Roman"/>
                <w:i/>
                <w:kern w:val="2"/>
                <w:sz w:val="18"/>
                <w:szCs w:val="18"/>
              </w:rPr>
              <w:t xml:space="preserve"> </w:t>
            </w:r>
            <w:r w:rsidR="006C590C" w:rsidRPr="006C590C">
              <w:rPr>
                <w:rFonts w:ascii="Times New Roman" w:eastAsia="Times New Roman" w:hAnsi="Times New Roman"/>
                <w:i/>
                <w:kern w:val="2"/>
                <w:sz w:val="18"/>
                <w:szCs w:val="18"/>
                <w:lang w:val="uk-UA"/>
              </w:rPr>
              <w:t>Розроблено п</w:t>
            </w:r>
            <w:proofErr w:type="spellStart"/>
            <w:r w:rsidR="006C590C" w:rsidRPr="006C590C">
              <w:rPr>
                <w:rFonts w:ascii="Times New Roman" w:eastAsia="Times New Roman" w:hAnsi="Times New Roman"/>
                <w:i/>
                <w:kern w:val="2"/>
                <w:sz w:val="18"/>
                <w:szCs w:val="18"/>
              </w:rPr>
              <w:t>роект</w:t>
            </w:r>
            <w:proofErr w:type="spellEnd"/>
            <w:r w:rsidR="006C590C" w:rsidRPr="006C590C">
              <w:rPr>
                <w:rFonts w:ascii="Times New Roman" w:eastAsia="Times New Roman" w:hAnsi="Times New Roman"/>
                <w:i/>
                <w:kern w:val="2"/>
                <w:sz w:val="18"/>
                <w:szCs w:val="18"/>
              </w:rPr>
              <w:t xml:space="preserve"> Закону про відходи електричного та електронного обладнання</w:t>
            </w:r>
            <w:r w:rsidR="006C590C" w:rsidRPr="006C590C">
              <w:rPr>
                <w:rFonts w:ascii="Times New Roman" w:eastAsia="Times New Roman" w:hAnsi="Times New Roman"/>
                <w:i/>
                <w:kern w:val="2"/>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000000"/>
              <w:bottom w:val="single" w:sz="4" w:space="0" w:color="000000"/>
            </w:tcBorders>
          </w:tcPr>
          <w:p w:rsidR="004C5AB0" w:rsidRPr="00ED573F" w:rsidRDefault="006C590C" w:rsidP="006C590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(d)</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Ця інформація про демонтаж повинна включати послідовність етапів демонтажу, інструменти або технології, необхідні для доступу до цільових компонентів.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27311" w:rsidRPr="00027311" w:rsidRDefault="00027311" w:rsidP="0002731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027311">
              <w:rPr>
                <w:rFonts w:ascii="Times New Roman" w:eastAsia="Times New Roman" w:hAnsi="Times New Roman" w:cs="Times New Roman"/>
                <w:b/>
                <w:i/>
                <w:sz w:val="18"/>
                <w:szCs w:val="18"/>
                <w:lang w:val="uk-UA"/>
              </w:rPr>
              <w:t>Відповідає</w:t>
            </w:r>
          </w:p>
          <w:p w:rsidR="004C5AB0" w:rsidRPr="005352EE" w:rsidRDefault="00792FF5">
            <w:pPr>
              <w:tabs>
                <w:tab w:val="left" w:pos="-142"/>
                <w:tab w:val="left" w:pos="0"/>
              </w:tabs>
              <w:spacing w:line="240" w:lineRule="auto"/>
              <w:ind w:left="34" w:right="23" w:firstLine="284"/>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І</w:t>
            </w:r>
            <w:proofErr w:type="spellStart"/>
            <w:r w:rsidR="007E5B85" w:rsidRPr="005352EE">
              <w:rPr>
                <w:rFonts w:ascii="Times New Roman" w:eastAsia="Times New Roman" w:hAnsi="Times New Roman" w:cs="Times New Roman"/>
                <w:sz w:val="18"/>
                <w:szCs w:val="18"/>
              </w:rPr>
              <w:t>нформація</w:t>
            </w:r>
            <w:proofErr w:type="spellEnd"/>
            <w:r w:rsidR="007E5B85" w:rsidRPr="005352EE">
              <w:rPr>
                <w:rFonts w:ascii="Times New Roman" w:eastAsia="Times New Roman" w:hAnsi="Times New Roman" w:cs="Times New Roman"/>
                <w:sz w:val="18"/>
                <w:szCs w:val="18"/>
              </w:rPr>
              <w:t xml:space="preserve"> про демонтаж повинна включати послідовність етапів демонтажу, інструменти або технології, необхідні для доступу до цільових компонентів.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95"/>
        </w:trPr>
        <w:tc>
          <w:tcPr>
            <w:tcW w:w="568" w:type="dxa"/>
            <w:tcBorders>
              <w:top w:val="single" w:sz="4" w:space="0" w:color="000000"/>
              <w:bottom w:val="single" w:sz="4" w:space="0" w:color="000000"/>
            </w:tcBorders>
          </w:tcPr>
          <w:p w:rsidR="004C5AB0" w:rsidRPr="00ED573F" w:rsidRDefault="006C590C" w:rsidP="006C590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122</w:t>
            </w:r>
          </w:p>
        </w:tc>
        <w:tc>
          <w:tcPr>
            <w:tcW w:w="3260" w:type="dxa"/>
            <w:tcBorders>
              <w:top w:val="single" w:sz="4" w:space="0" w:color="000000"/>
              <w:bottom w:val="single" w:sz="4" w:space="0" w:color="000000"/>
            </w:tcBorders>
            <w:shd w:val="clear" w:color="auto" w:fill="auto"/>
          </w:tcPr>
          <w:p w:rsidR="004C5AB0" w:rsidRPr="005352EE" w:rsidRDefault="00FD512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Ця інформація про закінчення терміну служби має бути доступною щонайменше протягом 15 років після розміщення на ринку останньої одиниці моделі виробу.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27311" w:rsidRPr="00027311" w:rsidRDefault="00027311" w:rsidP="0002731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027311">
              <w:rPr>
                <w:rFonts w:ascii="Times New Roman" w:eastAsia="Times New Roman" w:hAnsi="Times New Roman" w:cs="Times New Roman"/>
                <w:b/>
                <w:i/>
                <w:sz w:val="18"/>
                <w:szCs w:val="18"/>
                <w:lang w:val="uk-UA"/>
              </w:rPr>
              <w:t>Відповідає</w:t>
            </w:r>
          </w:p>
          <w:p w:rsidR="004C5AB0" w:rsidRPr="006F53E4" w:rsidRDefault="00792FF5" w:rsidP="00027311">
            <w:pPr>
              <w:tabs>
                <w:tab w:val="left" w:pos="-142"/>
                <w:tab w:val="left" w:pos="0"/>
              </w:tabs>
              <w:spacing w:line="240" w:lineRule="auto"/>
              <w:ind w:right="23" w:firstLine="176"/>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І</w:t>
            </w:r>
            <w:proofErr w:type="spellStart"/>
            <w:r w:rsidR="00027311" w:rsidRPr="00027311">
              <w:rPr>
                <w:rFonts w:ascii="Times New Roman" w:eastAsia="Times New Roman" w:hAnsi="Times New Roman" w:cs="Times New Roman"/>
                <w:sz w:val="18"/>
                <w:szCs w:val="18"/>
              </w:rPr>
              <w:t>нформація</w:t>
            </w:r>
            <w:proofErr w:type="spellEnd"/>
            <w:r w:rsidR="00027311" w:rsidRPr="00027311">
              <w:rPr>
                <w:rFonts w:ascii="Times New Roman" w:eastAsia="Times New Roman" w:hAnsi="Times New Roman" w:cs="Times New Roman"/>
                <w:sz w:val="18"/>
                <w:szCs w:val="18"/>
              </w:rPr>
              <w:t xml:space="preserve"> про закінчення терміну служби має бути доступною щонайменше протягом 15 років після введення в обіг останньої одиниці моделі </w:t>
            </w:r>
            <w:r w:rsidR="00027311">
              <w:rPr>
                <w:rFonts w:ascii="Times New Roman" w:eastAsia="Times New Roman" w:hAnsi="Times New Roman" w:cs="Times New Roman"/>
                <w:sz w:val="18"/>
                <w:szCs w:val="18"/>
                <w:lang w:val="uk-UA"/>
              </w:rPr>
              <w:t>продукції</w:t>
            </w:r>
            <w:r w:rsidR="006F53E4">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32"/>
        </w:trPr>
        <w:tc>
          <w:tcPr>
            <w:tcW w:w="568" w:type="dxa"/>
            <w:tcBorders>
              <w:top w:val="single" w:sz="4" w:space="0" w:color="000000"/>
              <w:bottom w:val="single" w:sz="4" w:space="0" w:color="000000"/>
            </w:tcBorders>
          </w:tcPr>
          <w:p w:rsidR="004C5AB0" w:rsidRPr="00ED573F" w:rsidRDefault="00027311" w:rsidP="0002731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123</w:t>
            </w:r>
          </w:p>
        </w:tc>
        <w:tc>
          <w:tcPr>
            <w:tcW w:w="3260" w:type="dxa"/>
            <w:tcBorders>
              <w:top w:val="single" w:sz="4" w:space="0" w:color="000000"/>
              <w:bottom w:val="single" w:sz="4" w:space="0" w:color="000000"/>
            </w:tcBorders>
            <w:shd w:val="clear" w:color="auto" w:fill="auto"/>
          </w:tcPr>
          <w:p w:rsidR="00833078"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2. Маркування пластикових компонентів</w:t>
            </w:r>
          </w:p>
          <w:p w:rsidR="004C5AB0" w:rsidRPr="00833078" w:rsidRDefault="004C5AB0" w:rsidP="00833078">
            <w:pPr>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33078" w:rsidRPr="00833078" w:rsidRDefault="00833078" w:rsidP="00833078">
            <w:pPr>
              <w:spacing w:line="240" w:lineRule="auto"/>
              <w:jc w:val="center"/>
              <w:rPr>
                <w:rFonts w:ascii="Times New Roman" w:eastAsia="Times New Roman" w:hAnsi="Times New Roman" w:cs="Times New Roman"/>
                <w:b/>
                <w:i/>
                <w:sz w:val="18"/>
                <w:szCs w:val="18"/>
                <w:lang w:val="uk-UA"/>
              </w:rPr>
            </w:pPr>
            <w:r w:rsidRPr="00833078">
              <w:rPr>
                <w:rFonts w:ascii="Times New Roman" w:eastAsia="Times New Roman" w:hAnsi="Times New Roman" w:cs="Times New Roman"/>
                <w:b/>
                <w:i/>
                <w:sz w:val="18"/>
                <w:szCs w:val="18"/>
                <w:lang w:val="uk-UA"/>
              </w:rPr>
              <w:t>Відповідає</w:t>
            </w:r>
          </w:p>
          <w:p w:rsidR="00833078" w:rsidRPr="00833078" w:rsidRDefault="006F53E4" w:rsidP="00833078">
            <w:pPr>
              <w:spacing w:line="240" w:lineRule="auto"/>
              <w:ind w:firstLine="31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Pr>
                <w:rFonts w:ascii="Times New Roman" w:eastAsia="Times New Roman" w:hAnsi="Times New Roman" w:cs="Times New Roman"/>
                <w:sz w:val="18"/>
                <w:szCs w:val="18"/>
                <w:lang w:val="uk-UA"/>
              </w:rPr>
              <w:t>м</w:t>
            </w:r>
            <w:proofErr w:type="spellStart"/>
            <w:r w:rsidR="00833078" w:rsidRPr="00833078">
              <w:rPr>
                <w:rFonts w:ascii="Times New Roman" w:eastAsia="Times New Roman" w:hAnsi="Times New Roman" w:cs="Times New Roman"/>
                <w:sz w:val="18"/>
                <w:szCs w:val="18"/>
              </w:rPr>
              <w:t>аркування</w:t>
            </w:r>
            <w:proofErr w:type="spellEnd"/>
            <w:r w:rsidR="00833078" w:rsidRPr="00833078">
              <w:rPr>
                <w:rFonts w:ascii="Times New Roman" w:eastAsia="Times New Roman" w:hAnsi="Times New Roman" w:cs="Times New Roman"/>
                <w:sz w:val="18"/>
                <w:szCs w:val="18"/>
              </w:rPr>
              <w:t xml:space="preserve"> пластикових компонентів.</w:t>
            </w:r>
          </w:p>
          <w:p w:rsidR="004C5AB0" w:rsidRPr="005352EE" w:rsidRDefault="004C5AB0" w:rsidP="00792FF5">
            <w:pPr>
              <w:spacing w:line="240" w:lineRule="auto"/>
              <w:ind w:right="1" w:firstLine="168"/>
              <w:jc w:val="both"/>
              <w:rPr>
                <w:rFonts w:ascii="Times New Roman" w:eastAsia="Times New Roman" w:hAnsi="Times New Roman" w:cs="Times New Roman"/>
                <w:b/>
                <w:color w:val="000000"/>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FA2B5D" w:rsidP="0002731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124</w:t>
            </w:r>
          </w:p>
        </w:tc>
        <w:tc>
          <w:tcPr>
            <w:tcW w:w="3260" w:type="dxa"/>
            <w:tcBorders>
              <w:top w:val="single" w:sz="4" w:space="0" w:color="000000"/>
              <w:bottom w:val="single" w:sz="4" w:space="0" w:color="000000"/>
            </w:tcBorders>
            <w:shd w:val="clear" w:color="auto" w:fill="auto"/>
          </w:tcPr>
          <w:p w:rsidR="00792FF5" w:rsidRDefault="00792FF5">
            <w:pPr>
              <w:spacing w:line="240" w:lineRule="auto"/>
              <w:jc w:val="both"/>
              <w:rPr>
                <w:rFonts w:ascii="Times New Roman" w:eastAsia="Times New Roman" w:hAnsi="Times New Roman" w:cs="Times New Roman"/>
                <w:sz w:val="18"/>
                <w:szCs w:val="18"/>
                <w:lang w:val="uk-UA"/>
              </w:rPr>
            </w:pPr>
            <w:r w:rsidRPr="00833078">
              <w:rPr>
                <w:rFonts w:ascii="Times New Roman" w:eastAsia="Times New Roman" w:hAnsi="Times New Roman" w:cs="Times New Roman"/>
                <w:sz w:val="18"/>
                <w:szCs w:val="18"/>
              </w:rPr>
              <w:t>Пластикові компоненти вагою більше 50 г:</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00FD512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Позначається шляхом вказівки типу полімеру відповідними стандартними символами або скороченими термінами, що розміщуються між знаками «&gt;» та «&lt;», як зазначено в чинних стандартах. Маркування має бути розбірливим.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66341" w:rsidRDefault="00966341" w:rsidP="00966341">
            <w:pPr>
              <w:tabs>
                <w:tab w:val="left" w:pos="-142"/>
                <w:tab w:val="left" w:pos="26"/>
              </w:tabs>
              <w:spacing w:after="60" w:line="240" w:lineRule="auto"/>
              <w:ind w:right="23"/>
              <w:jc w:val="center"/>
              <w:rPr>
                <w:rFonts w:ascii="Times New Roman" w:eastAsia="Times New Roman" w:hAnsi="Times New Roman" w:cs="Times New Roman"/>
                <w:sz w:val="18"/>
                <w:szCs w:val="18"/>
                <w:lang w:val="uk-UA"/>
              </w:rPr>
            </w:pPr>
            <w:r w:rsidRPr="00833078">
              <w:rPr>
                <w:rFonts w:ascii="Times New Roman" w:eastAsia="Times New Roman" w:hAnsi="Times New Roman" w:cs="Times New Roman"/>
                <w:b/>
                <w:i/>
                <w:sz w:val="18"/>
                <w:szCs w:val="18"/>
                <w:lang w:val="uk-UA"/>
              </w:rPr>
              <w:t>Відповідає</w:t>
            </w:r>
          </w:p>
          <w:p w:rsidR="004C5AB0" w:rsidRPr="00792FF5" w:rsidRDefault="00792FF5" w:rsidP="00792FF5">
            <w:pPr>
              <w:spacing w:line="240" w:lineRule="auto"/>
              <w:ind w:right="1" w:firstLine="168"/>
              <w:jc w:val="both"/>
              <w:rPr>
                <w:rFonts w:ascii="Times New Roman" w:eastAsia="Times New Roman" w:hAnsi="Times New Roman" w:cs="Times New Roman"/>
                <w:sz w:val="18"/>
                <w:szCs w:val="18"/>
                <w:lang w:val="uk-UA"/>
              </w:rPr>
            </w:pPr>
            <w:r w:rsidRPr="00833078">
              <w:rPr>
                <w:rFonts w:ascii="Times New Roman" w:eastAsia="Times New Roman" w:hAnsi="Times New Roman" w:cs="Times New Roman"/>
                <w:sz w:val="18"/>
                <w:szCs w:val="18"/>
              </w:rPr>
              <w:t>Пластико</w:t>
            </w:r>
            <w:r>
              <w:rPr>
                <w:rFonts w:ascii="Times New Roman" w:eastAsia="Times New Roman" w:hAnsi="Times New Roman" w:cs="Times New Roman"/>
                <w:sz w:val="18"/>
                <w:szCs w:val="18"/>
              </w:rPr>
              <w:t>ві компоненти вагою більше 50 г</w:t>
            </w:r>
            <w:r>
              <w:rPr>
                <w:rFonts w:ascii="Times New Roman" w:eastAsia="Times New Roman" w:hAnsi="Times New Roman" w:cs="Times New Roman"/>
                <w:sz w:val="18"/>
                <w:szCs w:val="18"/>
                <w:lang w:val="uk-UA"/>
              </w:rPr>
              <w:t xml:space="preserve"> п</w:t>
            </w:r>
            <w:proofErr w:type="spellStart"/>
            <w:r>
              <w:rPr>
                <w:rFonts w:ascii="Times New Roman" w:eastAsia="Times New Roman" w:hAnsi="Times New Roman" w:cs="Times New Roman"/>
                <w:sz w:val="18"/>
                <w:szCs w:val="18"/>
              </w:rPr>
              <w:t>означа</w:t>
            </w:r>
            <w:proofErr w:type="spellEnd"/>
            <w:r>
              <w:rPr>
                <w:rFonts w:ascii="Times New Roman" w:eastAsia="Times New Roman" w:hAnsi="Times New Roman" w:cs="Times New Roman"/>
                <w:sz w:val="18"/>
                <w:szCs w:val="18"/>
                <w:lang w:val="uk-UA"/>
              </w:rPr>
              <w:t>ю</w:t>
            </w:r>
            <w:proofErr w:type="spellStart"/>
            <w:r w:rsidR="007E5B85" w:rsidRPr="005352EE">
              <w:rPr>
                <w:rFonts w:ascii="Times New Roman" w:eastAsia="Times New Roman" w:hAnsi="Times New Roman" w:cs="Times New Roman"/>
                <w:sz w:val="18"/>
                <w:szCs w:val="18"/>
              </w:rPr>
              <w:t>ться</w:t>
            </w:r>
            <w:proofErr w:type="spellEnd"/>
            <w:r w:rsidR="007E5B85" w:rsidRPr="005352EE">
              <w:rPr>
                <w:rFonts w:ascii="Times New Roman" w:eastAsia="Times New Roman" w:hAnsi="Times New Roman" w:cs="Times New Roman"/>
                <w:sz w:val="18"/>
                <w:szCs w:val="18"/>
              </w:rPr>
              <w:t xml:space="preserve"> шляхом </w:t>
            </w:r>
            <w:r w:rsidR="00087E48">
              <w:rPr>
                <w:rFonts w:ascii="Times New Roman" w:eastAsia="Times New Roman" w:hAnsi="Times New Roman" w:cs="Times New Roman"/>
                <w:sz w:val="18"/>
                <w:szCs w:val="18"/>
                <w:lang w:val="uk-UA"/>
              </w:rPr>
              <w:t>зазначення</w:t>
            </w:r>
            <w:r w:rsidR="007E5B85" w:rsidRPr="005352EE">
              <w:rPr>
                <w:rFonts w:ascii="Times New Roman" w:eastAsia="Times New Roman" w:hAnsi="Times New Roman" w:cs="Times New Roman"/>
                <w:sz w:val="18"/>
                <w:szCs w:val="18"/>
              </w:rPr>
              <w:t xml:space="preserve"> типу полімеру відповідними стандартними символами або скороченими термінами, що розміщуються між знаками </w:t>
            </w:r>
            <w:r w:rsidR="008C42C3" w:rsidRPr="008C42C3">
              <w:rPr>
                <w:rFonts w:ascii="Times New Roman" w:eastAsia="Times New Roman" w:hAnsi="Times New Roman" w:cs="Times New Roman"/>
                <w:sz w:val="18"/>
                <w:szCs w:val="18"/>
                <w:lang w:val="ru-RU"/>
              </w:rPr>
              <w:t>“</w:t>
            </w:r>
            <w:r w:rsidR="007E5B85" w:rsidRPr="005352EE">
              <w:rPr>
                <w:rFonts w:ascii="Times New Roman" w:eastAsia="Times New Roman" w:hAnsi="Times New Roman" w:cs="Times New Roman"/>
                <w:sz w:val="18"/>
                <w:szCs w:val="18"/>
              </w:rPr>
              <w:t>&gt;</w:t>
            </w:r>
            <w:r w:rsidR="008C42C3" w:rsidRPr="008C42C3">
              <w:rPr>
                <w:rFonts w:ascii="Times New Roman" w:eastAsia="Times New Roman" w:hAnsi="Times New Roman" w:cs="Times New Roman"/>
                <w:sz w:val="18"/>
                <w:szCs w:val="18"/>
                <w:lang w:val="ru-RU"/>
              </w:rPr>
              <w:t>”</w:t>
            </w:r>
            <w:r w:rsidR="007E5B85" w:rsidRPr="005352EE">
              <w:rPr>
                <w:rFonts w:ascii="Times New Roman" w:eastAsia="Times New Roman" w:hAnsi="Times New Roman" w:cs="Times New Roman"/>
                <w:sz w:val="18"/>
                <w:szCs w:val="18"/>
              </w:rPr>
              <w:t xml:space="preserve"> та </w:t>
            </w:r>
            <w:r w:rsidR="008C42C3" w:rsidRPr="008C42C3">
              <w:rPr>
                <w:rFonts w:ascii="Times New Roman" w:eastAsia="Times New Roman" w:hAnsi="Times New Roman" w:cs="Times New Roman"/>
                <w:sz w:val="18"/>
                <w:szCs w:val="18"/>
                <w:lang w:val="ru-RU"/>
              </w:rPr>
              <w:t>“</w:t>
            </w:r>
            <w:r w:rsidR="007E5B85" w:rsidRPr="005352EE">
              <w:rPr>
                <w:rFonts w:ascii="Times New Roman" w:eastAsia="Times New Roman" w:hAnsi="Times New Roman" w:cs="Times New Roman"/>
                <w:sz w:val="18"/>
                <w:szCs w:val="18"/>
              </w:rPr>
              <w:t>&lt;</w:t>
            </w:r>
            <w:r w:rsidR="008C42C3" w:rsidRPr="008C42C3">
              <w:rPr>
                <w:rFonts w:ascii="Times New Roman" w:eastAsia="Times New Roman" w:hAnsi="Times New Roman" w:cs="Times New Roman"/>
                <w:sz w:val="18"/>
                <w:szCs w:val="18"/>
                <w:lang w:val="ru-RU"/>
              </w:rPr>
              <w:t>”</w:t>
            </w:r>
            <w:r w:rsidR="007E5B85" w:rsidRPr="005352EE">
              <w:rPr>
                <w:rFonts w:ascii="Times New Roman" w:eastAsia="Times New Roman" w:hAnsi="Times New Roman" w:cs="Times New Roman"/>
                <w:sz w:val="18"/>
                <w:szCs w:val="18"/>
              </w:rPr>
              <w:t>, як зазначено в чинних стандартах. Маркування має бути розбірливим.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966341" w:rsidP="009663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125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ind w:firstLine="163"/>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пластикових компонентів не застосовуються вимоги маркування за таких обставин: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66341" w:rsidRDefault="00966341" w:rsidP="00966341">
            <w:pPr>
              <w:tabs>
                <w:tab w:val="left" w:pos="-142"/>
                <w:tab w:val="left" w:pos="0"/>
              </w:tabs>
              <w:spacing w:after="60" w:line="240" w:lineRule="auto"/>
              <w:ind w:right="23" w:firstLine="26"/>
              <w:jc w:val="center"/>
              <w:rPr>
                <w:rFonts w:ascii="Times New Roman" w:eastAsia="Times New Roman" w:hAnsi="Times New Roman" w:cs="Times New Roman"/>
                <w:sz w:val="18"/>
                <w:szCs w:val="18"/>
                <w:lang w:val="uk-UA"/>
              </w:rPr>
            </w:pPr>
            <w:r w:rsidRPr="00833078">
              <w:rPr>
                <w:rFonts w:ascii="Times New Roman" w:eastAsia="Times New Roman" w:hAnsi="Times New Roman" w:cs="Times New Roman"/>
                <w:b/>
                <w:i/>
                <w:sz w:val="18"/>
                <w:szCs w:val="18"/>
                <w:lang w:val="uk-UA"/>
              </w:rPr>
              <w:t>Відповідає</w:t>
            </w:r>
          </w:p>
          <w:p w:rsidR="004C5AB0" w:rsidRPr="005352EE" w:rsidRDefault="007E5B85" w:rsidP="00966341">
            <w:pPr>
              <w:tabs>
                <w:tab w:val="left" w:pos="-142"/>
                <w:tab w:val="left" w:pos="0"/>
              </w:tabs>
              <w:spacing w:after="60" w:line="240" w:lineRule="auto"/>
              <w:ind w:right="23" w:firstLine="310"/>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пластикових компонентів не застосовуються вимоги маркування за таких обставин: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D573F" w:rsidRDefault="00966341" w:rsidP="009663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126</w:t>
            </w:r>
          </w:p>
        </w:tc>
        <w:tc>
          <w:tcPr>
            <w:tcW w:w="3260" w:type="dxa"/>
            <w:tcBorders>
              <w:top w:val="single" w:sz="4" w:space="0" w:color="000000"/>
              <w:bottom w:val="single" w:sz="4" w:space="0" w:color="000000"/>
            </w:tcBorders>
            <w:shd w:val="clear" w:color="auto" w:fill="auto"/>
          </w:tcPr>
          <w:p w:rsidR="004C5AB0" w:rsidRDefault="007E5B85" w:rsidP="00E97FB9">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(i)</w:t>
            </w:r>
            <w:r w:rsidR="00FD512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маркування неможливе через форму або розмір;</w:t>
            </w:r>
          </w:p>
          <w:p w:rsidR="00966341" w:rsidRPr="00966341" w:rsidRDefault="00966341" w:rsidP="00E97FB9">
            <w:pPr>
              <w:spacing w:line="240" w:lineRule="auto"/>
              <w:jc w:val="both"/>
              <w:rPr>
                <w:rFonts w:ascii="Times New Roman" w:eastAsia="Times New Roman" w:hAnsi="Times New Roman" w:cs="Times New Roman"/>
                <w:sz w:val="18"/>
                <w:szCs w:val="18"/>
                <w:lang w:val="uk-UA"/>
              </w:rPr>
            </w:pPr>
          </w:p>
          <w:p w:rsidR="00966341" w:rsidRDefault="00966341" w:rsidP="00E97FB9">
            <w:pPr>
              <w:spacing w:line="240" w:lineRule="auto"/>
              <w:jc w:val="both"/>
              <w:rPr>
                <w:rFonts w:ascii="Times New Roman" w:eastAsia="Times New Roman" w:hAnsi="Times New Roman" w:cs="Times New Roman"/>
                <w:sz w:val="18"/>
                <w:szCs w:val="18"/>
                <w:lang w:val="uk-UA"/>
              </w:rPr>
            </w:pPr>
            <w:r w:rsidRPr="00966341">
              <w:rPr>
                <w:rFonts w:ascii="Times New Roman" w:eastAsia="Times New Roman" w:hAnsi="Times New Roman" w:cs="Times New Roman"/>
                <w:sz w:val="18"/>
                <w:szCs w:val="18"/>
                <w:lang w:val="uk-UA"/>
              </w:rPr>
              <w:t>(ii)</w:t>
            </w:r>
            <w:r w:rsidR="00FD512C">
              <w:rPr>
                <w:rFonts w:ascii="Times New Roman" w:eastAsia="Times New Roman" w:hAnsi="Times New Roman" w:cs="Times New Roman"/>
                <w:sz w:val="18"/>
                <w:szCs w:val="18"/>
                <w:lang w:val="uk-UA"/>
              </w:rPr>
              <w:t> </w:t>
            </w:r>
            <w:r w:rsidRPr="00966341">
              <w:rPr>
                <w:rFonts w:ascii="Times New Roman" w:eastAsia="Times New Roman" w:hAnsi="Times New Roman" w:cs="Times New Roman"/>
                <w:sz w:val="18"/>
                <w:szCs w:val="18"/>
                <w:lang w:val="uk-UA"/>
              </w:rPr>
              <w:t>маркування вплине на продуктивність або функціональність пластикового компонента; та</w:t>
            </w:r>
          </w:p>
          <w:p w:rsidR="00966341" w:rsidRDefault="00966341" w:rsidP="00E97FB9">
            <w:pPr>
              <w:spacing w:line="240" w:lineRule="auto"/>
              <w:jc w:val="both"/>
              <w:rPr>
                <w:rFonts w:ascii="Times New Roman" w:eastAsia="Times New Roman" w:hAnsi="Times New Roman" w:cs="Times New Roman"/>
                <w:sz w:val="18"/>
                <w:szCs w:val="18"/>
                <w:lang w:val="uk-UA"/>
              </w:rPr>
            </w:pPr>
          </w:p>
          <w:p w:rsidR="00966341" w:rsidRPr="00966341" w:rsidRDefault="00966341" w:rsidP="00E97FB9">
            <w:pPr>
              <w:spacing w:line="240" w:lineRule="auto"/>
              <w:jc w:val="both"/>
              <w:rPr>
                <w:rFonts w:ascii="Times New Roman" w:eastAsia="Times New Roman" w:hAnsi="Times New Roman" w:cs="Times New Roman"/>
                <w:sz w:val="18"/>
                <w:szCs w:val="18"/>
                <w:lang w:val="uk-UA"/>
              </w:rPr>
            </w:pPr>
            <w:r w:rsidRPr="00966341">
              <w:rPr>
                <w:rFonts w:ascii="Times New Roman" w:eastAsia="Times New Roman" w:hAnsi="Times New Roman" w:cs="Times New Roman"/>
                <w:sz w:val="18"/>
                <w:szCs w:val="18"/>
                <w:lang w:val="uk-UA"/>
              </w:rPr>
              <w:t>(iii) маркування технічно неможливе через метод формування.</w:t>
            </w:r>
          </w:p>
        </w:tc>
        <w:tc>
          <w:tcPr>
            <w:tcW w:w="1418" w:type="dxa"/>
            <w:tcBorders>
              <w:top w:val="single" w:sz="4" w:space="0" w:color="000000"/>
              <w:bottom w:val="single" w:sz="4" w:space="0" w:color="000000"/>
            </w:tcBorders>
          </w:tcPr>
          <w:p w:rsidR="004C5AB0" w:rsidRPr="005352EE" w:rsidRDefault="004C5AB0" w:rsidP="00966341">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66341" w:rsidRPr="00966341" w:rsidRDefault="00966341" w:rsidP="00966341">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966341">
              <w:rPr>
                <w:rFonts w:ascii="Times New Roman" w:eastAsia="Times New Roman" w:hAnsi="Times New Roman" w:cs="Times New Roman"/>
                <w:b/>
                <w:i/>
                <w:color w:val="000000"/>
                <w:sz w:val="18"/>
                <w:szCs w:val="18"/>
                <w:lang w:val="uk-UA"/>
              </w:rPr>
              <w:t>Відповідає</w:t>
            </w:r>
          </w:p>
          <w:p w:rsidR="004C5AB0" w:rsidRDefault="007E5B85" w:rsidP="00E97FB9">
            <w:pPr>
              <w:pBdr>
                <w:top w:val="nil"/>
                <w:left w:val="nil"/>
                <w:bottom w:val="nil"/>
                <w:right w:val="nil"/>
                <w:between w:val="nil"/>
              </w:pBdr>
              <w:tabs>
                <w:tab w:val="left" w:pos="-142"/>
                <w:tab w:val="left" w:pos="0"/>
              </w:tabs>
              <w:spacing w:line="240" w:lineRule="auto"/>
              <w:ind w:right="23" w:firstLine="168"/>
              <w:jc w:val="both"/>
              <w:rPr>
                <w:rFonts w:ascii="Times New Roman" w:eastAsia="Times New Roman" w:hAnsi="Times New Roman" w:cs="Times New Roman"/>
                <w:color w:val="000000"/>
                <w:sz w:val="18"/>
                <w:szCs w:val="18"/>
                <w:lang w:val="uk-UA"/>
              </w:rPr>
            </w:pPr>
            <w:r w:rsidRPr="005352EE">
              <w:rPr>
                <w:rFonts w:ascii="Times New Roman" w:eastAsia="Times New Roman" w:hAnsi="Times New Roman" w:cs="Times New Roman"/>
                <w:color w:val="000000"/>
                <w:sz w:val="18"/>
                <w:szCs w:val="18"/>
              </w:rPr>
              <w:t>маркування неможливе через форму або розмір;</w:t>
            </w:r>
          </w:p>
          <w:p w:rsidR="00966341" w:rsidRPr="00966341" w:rsidRDefault="00966341" w:rsidP="00E97FB9">
            <w:pPr>
              <w:pBdr>
                <w:top w:val="nil"/>
                <w:left w:val="nil"/>
                <w:bottom w:val="nil"/>
                <w:right w:val="nil"/>
                <w:between w:val="nil"/>
              </w:pBdr>
              <w:tabs>
                <w:tab w:val="left" w:pos="-142"/>
                <w:tab w:val="left" w:pos="0"/>
              </w:tabs>
              <w:spacing w:line="240" w:lineRule="auto"/>
              <w:ind w:right="23" w:firstLine="168"/>
              <w:jc w:val="both"/>
              <w:rPr>
                <w:rFonts w:ascii="Times New Roman" w:eastAsia="Times New Roman" w:hAnsi="Times New Roman" w:cs="Times New Roman"/>
                <w:color w:val="000000"/>
                <w:sz w:val="18"/>
                <w:szCs w:val="18"/>
                <w:lang w:val="uk-UA"/>
              </w:rPr>
            </w:pPr>
          </w:p>
          <w:p w:rsidR="00966341" w:rsidRDefault="00966341" w:rsidP="00E97FB9">
            <w:pPr>
              <w:pBdr>
                <w:top w:val="nil"/>
                <w:left w:val="nil"/>
                <w:bottom w:val="nil"/>
                <w:right w:val="nil"/>
                <w:between w:val="nil"/>
              </w:pBdr>
              <w:tabs>
                <w:tab w:val="left" w:pos="-142"/>
                <w:tab w:val="left" w:pos="0"/>
              </w:tabs>
              <w:spacing w:line="240" w:lineRule="auto"/>
              <w:ind w:right="23" w:firstLine="168"/>
              <w:jc w:val="both"/>
              <w:rPr>
                <w:rFonts w:ascii="Times New Roman" w:hAnsi="Times New Roman" w:cs="Times New Roman"/>
                <w:color w:val="000000"/>
                <w:sz w:val="18"/>
                <w:szCs w:val="18"/>
                <w:lang w:val="uk-UA"/>
              </w:rPr>
            </w:pPr>
            <w:r w:rsidRPr="00966341">
              <w:rPr>
                <w:rFonts w:ascii="Times New Roman" w:hAnsi="Times New Roman" w:cs="Times New Roman"/>
                <w:color w:val="000000"/>
                <w:sz w:val="18"/>
                <w:szCs w:val="18"/>
                <w:lang w:val="uk-UA"/>
              </w:rPr>
              <w:t>маркування вплине на продуктивність або функціональність пластикового компонента;</w:t>
            </w:r>
          </w:p>
          <w:p w:rsidR="00966341" w:rsidRDefault="00966341" w:rsidP="00E97FB9">
            <w:pPr>
              <w:pBdr>
                <w:top w:val="nil"/>
                <w:left w:val="nil"/>
                <w:bottom w:val="nil"/>
                <w:right w:val="nil"/>
                <w:between w:val="nil"/>
              </w:pBdr>
              <w:tabs>
                <w:tab w:val="left" w:pos="-142"/>
                <w:tab w:val="left" w:pos="0"/>
              </w:tabs>
              <w:spacing w:line="240" w:lineRule="auto"/>
              <w:ind w:right="23" w:firstLine="168"/>
              <w:jc w:val="both"/>
              <w:rPr>
                <w:rFonts w:ascii="Times New Roman" w:hAnsi="Times New Roman" w:cs="Times New Roman"/>
                <w:color w:val="000000"/>
                <w:sz w:val="18"/>
                <w:szCs w:val="18"/>
                <w:lang w:val="uk-UA"/>
              </w:rPr>
            </w:pPr>
          </w:p>
          <w:p w:rsidR="00966341" w:rsidRPr="00966341" w:rsidRDefault="00966341" w:rsidP="00E97FB9">
            <w:pPr>
              <w:pBdr>
                <w:top w:val="nil"/>
                <w:left w:val="nil"/>
                <w:bottom w:val="nil"/>
                <w:right w:val="nil"/>
                <w:between w:val="nil"/>
              </w:pBdr>
              <w:tabs>
                <w:tab w:val="left" w:pos="-142"/>
                <w:tab w:val="left" w:pos="0"/>
              </w:tabs>
              <w:spacing w:line="240" w:lineRule="auto"/>
              <w:ind w:right="23" w:firstLine="168"/>
              <w:jc w:val="both"/>
              <w:rPr>
                <w:rFonts w:ascii="Times New Roman" w:hAnsi="Times New Roman" w:cs="Times New Roman"/>
                <w:color w:val="000000"/>
                <w:sz w:val="18"/>
                <w:szCs w:val="18"/>
                <w:lang w:val="uk-UA"/>
              </w:rPr>
            </w:pPr>
            <w:r w:rsidRPr="00966341">
              <w:rPr>
                <w:rFonts w:ascii="Times New Roman" w:hAnsi="Times New Roman" w:cs="Times New Roman"/>
                <w:color w:val="000000"/>
                <w:sz w:val="18"/>
                <w:szCs w:val="18"/>
                <w:lang w:val="uk-UA"/>
              </w:rPr>
              <w:t>маркування технічно неможливе через метод формування.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07"/>
        </w:trPr>
        <w:tc>
          <w:tcPr>
            <w:tcW w:w="568" w:type="dxa"/>
            <w:tcBorders>
              <w:top w:val="single" w:sz="4" w:space="0" w:color="000000"/>
              <w:bottom w:val="single" w:sz="4" w:space="0" w:color="000000"/>
            </w:tcBorders>
          </w:tcPr>
          <w:p w:rsidR="004C5AB0" w:rsidRPr="00ED573F" w:rsidRDefault="00E97FB9" w:rsidP="009663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127</w:t>
            </w:r>
          </w:p>
        </w:tc>
        <w:tc>
          <w:tcPr>
            <w:tcW w:w="3260" w:type="dxa"/>
            <w:tcBorders>
              <w:top w:val="single" w:sz="4" w:space="0" w:color="000000"/>
              <w:bottom w:val="single" w:sz="4" w:space="0" w:color="000000"/>
            </w:tcBorders>
            <w:shd w:val="clear" w:color="auto" w:fill="auto"/>
          </w:tcPr>
          <w:p w:rsidR="004C5AB0" w:rsidRDefault="007E5B85" w:rsidP="00E97FB9">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Маркування не вимагається для таких пластикових компонентів:</w:t>
            </w:r>
          </w:p>
          <w:p w:rsidR="00E97FB9" w:rsidRDefault="00E97FB9" w:rsidP="00E97FB9">
            <w:pPr>
              <w:spacing w:line="240" w:lineRule="auto"/>
              <w:jc w:val="both"/>
              <w:rPr>
                <w:rFonts w:ascii="Times New Roman" w:eastAsia="Times New Roman" w:hAnsi="Times New Roman" w:cs="Times New Roman"/>
                <w:sz w:val="18"/>
                <w:szCs w:val="18"/>
                <w:lang w:val="uk-UA"/>
              </w:rPr>
            </w:pPr>
            <w:r w:rsidRPr="00E97FB9">
              <w:rPr>
                <w:rFonts w:ascii="Times New Roman" w:eastAsia="Times New Roman" w:hAnsi="Times New Roman" w:cs="Times New Roman"/>
                <w:sz w:val="18"/>
                <w:szCs w:val="18"/>
                <w:lang w:val="uk-UA"/>
              </w:rPr>
              <w:t>(i)</w:t>
            </w:r>
            <w:r w:rsidR="00FD512C">
              <w:rPr>
                <w:rFonts w:ascii="Times New Roman" w:eastAsia="Times New Roman" w:hAnsi="Times New Roman" w:cs="Times New Roman"/>
                <w:sz w:val="18"/>
                <w:szCs w:val="18"/>
                <w:lang w:val="uk-UA"/>
              </w:rPr>
              <w:t xml:space="preserve"> </w:t>
            </w:r>
            <w:r w:rsidRPr="00E97FB9">
              <w:rPr>
                <w:rFonts w:ascii="Times New Roman" w:eastAsia="Times New Roman" w:hAnsi="Times New Roman" w:cs="Times New Roman"/>
                <w:sz w:val="18"/>
                <w:szCs w:val="18"/>
                <w:lang w:val="uk-UA"/>
              </w:rPr>
              <w:t>упаковка, стрічка, етикетки та еластична плівка;</w:t>
            </w:r>
          </w:p>
          <w:p w:rsidR="00E97FB9" w:rsidRDefault="00E97FB9" w:rsidP="00E97FB9">
            <w:pPr>
              <w:spacing w:line="240" w:lineRule="auto"/>
              <w:jc w:val="both"/>
              <w:rPr>
                <w:rFonts w:ascii="Times New Roman" w:eastAsia="Times New Roman" w:hAnsi="Times New Roman" w:cs="Times New Roman"/>
                <w:sz w:val="18"/>
                <w:szCs w:val="18"/>
                <w:lang w:val="uk-UA"/>
              </w:rPr>
            </w:pPr>
            <w:r w:rsidRPr="00E97FB9">
              <w:rPr>
                <w:rFonts w:ascii="Times New Roman" w:eastAsia="Times New Roman" w:hAnsi="Times New Roman" w:cs="Times New Roman"/>
                <w:sz w:val="18"/>
                <w:szCs w:val="18"/>
                <w:lang w:val="uk-UA"/>
              </w:rPr>
              <w:t>(ii)</w:t>
            </w:r>
            <w:r w:rsidR="00FD512C">
              <w:rPr>
                <w:rFonts w:ascii="Times New Roman" w:eastAsia="Times New Roman" w:hAnsi="Times New Roman" w:cs="Times New Roman"/>
                <w:sz w:val="18"/>
                <w:szCs w:val="18"/>
                <w:lang w:val="uk-UA"/>
              </w:rPr>
              <w:t xml:space="preserve"> </w:t>
            </w:r>
            <w:r w:rsidRPr="00E97FB9">
              <w:rPr>
                <w:rFonts w:ascii="Times New Roman" w:eastAsia="Times New Roman" w:hAnsi="Times New Roman" w:cs="Times New Roman"/>
                <w:sz w:val="18"/>
                <w:szCs w:val="18"/>
                <w:lang w:val="uk-UA"/>
              </w:rPr>
              <w:t>дроти, кабелі та з'єднувачі, гумові частини та місця, де немає достатньої площі поверхні для розміщення маркування розбірливого розміру;</w:t>
            </w:r>
          </w:p>
          <w:p w:rsidR="00E97FB9" w:rsidRDefault="00E97FB9" w:rsidP="00E97FB9">
            <w:pPr>
              <w:spacing w:line="240" w:lineRule="auto"/>
              <w:jc w:val="both"/>
              <w:rPr>
                <w:rFonts w:ascii="Times New Roman" w:eastAsia="Times New Roman" w:hAnsi="Times New Roman" w:cs="Times New Roman"/>
                <w:sz w:val="18"/>
                <w:szCs w:val="18"/>
                <w:lang w:val="uk-UA"/>
              </w:rPr>
            </w:pPr>
            <w:r w:rsidRPr="00E97FB9">
              <w:rPr>
                <w:rFonts w:ascii="Times New Roman" w:eastAsia="Times New Roman" w:hAnsi="Times New Roman" w:cs="Times New Roman"/>
                <w:sz w:val="18"/>
                <w:szCs w:val="18"/>
                <w:lang w:val="uk-UA"/>
              </w:rPr>
              <w:t>(iii)</w:t>
            </w:r>
            <w:r w:rsidR="00FD512C">
              <w:rPr>
                <w:rFonts w:ascii="Times New Roman" w:eastAsia="Times New Roman" w:hAnsi="Times New Roman" w:cs="Times New Roman"/>
                <w:sz w:val="18"/>
                <w:szCs w:val="18"/>
                <w:lang w:val="uk-UA"/>
              </w:rPr>
              <w:t xml:space="preserve"> </w:t>
            </w:r>
            <w:r w:rsidRPr="00E97FB9">
              <w:rPr>
                <w:rFonts w:ascii="Times New Roman" w:eastAsia="Times New Roman" w:hAnsi="Times New Roman" w:cs="Times New Roman"/>
                <w:sz w:val="18"/>
                <w:szCs w:val="18"/>
                <w:lang w:val="uk-UA"/>
              </w:rPr>
              <w:t>збірки друкованих плат, плати PMMA, оптичні компоненти, компоненти електростатичного розряду, компоненти електромагнітних перешкод, динаміки;</w:t>
            </w:r>
          </w:p>
          <w:p w:rsidR="00E97FB9" w:rsidRPr="00E97FB9" w:rsidRDefault="00E97FB9" w:rsidP="00E97FB9">
            <w:pPr>
              <w:spacing w:line="240" w:lineRule="auto"/>
              <w:jc w:val="both"/>
              <w:rPr>
                <w:rFonts w:ascii="Times New Roman" w:eastAsia="Times New Roman" w:hAnsi="Times New Roman" w:cs="Times New Roman"/>
                <w:sz w:val="18"/>
                <w:szCs w:val="18"/>
                <w:lang w:val="uk-UA"/>
              </w:rPr>
            </w:pPr>
            <w:r w:rsidRPr="00E97FB9">
              <w:rPr>
                <w:rFonts w:ascii="Times New Roman" w:eastAsia="Times New Roman" w:hAnsi="Times New Roman" w:cs="Times New Roman"/>
                <w:sz w:val="18"/>
                <w:szCs w:val="18"/>
                <w:lang w:val="uk-UA"/>
              </w:rPr>
              <w:t>(iv)</w:t>
            </w:r>
            <w:r w:rsidR="00FD512C">
              <w:rPr>
                <w:rFonts w:ascii="Times New Roman" w:eastAsia="Times New Roman" w:hAnsi="Times New Roman" w:cs="Times New Roman"/>
                <w:sz w:val="18"/>
                <w:szCs w:val="18"/>
                <w:lang w:val="uk-UA"/>
              </w:rPr>
              <w:t xml:space="preserve"> </w:t>
            </w:r>
            <w:r w:rsidRPr="00E97FB9">
              <w:rPr>
                <w:rFonts w:ascii="Times New Roman" w:eastAsia="Times New Roman" w:hAnsi="Times New Roman" w:cs="Times New Roman"/>
                <w:sz w:val="18"/>
                <w:szCs w:val="18"/>
                <w:lang w:val="uk-UA"/>
              </w:rPr>
              <w:t>прозорі частини, де маркування перешкоджає функціонуванню відповідної частини.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7FB9" w:rsidRPr="00E97FB9" w:rsidRDefault="00E97FB9" w:rsidP="00E97FB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97FB9">
              <w:rPr>
                <w:rFonts w:ascii="Times New Roman" w:eastAsia="Times New Roman" w:hAnsi="Times New Roman" w:cs="Times New Roman"/>
                <w:b/>
                <w:i/>
                <w:sz w:val="18"/>
                <w:szCs w:val="18"/>
                <w:lang w:val="uk-UA"/>
              </w:rPr>
              <w:t>Відповідає</w:t>
            </w:r>
          </w:p>
          <w:p w:rsidR="004C5AB0" w:rsidRDefault="007E5B85" w:rsidP="00E97FB9">
            <w:pPr>
              <w:tabs>
                <w:tab w:val="left" w:pos="-142"/>
                <w:tab w:val="left" w:pos="0"/>
              </w:tabs>
              <w:spacing w:line="240" w:lineRule="auto"/>
              <w:ind w:right="23" w:firstLine="318"/>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Маркування не вимагається для таких пластикових компонентів:</w:t>
            </w:r>
          </w:p>
          <w:p w:rsidR="00E97FB9" w:rsidRPr="00E97FB9" w:rsidRDefault="00E97FB9" w:rsidP="00E97FB9">
            <w:pPr>
              <w:spacing w:line="240" w:lineRule="auto"/>
              <w:ind w:left="310" w:right="1"/>
              <w:jc w:val="both"/>
              <w:rPr>
                <w:rFonts w:ascii="Times New Roman" w:eastAsia="Times New Roman" w:hAnsi="Times New Roman" w:cs="Times New Roman"/>
                <w:sz w:val="18"/>
                <w:szCs w:val="18"/>
              </w:rPr>
            </w:pPr>
            <w:r w:rsidRPr="00E97FB9">
              <w:rPr>
                <w:rFonts w:ascii="Times New Roman" w:eastAsia="Times New Roman" w:hAnsi="Times New Roman" w:cs="Times New Roman"/>
                <w:sz w:val="18"/>
                <w:szCs w:val="18"/>
              </w:rPr>
              <w:t xml:space="preserve">упаковка, стрічка, етикетки та еластична плівка; </w:t>
            </w:r>
          </w:p>
          <w:p w:rsidR="00E97FB9" w:rsidRPr="00E97FB9" w:rsidRDefault="00E97FB9" w:rsidP="00E97FB9">
            <w:pPr>
              <w:spacing w:line="240" w:lineRule="auto"/>
              <w:ind w:right="1" w:firstLine="310"/>
              <w:jc w:val="both"/>
              <w:rPr>
                <w:rFonts w:ascii="Times New Roman" w:eastAsia="Times New Roman" w:hAnsi="Times New Roman" w:cs="Times New Roman"/>
                <w:sz w:val="18"/>
                <w:szCs w:val="18"/>
              </w:rPr>
            </w:pPr>
            <w:r w:rsidRPr="00E97FB9">
              <w:rPr>
                <w:rFonts w:ascii="Times New Roman" w:eastAsia="Times New Roman" w:hAnsi="Times New Roman" w:cs="Times New Roman"/>
                <w:sz w:val="18"/>
                <w:szCs w:val="18"/>
              </w:rPr>
              <w:t>дроти, кабелі та з</w:t>
            </w:r>
            <w:r w:rsidR="00792FF5" w:rsidRPr="00792FF5">
              <w:rPr>
                <w:rFonts w:ascii="Times New Roman" w:eastAsia="Times New Roman" w:hAnsi="Times New Roman" w:cs="Times New Roman"/>
                <w:sz w:val="18"/>
                <w:szCs w:val="18"/>
              </w:rPr>
              <w:t>’</w:t>
            </w:r>
            <w:r w:rsidRPr="00E97FB9">
              <w:rPr>
                <w:rFonts w:ascii="Times New Roman" w:eastAsia="Times New Roman" w:hAnsi="Times New Roman" w:cs="Times New Roman"/>
                <w:sz w:val="18"/>
                <w:szCs w:val="18"/>
              </w:rPr>
              <w:t xml:space="preserve">єднувачі, гумові частини та місця, де немає достатньої площі поверхні для розміщення маркування розбірливого розміру; </w:t>
            </w:r>
          </w:p>
          <w:p w:rsidR="00E97FB9" w:rsidRPr="00E97FB9" w:rsidRDefault="00E97FB9" w:rsidP="00E97FB9">
            <w:pPr>
              <w:spacing w:line="240" w:lineRule="auto"/>
              <w:ind w:right="1" w:firstLine="310"/>
              <w:jc w:val="both"/>
              <w:rPr>
                <w:rFonts w:ascii="Times New Roman" w:eastAsia="Times New Roman" w:hAnsi="Times New Roman" w:cs="Times New Roman"/>
                <w:sz w:val="18"/>
                <w:szCs w:val="18"/>
              </w:rPr>
            </w:pPr>
            <w:r w:rsidRPr="00E97FB9">
              <w:rPr>
                <w:rFonts w:ascii="Times New Roman" w:eastAsia="Times New Roman" w:hAnsi="Times New Roman" w:cs="Times New Roman"/>
                <w:sz w:val="18"/>
                <w:szCs w:val="18"/>
              </w:rPr>
              <w:t xml:space="preserve">збірки друкованих плат, плати PMMA, оптичні компоненти, компоненти електростатичного розряду, компоненти електромагнітних перешкод, динаміки; </w:t>
            </w:r>
          </w:p>
          <w:p w:rsidR="00E97FB9" w:rsidRPr="00E97FB9" w:rsidRDefault="00E97FB9" w:rsidP="00E97FB9">
            <w:pPr>
              <w:spacing w:line="240" w:lineRule="auto"/>
              <w:ind w:right="1" w:firstLine="310"/>
              <w:jc w:val="both"/>
              <w:rPr>
                <w:rFonts w:ascii="Times New Roman" w:eastAsia="Times New Roman" w:hAnsi="Times New Roman" w:cs="Times New Roman"/>
                <w:sz w:val="18"/>
                <w:szCs w:val="18"/>
              </w:rPr>
            </w:pPr>
            <w:r w:rsidRPr="00E97FB9">
              <w:rPr>
                <w:rFonts w:ascii="Times New Roman" w:eastAsia="Times New Roman" w:hAnsi="Times New Roman" w:cs="Times New Roman"/>
                <w:sz w:val="18"/>
                <w:szCs w:val="18"/>
              </w:rPr>
              <w:t xml:space="preserve">прозорі частини, де маркування перешкоджає функціонуванню відповідної частини. </w:t>
            </w:r>
          </w:p>
          <w:p w:rsidR="00E97FB9" w:rsidRPr="00E97FB9" w:rsidRDefault="00E97FB9">
            <w:pPr>
              <w:tabs>
                <w:tab w:val="left" w:pos="-142"/>
                <w:tab w:val="left" w:pos="0"/>
              </w:tabs>
              <w:spacing w:line="240" w:lineRule="auto"/>
              <w:ind w:right="23" w:firstLine="318"/>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47"/>
        </w:trPr>
        <w:tc>
          <w:tcPr>
            <w:tcW w:w="568" w:type="dxa"/>
            <w:tcBorders>
              <w:top w:val="single" w:sz="4" w:space="0" w:color="000000"/>
              <w:bottom w:val="single" w:sz="4" w:space="0" w:color="000000"/>
            </w:tcBorders>
          </w:tcPr>
          <w:p w:rsidR="004C5AB0" w:rsidRPr="00AF17F0" w:rsidRDefault="00AF17F0" w:rsidP="00AF17F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128</w:t>
            </w:r>
          </w:p>
        </w:tc>
        <w:tc>
          <w:tcPr>
            <w:tcW w:w="3260" w:type="dxa"/>
            <w:tcBorders>
              <w:top w:val="single" w:sz="4" w:space="0" w:color="000000"/>
              <w:bottom w:val="single" w:sz="4" w:space="0" w:color="000000"/>
            </w:tcBorders>
            <w:shd w:val="clear" w:color="auto" w:fill="auto"/>
          </w:tcPr>
          <w:p w:rsidR="004C5AB0" w:rsidRPr="005352EE" w:rsidRDefault="007E5B85">
            <w:pPr>
              <w:tabs>
                <w:tab w:val="left" w:pos="900"/>
              </w:tabs>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Компоненти, що містять </w:t>
            </w:r>
            <w:proofErr w:type="spellStart"/>
            <w:r w:rsidRPr="005352EE">
              <w:rPr>
                <w:rFonts w:ascii="Times New Roman" w:eastAsia="Times New Roman" w:hAnsi="Times New Roman" w:cs="Times New Roman"/>
                <w:sz w:val="18"/>
                <w:szCs w:val="18"/>
              </w:rPr>
              <w:t>антипірени</w:t>
            </w:r>
            <w:proofErr w:type="spellEnd"/>
            <w:r w:rsidRPr="005352EE">
              <w:rPr>
                <w:rFonts w:ascii="Times New Roman" w:eastAsia="Times New Roman" w:hAnsi="Times New Roman" w:cs="Times New Roman"/>
                <w:sz w:val="18"/>
                <w:szCs w:val="18"/>
              </w:rPr>
              <w:t>, додатково позначаються скороченим терміном полімеру, за яким ставиться дефіс, потім символ «FR», за яким слідує кодовий номер антипірену в дужках. Маркування на корпусі та компонентах підставки має бути чітко видимим і розбірливим.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97FB9" w:rsidRPr="00E97FB9" w:rsidRDefault="00E97FB9" w:rsidP="00E97FB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97FB9">
              <w:rPr>
                <w:rFonts w:ascii="Times New Roman" w:eastAsia="Times New Roman" w:hAnsi="Times New Roman" w:cs="Times New Roman"/>
                <w:b/>
                <w:i/>
                <w:sz w:val="18"/>
                <w:szCs w:val="18"/>
                <w:lang w:val="uk-UA"/>
              </w:rPr>
              <w:t>Відповідає</w:t>
            </w:r>
          </w:p>
          <w:p w:rsidR="004C5AB0" w:rsidRPr="00EB0A52" w:rsidRDefault="00E97FB9" w:rsidP="008C42C3">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E97FB9">
              <w:rPr>
                <w:rFonts w:ascii="Times New Roman" w:eastAsia="Times New Roman" w:hAnsi="Times New Roman" w:cs="Times New Roman"/>
                <w:sz w:val="18"/>
                <w:szCs w:val="18"/>
              </w:rPr>
              <w:t xml:space="preserve">Компоненти, що містять </w:t>
            </w:r>
            <w:proofErr w:type="spellStart"/>
            <w:r w:rsidRPr="00E97FB9">
              <w:rPr>
                <w:rFonts w:ascii="Times New Roman" w:eastAsia="Times New Roman" w:hAnsi="Times New Roman" w:cs="Times New Roman"/>
                <w:sz w:val="18"/>
                <w:szCs w:val="18"/>
              </w:rPr>
              <w:t>антипірени</w:t>
            </w:r>
            <w:proofErr w:type="spellEnd"/>
            <w:r w:rsidRPr="00E97FB9">
              <w:rPr>
                <w:rFonts w:ascii="Times New Roman" w:eastAsia="Times New Roman" w:hAnsi="Times New Roman" w:cs="Times New Roman"/>
                <w:sz w:val="18"/>
                <w:szCs w:val="18"/>
              </w:rPr>
              <w:t xml:space="preserve">, додатково позначаються скороченим терміном полімеру, за яким ставиться дефіс, потім символ </w:t>
            </w:r>
            <w:r w:rsidR="008C42C3" w:rsidRPr="008C42C3">
              <w:rPr>
                <w:rFonts w:ascii="Times New Roman" w:eastAsia="Times New Roman" w:hAnsi="Times New Roman" w:cs="Times New Roman"/>
                <w:sz w:val="18"/>
                <w:szCs w:val="18"/>
                <w:lang w:val="ru-RU"/>
              </w:rPr>
              <w:t>“</w:t>
            </w:r>
            <w:r w:rsidRPr="00E97FB9">
              <w:rPr>
                <w:rFonts w:ascii="Times New Roman" w:eastAsia="Times New Roman" w:hAnsi="Times New Roman" w:cs="Times New Roman"/>
                <w:sz w:val="18"/>
                <w:szCs w:val="18"/>
              </w:rPr>
              <w:t>FR</w:t>
            </w:r>
            <w:r w:rsidR="008C42C3" w:rsidRPr="008C42C3">
              <w:rPr>
                <w:rFonts w:ascii="Times New Roman" w:eastAsia="Times New Roman" w:hAnsi="Times New Roman" w:cs="Times New Roman"/>
                <w:sz w:val="18"/>
                <w:szCs w:val="18"/>
                <w:lang w:val="ru-RU"/>
              </w:rPr>
              <w:t>”</w:t>
            </w:r>
            <w:r w:rsidRPr="00E97FB9">
              <w:rPr>
                <w:rFonts w:ascii="Times New Roman" w:eastAsia="Times New Roman" w:hAnsi="Times New Roman" w:cs="Times New Roman"/>
                <w:sz w:val="18"/>
                <w:szCs w:val="18"/>
              </w:rPr>
              <w:t>, за яким слідує кодовий номер антипірену в дужках. Маркування на корпусі та компонентах підставки має б</w:t>
            </w:r>
            <w:r w:rsidR="00EB0A52">
              <w:rPr>
                <w:rFonts w:ascii="Times New Roman" w:eastAsia="Times New Roman" w:hAnsi="Times New Roman" w:cs="Times New Roman"/>
                <w:sz w:val="18"/>
                <w:szCs w:val="18"/>
              </w:rPr>
              <w:t>ути чітко видимим і розбірливим</w:t>
            </w:r>
            <w:r w:rsidR="00EB0A52">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F17F0" w:rsidRDefault="00AF17F0" w:rsidP="00AF17F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129</w:t>
            </w:r>
          </w:p>
        </w:tc>
        <w:tc>
          <w:tcPr>
            <w:tcW w:w="3260" w:type="dxa"/>
            <w:tcBorders>
              <w:top w:val="single" w:sz="4" w:space="0" w:color="000000"/>
              <w:bottom w:val="single" w:sz="4" w:space="0" w:color="000000"/>
            </w:tcBorders>
            <w:shd w:val="clear" w:color="auto" w:fill="auto"/>
          </w:tcPr>
          <w:p w:rsidR="004C5AB0" w:rsidRPr="005352EE" w:rsidRDefault="007E5B85">
            <w:pPr>
              <w:tabs>
                <w:tab w:val="left" w:pos="915"/>
              </w:tabs>
              <w:spacing w:line="240" w:lineRule="auto"/>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3. Логотип стосовно кадмію </w:t>
            </w:r>
          </w:p>
          <w:p w:rsidR="004C5AB0" w:rsidRPr="005352EE" w:rsidRDefault="007E5B85">
            <w:pPr>
              <w:tabs>
                <w:tab w:val="left" w:pos="915"/>
              </w:tabs>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Електронні дисплеї з екранною панеллю, в якій значення концентрації кадмію (</w:t>
            </w:r>
            <w:proofErr w:type="spellStart"/>
            <w:r w:rsidRPr="005352EE">
              <w:rPr>
                <w:rFonts w:ascii="Times New Roman" w:eastAsia="Times New Roman" w:hAnsi="Times New Roman" w:cs="Times New Roman"/>
                <w:sz w:val="18"/>
                <w:szCs w:val="18"/>
              </w:rPr>
              <w:t>Cd</w:t>
            </w:r>
            <w:proofErr w:type="spellEnd"/>
            <w:r w:rsidRPr="005352EE">
              <w:rPr>
                <w:rFonts w:ascii="Times New Roman" w:eastAsia="Times New Roman" w:hAnsi="Times New Roman" w:cs="Times New Roman"/>
                <w:sz w:val="18"/>
                <w:szCs w:val="18"/>
              </w:rPr>
              <w:t>) за масою в однорідних матеріалах перевищують 0,01 %, як визначено в Директиві 2011/65/ЄС про обмеження використання деяких небезпечних речовин в електричному та електронному обладнанні, має бути позначений логотипом «Кадмій всередині». Логотип має бути добре видимим, тривким, розбірливим і незмивним. Логотип має бути у вигляді наступної графіки:</w:t>
            </w:r>
          </w:p>
          <w:p w:rsidR="0040047F" w:rsidRDefault="0040047F">
            <w:pPr>
              <w:tabs>
                <w:tab w:val="left" w:pos="915"/>
              </w:tabs>
              <w:spacing w:line="240" w:lineRule="auto"/>
              <w:rPr>
                <w:rFonts w:ascii="Times New Roman" w:eastAsia="Times New Roman" w:hAnsi="Times New Roman" w:cs="Times New Roman"/>
                <w:sz w:val="18"/>
                <w:szCs w:val="18"/>
                <w:lang w:val="uk-UA"/>
              </w:rPr>
            </w:pPr>
          </w:p>
          <w:p w:rsidR="0040047F" w:rsidRDefault="00AF17F0">
            <w:pPr>
              <w:tabs>
                <w:tab w:val="left" w:pos="915"/>
              </w:tabs>
              <w:spacing w:line="240" w:lineRule="auto"/>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7 додатка до Довідки)</w:t>
            </w:r>
          </w:p>
          <w:p w:rsidR="0040047F" w:rsidRDefault="0040047F">
            <w:pPr>
              <w:tabs>
                <w:tab w:val="left" w:pos="915"/>
              </w:tabs>
              <w:spacing w:line="240" w:lineRule="auto"/>
              <w:rPr>
                <w:rFonts w:ascii="Times New Roman" w:eastAsia="Times New Roman" w:hAnsi="Times New Roman" w:cs="Times New Roman"/>
                <w:sz w:val="18"/>
                <w:szCs w:val="18"/>
                <w:lang w:val="uk-UA"/>
              </w:rPr>
            </w:pPr>
          </w:p>
          <w:p w:rsidR="004C5AB0" w:rsidRPr="005352EE" w:rsidRDefault="004C5AB0">
            <w:pPr>
              <w:tabs>
                <w:tab w:val="left" w:pos="915"/>
              </w:tabs>
              <w:spacing w:line="240" w:lineRule="auto"/>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0047F" w:rsidRPr="00E97FB9" w:rsidRDefault="0040047F" w:rsidP="0040047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E97FB9">
              <w:rPr>
                <w:rFonts w:ascii="Times New Roman" w:eastAsia="Times New Roman" w:hAnsi="Times New Roman" w:cs="Times New Roman"/>
                <w:b/>
                <w:i/>
                <w:sz w:val="18"/>
                <w:szCs w:val="18"/>
                <w:lang w:val="uk-UA"/>
              </w:rPr>
              <w:t>Відповідає</w:t>
            </w:r>
          </w:p>
          <w:p w:rsidR="0040047F" w:rsidRPr="0040047F" w:rsidRDefault="0040047F" w:rsidP="0040047F">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40047F">
              <w:rPr>
                <w:rFonts w:ascii="Times New Roman" w:eastAsia="Times New Roman" w:hAnsi="Times New Roman" w:cs="Times New Roman"/>
                <w:sz w:val="18"/>
                <w:szCs w:val="18"/>
              </w:rPr>
              <w:t xml:space="preserve">3) </w:t>
            </w:r>
            <w:r w:rsidR="00EB0A52">
              <w:rPr>
                <w:rFonts w:ascii="Times New Roman" w:eastAsia="Times New Roman" w:hAnsi="Times New Roman" w:cs="Times New Roman"/>
                <w:sz w:val="18"/>
                <w:szCs w:val="18"/>
                <w:lang w:val="uk-UA"/>
              </w:rPr>
              <w:t>л</w:t>
            </w:r>
            <w:proofErr w:type="spellStart"/>
            <w:r w:rsidRPr="0040047F">
              <w:rPr>
                <w:rFonts w:ascii="Times New Roman" w:eastAsia="Times New Roman" w:hAnsi="Times New Roman" w:cs="Times New Roman"/>
                <w:sz w:val="18"/>
                <w:szCs w:val="18"/>
              </w:rPr>
              <w:t>оготип</w:t>
            </w:r>
            <w:proofErr w:type="spellEnd"/>
            <w:r w:rsidRPr="0040047F">
              <w:rPr>
                <w:rFonts w:ascii="Times New Roman" w:eastAsia="Times New Roman" w:hAnsi="Times New Roman" w:cs="Times New Roman"/>
                <w:sz w:val="18"/>
                <w:szCs w:val="18"/>
              </w:rPr>
              <w:t xml:space="preserve"> </w:t>
            </w:r>
            <w:r w:rsidR="008C42C3" w:rsidRPr="00F047EC">
              <w:rPr>
                <w:rFonts w:ascii="Times New Roman" w:eastAsia="Times New Roman" w:hAnsi="Times New Roman" w:cs="Times New Roman"/>
                <w:sz w:val="18"/>
                <w:szCs w:val="18"/>
              </w:rPr>
              <w:t>“</w:t>
            </w:r>
            <w:r w:rsidRPr="0040047F">
              <w:rPr>
                <w:rFonts w:ascii="Times New Roman" w:eastAsia="Times New Roman" w:hAnsi="Times New Roman" w:cs="Times New Roman"/>
                <w:sz w:val="18"/>
                <w:szCs w:val="18"/>
              </w:rPr>
              <w:t>Кадмій</w:t>
            </w:r>
            <w:r w:rsidR="008C42C3" w:rsidRPr="00F047EC">
              <w:rPr>
                <w:rFonts w:ascii="Times New Roman" w:eastAsia="Times New Roman" w:hAnsi="Times New Roman" w:cs="Times New Roman"/>
                <w:sz w:val="18"/>
                <w:szCs w:val="18"/>
              </w:rPr>
              <w:t>”</w:t>
            </w:r>
            <w:r w:rsidRPr="0040047F">
              <w:rPr>
                <w:rFonts w:ascii="Times New Roman" w:eastAsia="Times New Roman" w:hAnsi="Times New Roman" w:cs="Times New Roman"/>
                <w:sz w:val="18"/>
                <w:szCs w:val="18"/>
              </w:rPr>
              <w:t>.</w:t>
            </w:r>
          </w:p>
          <w:p w:rsidR="004C5AB0" w:rsidRDefault="0040047F" w:rsidP="0040047F">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40047F">
              <w:rPr>
                <w:rFonts w:ascii="Times New Roman" w:eastAsia="Times New Roman" w:hAnsi="Times New Roman" w:cs="Times New Roman"/>
                <w:sz w:val="18"/>
                <w:szCs w:val="18"/>
              </w:rPr>
              <w:t>Електронні дисплеї з екранною панеллю, в якій значення концентрації кадмію (</w:t>
            </w:r>
            <w:proofErr w:type="spellStart"/>
            <w:r w:rsidRPr="0040047F">
              <w:rPr>
                <w:rFonts w:ascii="Times New Roman" w:eastAsia="Times New Roman" w:hAnsi="Times New Roman" w:cs="Times New Roman"/>
                <w:sz w:val="18"/>
                <w:szCs w:val="18"/>
              </w:rPr>
              <w:t>Cd</w:t>
            </w:r>
            <w:proofErr w:type="spellEnd"/>
            <w:r w:rsidRPr="0040047F">
              <w:rPr>
                <w:rFonts w:ascii="Times New Roman" w:eastAsia="Times New Roman" w:hAnsi="Times New Roman" w:cs="Times New Roman"/>
                <w:sz w:val="18"/>
                <w:szCs w:val="18"/>
              </w:rPr>
              <w:t xml:space="preserve">) за масою в однорідних матеріалах перевищують 0,01 %, як визначено в Технічному регламенті обмеження використання деяких небезпечних речовин в електричному та електронному обладнанні, затвердженому постановою Кабінету Міністрів України від 10 березня 2017 р. № 139 (Офіційний вісник України, 2017 р., № 24, ст. 683), має бути позначений логотипом </w:t>
            </w:r>
            <w:r w:rsidR="008C42C3" w:rsidRPr="008C42C3">
              <w:rPr>
                <w:rFonts w:ascii="Times New Roman" w:eastAsia="Times New Roman" w:hAnsi="Times New Roman" w:cs="Times New Roman"/>
                <w:sz w:val="18"/>
                <w:szCs w:val="18"/>
              </w:rPr>
              <w:t>“</w:t>
            </w:r>
            <w:r w:rsidRPr="0040047F">
              <w:rPr>
                <w:rFonts w:ascii="Times New Roman" w:eastAsia="Times New Roman" w:hAnsi="Times New Roman" w:cs="Times New Roman"/>
                <w:sz w:val="18"/>
                <w:szCs w:val="18"/>
              </w:rPr>
              <w:t>Містить кадмій</w:t>
            </w:r>
            <w:r w:rsidR="008C42C3" w:rsidRPr="008C42C3">
              <w:rPr>
                <w:rFonts w:ascii="Times New Roman" w:eastAsia="Times New Roman" w:hAnsi="Times New Roman" w:cs="Times New Roman"/>
                <w:sz w:val="18"/>
                <w:szCs w:val="18"/>
              </w:rPr>
              <w:t>”</w:t>
            </w:r>
            <w:r w:rsidRPr="0040047F">
              <w:rPr>
                <w:rFonts w:ascii="Times New Roman" w:eastAsia="Times New Roman" w:hAnsi="Times New Roman" w:cs="Times New Roman"/>
                <w:sz w:val="18"/>
                <w:szCs w:val="18"/>
              </w:rPr>
              <w:t xml:space="preserve">. Логотип має бути добре видимим, міцним, розбірливим і незмивним. Логотип має бути у вигляді </w:t>
            </w:r>
            <w:r w:rsidR="00792FF5">
              <w:rPr>
                <w:rFonts w:ascii="Times New Roman" w:eastAsia="Times New Roman" w:hAnsi="Times New Roman" w:cs="Times New Roman"/>
                <w:sz w:val="18"/>
                <w:szCs w:val="18"/>
                <w:lang w:val="uk-UA"/>
              </w:rPr>
              <w:t>такого</w:t>
            </w:r>
            <w:r w:rsidRPr="0040047F">
              <w:rPr>
                <w:rFonts w:ascii="Times New Roman" w:eastAsia="Times New Roman" w:hAnsi="Times New Roman" w:cs="Times New Roman"/>
                <w:sz w:val="18"/>
                <w:szCs w:val="18"/>
              </w:rPr>
              <w:t xml:space="preserve"> графічного зображення:</w:t>
            </w:r>
          </w:p>
          <w:p w:rsidR="00AF17F0" w:rsidRPr="00AF17F0" w:rsidRDefault="00AF17F0" w:rsidP="0040047F">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 8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0047F" w:rsidRPr="005352EE" w:rsidTr="00B429EE">
        <w:trPr>
          <w:trHeight w:val="836"/>
        </w:trPr>
        <w:tc>
          <w:tcPr>
            <w:tcW w:w="568" w:type="dxa"/>
            <w:tcBorders>
              <w:top w:val="single" w:sz="4" w:space="0" w:color="000000"/>
              <w:bottom w:val="single" w:sz="4" w:space="0" w:color="000000"/>
            </w:tcBorders>
          </w:tcPr>
          <w:p w:rsidR="0040047F" w:rsidRPr="00AF17F0" w:rsidRDefault="00AF17F0" w:rsidP="00AF17F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130</w:t>
            </w:r>
          </w:p>
        </w:tc>
        <w:tc>
          <w:tcPr>
            <w:tcW w:w="3260" w:type="dxa"/>
            <w:tcBorders>
              <w:top w:val="single" w:sz="4" w:space="0" w:color="000000"/>
              <w:bottom w:val="single" w:sz="4" w:space="0" w:color="000000"/>
            </w:tcBorders>
            <w:shd w:val="clear" w:color="auto" w:fill="auto"/>
          </w:tcPr>
          <w:p w:rsidR="00AF17F0" w:rsidRPr="005352EE" w:rsidRDefault="00AF17F0" w:rsidP="00AF17F0">
            <w:pPr>
              <w:tabs>
                <w:tab w:val="left" w:pos="915"/>
              </w:tabs>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Розмір «a» має бути більшим за 9 мм; має використовуватися шрифт «</w:t>
            </w:r>
            <w:proofErr w:type="spellStart"/>
            <w:r w:rsidRPr="005352EE">
              <w:rPr>
                <w:rFonts w:ascii="Times New Roman" w:eastAsia="Times New Roman" w:hAnsi="Times New Roman" w:cs="Times New Roman"/>
                <w:sz w:val="18"/>
                <w:szCs w:val="18"/>
              </w:rPr>
              <w:t>Gill</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Sans</w:t>
            </w:r>
            <w:proofErr w:type="spellEnd"/>
            <w:r w:rsidRPr="005352EE">
              <w:rPr>
                <w:rFonts w:ascii="Times New Roman" w:eastAsia="Times New Roman" w:hAnsi="Times New Roman" w:cs="Times New Roman"/>
                <w:sz w:val="18"/>
                <w:szCs w:val="18"/>
              </w:rPr>
              <w:t>».</w:t>
            </w:r>
          </w:p>
          <w:p w:rsidR="00AF17F0" w:rsidRPr="005352EE" w:rsidRDefault="00AF17F0" w:rsidP="00AF17F0">
            <w:pPr>
              <w:tabs>
                <w:tab w:val="left" w:pos="915"/>
              </w:tabs>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Додатковий логотип «Кадмій всередині» повинен бути міцно </w:t>
            </w:r>
            <w:r w:rsidRPr="005352EE">
              <w:rPr>
                <w:rFonts w:ascii="Times New Roman" w:eastAsia="Times New Roman" w:hAnsi="Times New Roman" w:cs="Times New Roman"/>
                <w:sz w:val="18"/>
                <w:szCs w:val="18"/>
              </w:rPr>
              <w:lastRenderedPageBreak/>
              <w:t>прикріплений всередині панелі дисплея або сформований у місці, добре видимому для працівників, після зняття зовнішньої задньої кришки із зовнішнім логотипом.</w:t>
            </w:r>
          </w:p>
          <w:p w:rsidR="0040047F" w:rsidRPr="005352EE" w:rsidRDefault="00AF17F0" w:rsidP="00AF17F0">
            <w:pPr>
              <w:tabs>
                <w:tab w:val="left" w:pos="915"/>
              </w:tabs>
              <w:spacing w:line="240" w:lineRule="auto"/>
              <w:rPr>
                <w:rFonts w:ascii="Times New Roman" w:eastAsia="Times New Roman" w:hAnsi="Times New Roman" w:cs="Times New Roman"/>
                <w:b/>
                <w:sz w:val="18"/>
                <w:szCs w:val="18"/>
              </w:rPr>
            </w:pPr>
            <w:r w:rsidRPr="005352EE">
              <w:rPr>
                <w:rFonts w:ascii="Times New Roman" w:eastAsia="Times New Roman" w:hAnsi="Times New Roman" w:cs="Times New Roman"/>
                <w:sz w:val="18"/>
                <w:szCs w:val="18"/>
              </w:rPr>
              <w:t>Логотип «Без кадмію» має використовуватися, якщо значення концентрації кадмію (</w:t>
            </w:r>
            <w:proofErr w:type="spellStart"/>
            <w:r w:rsidRPr="005352EE">
              <w:rPr>
                <w:rFonts w:ascii="Times New Roman" w:eastAsia="Times New Roman" w:hAnsi="Times New Roman" w:cs="Times New Roman"/>
                <w:sz w:val="18"/>
                <w:szCs w:val="18"/>
              </w:rPr>
              <w:t>Cd</w:t>
            </w:r>
            <w:proofErr w:type="spellEnd"/>
            <w:r w:rsidRPr="005352EE">
              <w:rPr>
                <w:rFonts w:ascii="Times New Roman" w:eastAsia="Times New Roman" w:hAnsi="Times New Roman" w:cs="Times New Roman"/>
                <w:sz w:val="18"/>
                <w:szCs w:val="18"/>
              </w:rPr>
              <w:t>) за вагою в будь-якій частині дисплея з однорідного матеріалу не перевищують 0,01 %, як визначено в Директиві 2011/65/ЄС.</w:t>
            </w:r>
          </w:p>
        </w:tc>
        <w:tc>
          <w:tcPr>
            <w:tcW w:w="1418" w:type="dxa"/>
            <w:tcBorders>
              <w:top w:val="single" w:sz="4" w:space="0" w:color="000000"/>
              <w:bottom w:val="single" w:sz="4" w:space="0" w:color="000000"/>
            </w:tcBorders>
          </w:tcPr>
          <w:p w:rsidR="0040047F" w:rsidRPr="005352EE" w:rsidRDefault="0040047F">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0047F" w:rsidRDefault="00AF17F0" w:rsidP="0040047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AF17F0">
              <w:rPr>
                <w:rFonts w:ascii="Times New Roman" w:eastAsia="Times New Roman" w:hAnsi="Times New Roman" w:cs="Times New Roman"/>
                <w:b/>
                <w:i/>
                <w:sz w:val="18"/>
                <w:szCs w:val="18"/>
                <w:lang w:val="uk-UA"/>
              </w:rPr>
              <w:t>Відповідає</w:t>
            </w:r>
          </w:p>
          <w:p w:rsidR="00D57773" w:rsidRPr="00D57773" w:rsidRDefault="00D57773" w:rsidP="00D5777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D57773">
              <w:rPr>
                <w:rFonts w:ascii="Times New Roman" w:eastAsia="Times New Roman" w:hAnsi="Times New Roman" w:cs="Times New Roman"/>
                <w:sz w:val="18"/>
                <w:szCs w:val="18"/>
                <w:lang w:val="uk-UA"/>
              </w:rPr>
              <w:t xml:space="preserve">Розмір </w:t>
            </w:r>
            <w:r w:rsidR="008C42C3" w:rsidRPr="00F047EC">
              <w:rPr>
                <w:rFonts w:ascii="Times New Roman" w:eastAsia="Times New Roman" w:hAnsi="Times New Roman" w:cs="Times New Roman"/>
                <w:sz w:val="18"/>
                <w:szCs w:val="18"/>
              </w:rPr>
              <w:t>“</w:t>
            </w:r>
            <w:r w:rsidRPr="00D57773">
              <w:rPr>
                <w:rFonts w:ascii="Times New Roman" w:eastAsia="Times New Roman" w:hAnsi="Times New Roman" w:cs="Times New Roman"/>
                <w:sz w:val="18"/>
                <w:szCs w:val="18"/>
                <w:lang w:val="uk-UA"/>
              </w:rPr>
              <w:t>a</w:t>
            </w:r>
            <w:r w:rsidR="008C42C3" w:rsidRPr="00F047EC">
              <w:rPr>
                <w:rFonts w:ascii="Times New Roman" w:eastAsia="Times New Roman" w:hAnsi="Times New Roman" w:cs="Times New Roman"/>
                <w:sz w:val="18"/>
                <w:szCs w:val="18"/>
              </w:rPr>
              <w:t>”</w:t>
            </w:r>
            <w:r w:rsidRPr="00D57773">
              <w:rPr>
                <w:rFonts w:ascii="Times New Roman" w:eastAsia="Times New Roman" w:hAnsi="Times New Roman" w:cs="Times New Roman"/>
                <w:sz w:val="18"/>
                <w:szCs w:val="18"/>
                <w:lang w:val="uk-UA"/>
              </w:rPr>
              <w:t xml:space="preserve"> має бути більшим за 9 мм; шрифт повинен використовуватися </w:t>
            </w:r>
            <w:r w:rsidR="008C42C3" w:rsidRPr="00F047EC">
              <w:rPr>
                <w:rFonts w:ascii="Times New Roman" w:eastAsia="Times New Roman" w:hAnsi="Times New Roman" w:cs="Times New Roman"/>
                <w:sz w:val="18"/>
                <w:szCs w:val="18"/>
              </w:rPr>
              <w:t>“</w:t>
            </w:r>
            <w:proofErr w:type="spellStart"/>
            <w:r w:rsidRPr="00D57773">
              <w:rPr>
                <w:rFonts w:ascii="Times New Roman" w:eastAsia="Times New Roman" w:hAnsi="Times New Roman" w:cs="Times New Roman"/>
                <w:sz w:val="18"/>
                <w:szCs w:val="18"/>
                <w:lang w:val="uk-UA"/>
              </w:rPr>
              <w:t>Gill</w:t>
            </w:r>
            <w:proofErr w:type="spellEnd"/>
            <w:r w:rsidRPr="00D57773">
              <w:rPr>
                <w:rFonts w:ascii="Times New Roman" w:eastAsia="Times New Roman" w:hAnsi="Times New Roman" w:cs="Times New Roman"/>
                <w:sz w:val="18"/>
                <w:szCs w:val="18"/>
                <w:lang w:val="uk-UA"/>
              </w:rPr>
              <w:t xml:space="preserve"> </w:t>
            </w:r>
            <w:proofErr w:type="spellStart"/>
            <w:r w:rsidRPr="00D57773">
              <w:rPr>
                <w:rFonts w:ascii="Times New Roman" w:eastAsia="Times New Roman" w:hAnsi="Times New Roman" w:cs="Times New Roman"/>
                <w:sz w:val="18"/>
                <w:szCs w:val="18"/>
                <w:lang w:val="uk-UA"/>
              </w:rPr>
              <w:t>Sans</w:t>
            </w:r>
            <w:proofErr w:type="spellEnd"/>
            <w:r w:rsidR="008C42C3" w:rsidRPr="00F047EC">
              <w:rPr>
                <w:rFonts w:ascii="Times New Roman" w:eastAsia="Times New Roman" w:hAnsi="Times New Roman" w:cs="Times New Roman"/>
                <w:sz w:val="18"/>
                <w:szCs w:val="18"/>
              </w:rPr>
              <w:t>”</w:t>
            </w:r>
            <w:r w:rsidRPr="00D57773">
              <w:rPr>
                <w:rFonts w:ascii="Times New Roman" w:eastAsia="Times New Roman" w:hAnsi="Times New Roman" w:cs="Times New Roman"/>
                <w:sz w:val="18"/>
                <w:szCs w:val="18"/>
                <w:lang w:val="uk-UA"/>
              </w:rPr>
              <w:t>.</w:t>
            </w:r>
          </w:p>
          <w:p w:rsidR="00D57773" w:rsidRPr="00D57773" w:rsidRDefault="00D57773" w:rsidP="00D5777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D57773">
              <w:rPr>
                <w:rFonts w:ascii="Times New Roman" w:eastAsia="Times New Roman" w:hAnsi="Times New Roman" w:cs="Times New Roman"/>
                <w:sz w:val="18"/>
                <w:szCs w:val="18"/>
                <w:lang w:val="uk-UA"/>
              </w:rPr>
              <w:t xml:space="preserve">Додатковий логотип </w:t>
            </w:r>
            <w:r w:rsidR="008C42C3" w:rsidRPr="008C42C3">
              <w:rPr>
                <w:rFonts w:ascii="Times New Roman" w:eastAsia="Times New Roman" w:hAnsi="Times New Roman" w:cs="Times New Roman"/>
                <w:sz w:val="18"/>
                <w:szCs w:val="18"/>
                <w:lang w:val="uk-UA"/>
              </w:rPr>
              <w:t>“</w:t>
            </w:r>
            <w:r w:rsidRPr="00D57773">
              <w:rPr>
                <w:rFonts w:ascii="Times New Roman" w:eastAsia="Times New Roman" w:hAnsi="Times New Roman" w:cs="Times New Roman"/>
                <w:sz w:val="18"/>
                <w:szCs w:val="18"/>
                <w:lang w:val="uk-UA"/>
              </w:rPr>
              <w:t>Містить кадмій</w:t>
            </w:r>
            <w:r w:rsidR="008C42C3" w:rsidRPr="008C42C3">
              <w:rPr>
                <w:rFonts w:ascii="Times New Roman" w:eastAsia="Times New Roman" w:hAnsi="Times New Roman" w:cs="Times New Roman"/>
                <w:sz w:val="18"/>
                <w:szCs w:val="18"/>
                <w:lang w:val="uk-UA"/>
              </w:rPr>
              <w:t>”</w:t>
            </w:r>
            <w:r w:rsidRPr="00D57773">
              <w:rPr>
                <w:rFonts w:ascii="Times New Roman" w:eastAsia="Times New Roman" w:hAnsi="Times New Roman" w:cs="Times New Roman"/>
                <w:sz w:val="18"/>
                <w:szCs w:val="18"/>
                <w:lang w:val="uk-UA"/>
              </w:rPr>
              <w:t xml:space="preserve"> </w:t>
            </w:r>
            <w:r w:rsidRPr="00D57773">
              <w:rPr>
                <w:rFonts w:ascii="Times New Roman" w:eastAsia="Times New Roman" w:hAnsi="Times New Roman" w:cs="Times New Roman"/>
                <w:sz w:val="18"/>
                <w:szCs w:val="18"/>
                <w:lang w:val="uk-UA"/>
              </w:rPr>
              <w:lastRenderedPageBreak/>
              <w:t>повинен бути міцно прикріплений всередині панелі дисплея або витиснений у місці, добре видимому для працівників, після зняття зовнішньої задньої кришки із зовнішнім логотипом.</w:t>
            </w:r>
          </w:p>
          <w:p w:rsidR="00D57773" w:rsidRPr="00D57773" w:rsidRDefault="00D57773" w:rsidP="00D5777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D57773">
              <w:rPr>
                <w:rFonts w:ascii="Times New Roman" w:eastAsia="Times New Roman" w:hAnsi="Times New Roman" w:cs="Times New Roman"/>
                <w:sz w:val="18"/>
                <w:szCs w:val="18"/>
                <w:lang w:val="uk-UA"/>
              </w:rPr>
              <w:t xml:space="preserve">Логотип </w:t>
            </w:r>
            <w:r w:rsidR="008C42C3" w:rsidRPr="008C42C3">
              <w:rPr>
                <w:rFonts w:ascii="Times New Roman" w:eastAsia="Times New Roman" w:hAnsi="Times New Roman" w:cs="Times New Roman"/>
                <w:sz w:val="18"/>
                <w:szCs w:val="18"/>
                <w:lang w:val="ru-RU"/>
              </w:rPr>
              <w:t>“</w:t>
            </w:r>
            <w:r w:rsidRPr="00D57773">
              <w:rPr>
                <w:rFonts w:ascii="Times New Roman" w:eastAsia="Times New Roman" w:hAnsi="Times New Roman" w:cs="Times New Roman"/>
                <w:sz w:val="18"/>
                <w:szCs w:val="18"/>
                <w:lang w:val="uk-UA"/>
              </w:rPr>
              <w:t>Не містить кадмію</w:t>
            </w:r>
            <w:r w:rsidR="008C42C3" w:rsidRPr="008C42C3">
              <w:rPr>
                <w:rFonts w:ascii="Times New Roman" w:eastAsia="Times New Roman" w:hAnsi="Times New Roman" w:cs="Times New Roman"/>
                <w:sz w:val="18"/>
                <w:szCs w:val="18"/>
                <w:lang w:val="ru-RU"/>
              </w:rPr>
              <w:t>”</w:t>
            </w:r>
            <w:r w:rsidRPr="00D57773">
              <w:rPr>
                <w:rFonts w:ascii="Times New Roman" w:eastAsia="Times New Roman" w:hAnsi="Times New Roman" w:cs="Times New Roman"/>
                <w:sz w:val="18"/>
                <w:szCs w:val="18"/>
                <w:lang w:val="uk-UA"/>
              </w:rPr>
              <w:t xml:space="preserve"> повинен використовуватися, якщо значення концентрації кадмію (</w:t>
            </w:r>
            <w:proofErr w:type="spellStart"/>
            <w:r w:rsidRPr="00D57773">
              <w:rPr>
                <w:rFonts w:ascii="Times New Roman" w:eastAsia="Times New Roman" w:hAnsi="Times New Roman" w:cs="Times New Roman"/>
                <w:sz w:val="18"/>
                <w:szCs w:val="18"/>
                <w:lang w:val="uk-UA"/>
              </w:rPr>
              <w:t>Cd</w:t>
            </w:r>
            <w:proofErr w:type="spellEnd"/>
            <w:r w:rsidRPr="00D57773">
              <w:rPr>
                <w:rFonts w:ascii="Times New Roman" w:eastAsia="Times New Roman" w:hAnsi="Times New Roman" w:cs="Times New Roman"/>
                <w:sz w:val="18"/>
                <w:szCs w:val="18"/>
                <w:lang w:val="uk-UA"/>
              </w:rPr>
              <w:t>) за вагою в будь-якій частині дисплея з однорідного матеріалу не перевищують 0,01 %, як визначено в Технічному регламенті</w:t>
            </w:r>
          </w:p>
          <w:p w:rsidR="00D57773" w:rsidRPr="00D57773" w:rsidRDefault="00D57773" w:rsidP="00D5777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D57773">
              <w:rPr>
                <w:rFonts w:ascii="Times New Roman" w:eastAsia="Times New Roman" w:hAnsi="Times New Roman" w:cs="Times New Roman"/>
                <w:sz w:val="18"/>
                <w:szCs w:val="18"/>
                <w:lang w:val="uk-UA"/>
              </w:rPr>
              <w:t>обмеження використання деяких небезпечних речовин в електричному та електронному обладнанні, затвердженому постановою Кабінету Міністрів Украї</w:t>
            </w:r>
            <w:r w:rsidR="00EB0A52">
              <w:rPr>
                <w:rFonts w:ascii="Times New Roman" w:eastAsia="Times New Roman" w:hAnsi="Times New Roman" w:cs="Times New Roman"/>
                <w:sz w:val="18"/>
                <w:szCs w:val="18"/>
                <w:lang w:val="uk-UA"/>
              </w:rPr>
              <w:t>ни від 10 березня 2017 р. № 139</w:t>
            </w:r>
            <w:r w:rsidR="00792FF5">
              <w:rPr>
                <w:rFonts w:ascii="Times New Roman" w:eastAsia="Times New Roman" w:hAnsi="Times New Roman" w:cs="Times New Roman"/>
                <w:sz w:val="18"/>
                <w:szCs w:val="18"/>
                <w:lang w:val="uk-UA"/>
              </w:rPr>
              <w:t xml:space="preserve"> </w:t>
            </w:r>
            <w:r w:rsidR="00792FF5" w:rsidRPr="0040047F">
              <w:rPr>
                <w:rFonts w:ascii="Times New Roman" w:eastAsia="Times New Roman" w:hAnsi="Times New Roman" w:cs="Times New Roman"/>
                <w:sz w:val="18"/>
                <w:szCs w:val="18"/>
              </w:rPr>
              <w:t>(Офіційний вісник України, 2017 р., № 24, ст. 683)</w:t>
            </w:r>
            <w:r w:rsidR="00EB0A52">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0047F" w:rsidRPr="005352EE" w:rsidRDefault="0040047F">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B2D6E" w:rsidRDefault="00BB2D6E"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131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4. </w:t>
            </w:r>
            <w:proofErr w:type="spellStart"/>
            <w:r w:rsidRPr="005352EE">
              <w:rPr>
                <w:rFonts w:ascii="Times New Roman" w:eastAsia="Times New Roman" w:hAnsi="Times New Roman" w:cs="Times New Roman"/>
                <w:b/>
                <w:sz w:val="18"/>
                <w:szCs w:val="18"/>
              </w:rPr>
              <w:t>Галогенізовані</w:t>
            </w:r>
            <w:proofErr w:type="spellEnd"/>
            <w:r w:rsidRPr="005352EE">
              <w:rPr>
                <w:rFonts w:ascii="Times New Roman" w:eastAsia="Times New Roman" w:hAnsi="Times New Roman" w:cs="Times New Roman"/>
                <w:b/>
                <w:sz w:val="18"/>
                <w:szCs w:val="18"/>
              </w:rPr>
              <w:t xml:space="preserve"> </w:t>
            </w:r>
            <w:proofErr w:type="spellStart"/>
            <w:r w:rsidRPr="005352EE">
              <w:rPr>
                <w:rFonts w:ascii="Times New Roman" w:eastAsia="Times New Roman" w:hAnsi="Times New Roman" w:cs="Times New Roman"/>
                <w:b/>
                <w:sz w:val="18"/>
                <w:szCs w:val="18"/>
              </w:rPr>
              <w:t>антипірени</w:t>
            </w:r>
            <w:proofErr w:type="spellEnd"/>
            <w:r w:rsidRPr="005352EE">
              <w:rPr>
                <w:rFonts w:ascii="Times New Roman" w:eastAsia="Times New Roman" w:hAnsi="Times New Roman" w:cs="Times New Roman"/>
                <w:b/>
                <w:sz w:val="18"/>
                <w:szCs w:val="18"/>
              </w:rPr>
              <w:t xml:space="preserve">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Використання </w:t>
            </w:r>
            <w:proofErr w:type="spellStart"/>
            <w:r w:rsidRPr="005352EE">
              <w:rPr>
                <w:rFonts w:ascii="Times New Roman" w:eastAsia="Times New Roman" w:hAnsi="Times New Roman" w:cs="Times New Roman"/>
                <w:sz w:val="18"/>
                <w:szCs w:val="18"/>
              </w:rPr>
              <w:t>галогенізованих</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антипіренів</w:t>
            </w:r>
            <w:proofErr w:type="spellEnd"/>
            <w:r w:rsidRPr="005352EE">
              <w:rPr>
                <w:rFonts w:ascii="Times New Roman" w:eastAsia="Times New Roman" w:hAnsi="Times New Roman" w:cs="Times New Roman"/>
                <w:sz w:val="18"/>
                <w:szCs w:val="18"/>
              </w:rPr>
              <w:t xml:space="preserve"> у корпусі та підставці електронних дисплеїв заборонено.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D42D5" w:rsidRPr="006D42D5" w:rsidRDefault="006D42D5" w:rsidP="006D42D5">
            <w:pPr>
              <w:pBdr>
                <w:top w:val="nil"/>
                <w:left w:val="nil"/>
                <w:bottom w:val="nil"/>
                <w:right w:val="nil"/>
                <w:between w:val="nil"/>
              </w:pBdr>
              <w:tabs>
                <w:tab w:val="left" w:pos="5430"/>
              </w:tabs>
              <w:spacing w:line="240" w:lineRule="auto"/>
              <w:jc w:val="center"/>
              <w:rPr>
                <w:rFonts w:ascii="Times New Roman" w:eastAsia="Times New Roman" w:hAnsi="Times New Roman" w:cs="Times New Roman"/>
                <w:b/>
                <w:i/>
                <w:color w:val="000000"/>
                <w:sz w:val="18"/>
                <w:szCs w:val="18"/>
                <w:lang w:val="uk-UA"/>
              </w:rPr>
            </w:pPr>
            <w:r w:rsidRPr="006D42D5">
              <w:rPr>
                <w:rFonts w:ascii="Times New Roman" w:eastAsia="Times New Roman" w:hAnsi="Times New Roman" w:cs="Times New Roman"/>
                <w:b/>
                <w:i/>
                <w:color w:val="000000"/>
                <w:sz w:val="18"/>
                <w:szCs w:val="18"/>
                <w:lang w:val="uk-UA"/>
              </w:rPr>
              <w:t>Відповідає</w:t>
            </w:r>
          </w:p>
          <w:p w:rsidR="004C5AB0" w:rsidRPr="00BB2D6E" w:rsidRDefault="00BB2D6E" w:rsidP="00BB2D6E">
            <w:pPr>
              <w:pBdr>
                <w:top w:val="nil"/>
                <w:left w:val="nil"/>
                <w:bottom w:val="nil"/>
                <w:right w:val="nil"/>
                <w:between w:val="nil"/>
              </w:pBdr>
              <w:tabs>
                <w:tab w:val="left" w:pos="5430"/>
              </w:tabs>
              <w:spacing w:line="240" w:lineRule="auto"/>
              <w:ind w:firstLine="168"/>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uk-UA"/>
              </w:rPr>
              <w:t xml:space="preserve">4) </w:t>
            </w:r>
            <w:r w:rsidR="00EB0A52">
              <w:rPr>
                <w:rFonts w:ascii="Times New Roman" w:eastAsia="Times New Roman" w:hAnsi="Times New Roman" w:cs="Times New Roman"/>
                <w:color w:val="000000"/>
                <w:sz w:val="18"/>
                <w:szCs w:val="18"/>
                <w:lang w:val="uk-UA"/>
              </w:rPr>
              <w:t>г</w:t>
            </w:r>
            <w:proofErr w:type="spellStart"/>
            <w:r>
              <w:rPr>
                <w:rFonts w:ascii="Times New Roman" w:eastAsia="Times New Roman" w:hAnsi="Times New Roman" w:cs="Times New Roman"/>
                <w:color w:val="000000"/>
                <w:sz w:val="18"/>
                <w:szCs w:val="18"/>
              </w:rPr>
              <w:t>алоген</w:t>
            </w:r>
            <w:r w:rsidR="007E5B85" w:rsidRPr="00BB2D6E">
              <w:rPr>
                <w:rFonts w:ascii="Times New Roman" w:eastAsia="Times New Roman" w:hAnsi="Times New Roman" w:cs="Times New Roman"/>
                <w:color w:val="000000"/>
                <w:sz w:val="18"/>
                <w:szCs w:val="18"/>
              </w:rPr>
              <w:t>ні</w:t>
            </w:r>
            <w:proofErr w:type="spellEnd"/>
            <w:r w:rsidR="007E5B85" w:rsidRPr="00BB2D6E">
              <w:rPr>
                <w:rFonts w:ascii="Times New Roman" w:eastAsia="Times New Roman" w:hAnsi="Times New Roman" w:cs="Times New Roman"/>
                <w:color w:val="000000"/>
                <w:sz w:val="18"/>
                <w:szCs w:val="18"/>
              </w:rPr>
              <w:t xml:space="preserve"> </w:t>
            </w:r>
            <w:proofErr w:type="spellStart"/>
            <w:r w:rsidR="007E5B85" w:rsidRPr="00BB2D6E">
              <w:rPr>
                <w:rFonts w:ascii="Times New Roman" w:eastAsia="Times New Roman" w:hAnsi="Times New Roman" w:cs="Times New Roman"/>
                <w:color w:val="000000"/>
                <w:sz w:val="18"/>
                <w:szCs w:val="18"/>
              </w:rPr>
              <w:t>антипірени</w:t>
            </w:r>
            <w:proofErr w:type="spellEnd"/>
            <w:r w:rsidR="007E5B85" w:rsidRPr="00BB2D6E">
              <w:rPr>
                <w:rFonts w:ascii="Times New Roman" w:eastAsia="Times New Roman" w:hAnsi="Times New Roman" w:cs="Times New Roman"/>
                <w:color w:val="000000"/>
                <w:sz w:val="18"/>
                <w:szCs w:val="18"/>
              </w:rPr>
              <w:t xml:space="preserve">. </w:t>
            </w:r>
          </w:p>
          <w:p w:rsidR="004C5AB0" w:rsidRPr="00EB0A52" w:rsidRDefault="00BB2D6E">
            <w:pPr>
              <w:tabs>
                <w:tab w:val="left" w:pos="5430"/>
              </w:tabs>
              <w:spacing w:line="240" w:lineRule="auto"/>
              <w:ind w:firstLine="175"/>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Використання галоген</w:t>
            </w:r>
            <w:r w:rsidR="007E5B85" w:rsidRPr="005352EE">
              <w:rPr>
                <w:rFonts w:ascii="Times New Roman" w:eastAsia="Times New Roman" w:hAnsi="Times New Roman" w:cs="Times New Roman"/>
                <w:sz w:val="18"/>
                <w:szCs w:val="18"/>
              </w:rPr>
              <w:t xml:space="preserve">них </w:t>
            </w:r>
            <w:proofErr w:type="spellStart"/>
            <w:r w:rsidR="007E5B85" w:rsidRPr="005352EE">
              <w:rPr>
                <w:rFonts w:ascii="Times New Roman" w:eastAsia="Times New Roman" w:hAnsi="Times New Roman" w:cs="Times New Roman"/>
                <w:sz w:val="18"/>
                <w:szCs w:val="18"/>
              </w:rPr>
              <w:t>антипіренів</w:t>
            </w:r>
            <w:proofErr w:type="spellEnd"/>
            <w:r w:rsidR="007E5B85" w:rsidRPr="005352EE">
              <w:rPr>
                <w:rFonts w:ascii="Times New Roman" w:eastAsia="Times New Roman" w:hAnsi="Times New Roman" w:cs="Times New Roman"/>
                <w:sz w:val="18"/>
                <w:szCs w:val="18"/>
              </w:rPr>
              <w:t xml:space="preserve"> у корпусі та підставці електронних дисплеїв забор</w:t>
            </w:r>
            <w:r w:rsidR="00EB0A52">
              <w:rPr>
                <w:rFonts w:ascii="Times New Roman" w:eastAsia="Times New Roman" w:hAnsi="Times New Roman" w:cs="Times New Roman"/>
                <w:sz w:val="18"/>
                <w:szCs w:val="18"/>
              </w:rPr>
              <w:t>онено</w:t>
            </w:r>
            <w:r w:rsidR="00EB0A52">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13"/>
        </w:trPr>
        <w:tc>
          <w:tcPr>
            <w:tcW w:w="568" w:type="dxa"/>
            <w:tcBorders>
              <w:top w:val="single" w:sz="4" w:space="0" w:color="000000"/>
              <w:bottom w:val="single" w:sz="4" w:space="0" w:color="000000"/>
            </w:tcBorders>
          </w:tcPr>
          <w:p w:rsidR="004C5AB0" w:rsidRPr="00BB2D6E" w:rsidRDefault="00BB2D6E"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132</w:t>
            </w:r>
          </w:p>
        </w:tc>
        <w:tc>
          <w:tcPr>
            <w:tcW w:w="3260" w:type="dxa"/>
            <w:tcBorders>
              <w:top w:val="single" w:sz="4" w:space="0" w:color="000000"/>
              <w:bottom w:val="single" w:sz="4" w:space="0" w:color="000000"/>
            </w:tcBorders>
            <w:shd w:val="clear" w:color="auto" w:fill="auto"/>
          </w:tcPr>
          <w:p w:rsidR="00326FF9" w:rsidRDefault="007E5B85">
            <w:pPr>
              <w:spacing w:line="240" w:lineRule="auto"/>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5. Дизайн для ремонту та повторного використання</w:t>
            </w:r>
          </w:p>
          <w:p w:rsidR="004C5AB0" w:rsidRPr="00326FF9" w:rsidRDefault="00326FF9" w:rsidP="00326FF9">
            <w:pPr>
              <w:rPr>
                <w:rFonts w:ascii="Times New Roman" w:eastAsia="Times New Roman" w:hAnsi="Times New Roman" w:cs="Times New Roman"/>
                <w:sz w:val="18"/>
                <w:szCs w:val="18"/>
              </w:rPr>
            </w:pPr>
            <w:r w:rsidRPr="00326FF9">
              <w:rPr>
                <w:rFonts w:ascii="Times New Roman" w:eastAsia="Times New Roman" w:hAnsi="Times New Roman" w:cs="Times New Roman"/>
                <w:sz w:val="18"/>
                <w:szCs w:val="18"/>
              </w:rPr>
              <w:t>(a) Наявність запчастин: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326FF9" w:rsidRDefault="00326FF9" w:rsidP="00326FF9">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326FF9">
              <w:rPr>
                <w:rFonts w:ascii="Times New Roman" w:eastAsia="Times New Roman" w:hAnsi="Times New Roman" w:cs="Times New Roman"/>
                <w:b/>
                <w:i/>
                <w:color w:val="000000"/>
                <w:sz w:val="18"/>
                <w:szCs w:val="18"/>
                <w:lang w:val="uk-UA"/>
              </w:rPr>
              <w:t>Відповідає</w:t>
            </w:r>
          </w:p>
          <w:p w:rsidR="00326FF9" w:rsidRPr="00326FF9" w:rsidRDefault="00EB0A52" w:rsidP="00326FF9">
            <w:pPr>
              <w:spacing w:line="240" w:lineRule="auto"/>
              <w:ind w:firstLine="168"/>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5) </w:t>
            </w:r>
            <w:r>
              <w:rPr>
                <w:rFonts w:ascii="Times New Roman" w:eastAsia="Times New Roman" w:hAnsi="Times New Roman" w:cs="Times New Roman"/>
                <w:sz w:val="18"/>
                <w:szCs w:val="18"/>
                <w:lang w:val="uk-UA"/>
              </w:rPr>
              <w:t>п</w:t>
            </w:r>
            <w:proofErr w:type="spellStart"/>
            <w:r w:rsidR="00326FF9" w:rsidRPr="00326FF9">
              <w:rPr>
                <w:rFonts w:ascii="Times New Roman" w:eastAsia="Times New Roman" w:hAnsi="Times New Roman" w:cs="Times New Roman"/>
                <w:sz w:val="18"/>
                <w:szCs w:val="18"/>
              </w:rPr>
              <w:t>роектування</w:t>
            </w:r>
            <w:proofErr w:type="spellEnd"/>
            <w:r w:rsidR="00326FF9" w:rsidRPr="00326FF9">
              <w:rPr>
                <w:rFonts w:ascii="Times New Roman" w:eastAsia="Times New Roman" w:hAnsi="Times New Roman" w:cs="Times New Roman"/>
                <w:sz w:val="18"/>
                <w:szCs w:val="18"/>
              </w:rPr>
              <w:t xml:space="preserve"> із забезпеченням можливості ремонту та повторного використання. </w:t>
            </w:r>
          </w:p>
          <w:p w:rsidR="00326FF9" w:rsidRPr="00326FF9" w:rsidRDefault="00326FF9" w:rsidP="00326FF9">
            <w:pPr>
              <w:spacing w:line="240" w:lineRule="auto"/>
              <w:ind w:left="720" w:right="1" w:hanging="552"/>
              <w:jc w:val="both"/>
              <w:rPr>
                <w:rFonts w:ascii="Times New Roman" w:eastAsia="Times New Roman" w:hAnsi="Times New Roman" w:cs="Times New Roman"/>
                <w:sz w:val="18"/>
                <w:szCs w:val="18"/>
              </w:rPr>
            </w:pPr>
            <w:r w:rsidRPr="00326FF9">
              <w:rPr>
                <w:rFonts w:ascii="Times New Roman" w:eastAsia="Times New Roman" w:hAnsi="Times New Roman" w:cs="Times New Roman"/>
                <w:sz w:val="18"/>
                <w:szCs w:val="18"/>
              </w:rPr>
              <w:t xml:space="preserve">Наявність запасних частин: </w:t>
            </w:r>
          </w:p>
          <w:p w:rsidR="00326FF9" w:rsidRPr="005352EE" w:rsidRDefault="00326FF9" w:rsidP="00326FF9">
            <w:pPr>
              <w:pBdr>
                <w:top w:val="nil"/>
                <w:left w:val="nil"/>
                <w:bottom w:val="nil"/>
                <w:right w:val="nil"/>
                <w:between w:val="nil"/>
              </w:pBdr>
              <w:tabs>
                <w:tab w:val="left" w:pos="-142"/>
                <w:tab w:val="left" w:pos="0"/>
              </w:tabs>
              <w:spacing w:line="240" w:lineRule="auto"/>
              <w:ind w:left="310" w:right="23"/>
              <w:jc w:val="both"/>
              <w:rPr>
                <w:rFonts w:ascii="Times New Roman" w:eastAsia="Times New Roman" w:hAnsi="Times New Roman" w:cs="Times New Roman"/>
                <w:b/>
                <w:color w:val="000000"/>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B2D6E" w:rsidRDefault="00326FF9"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ind w:left="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 виробники, імпортери електронних дисплеїв або їхні уповноважені представники повинні надавати професійним ремонтникам принаймні наступні запчастини: внутрішній блок живлення, роз'єми для підключення зовнішнього обладнання (кабель, антена, USB, DVD та </w:t>
            </w:r>
            <w:proofErr w:type="spellStart"/>
            <w:r w:rsidRPr="005352EE">
              <w:rPr>
                <w:rFonts w:ascii="Times New Roman" w:eastAsia="Times New Roman" w:hAnsi="Times New Roman" w:cs="Times New Roman"/>
                <w:sz w:val="18"/>
                <w:szCs w:val="18"/>
              </w:rPr>
              <w:t>Blu-Ray</w:t>
            </w:r>
            <w:proofErr w:type="spellEnd"/>
            <w:r w:rsidRPr="005352EE">
              <w:rPr>
                <w:rFonts w:ascii="Times New Roman" w:eastAsia="Times New Roman" w:hAnsi="Times New Roman" w:cs="Times New Roman"/>
                <w:sz w:val="18"/>
                <w:szCs w:val="18"/>
              </w:rPr>
              <w:t>), конденсатори понад 400 мікрофарад, батареї та акумулятори, модуль DVD/</w:t>
            </w:r>
            <w:proofErr w:type="spellStart"/>
            <w:r w:rsidRPr="005352EE">
              <w:rPr>
                <w:rFonts w:ascii="Times New Roman" w:eastAsia="Times New Roman" w:hAnsi="Times New Roman" w:cs="Times New Roman"/>
                <w:sz w:val="18"/>
                <w:szCs w:val="18"/>
              </w:rPr>
              <w:t>Blu-Ray</w:t>
            </w:r>
            <w:proofErr w:type="spellEnd"/>
            <w:r w:rsidRPr="005352EE">
              <w:rPr>
                <w:rFonts w:ascii="Times New Roman" w:eastAsia="Times New Roman" w:hAnsi="Times New Roman" w:cs="Times New Roman"/>
                <w:sz w:val="18"/>
                <w:szCs w:val="18"/>
              </w:rPr>
              <w:t xml:space="preserve">, якщо </w:t>
            </w:r>
            <w:proofErr w:type="spellStart"/>
            <w:r w:rsidRPr="005352EE">
              <w:rPr>
                <w:rFonts w:ascii="Times New Roman" w:eastAsia="Times New Roman" w:hAnsi="Times New Roman" w:cs="Times New Roman"/>
                <w:sz w:val="18"/>
                <w:szCs w:val="18"/>
              </w:rPr>
              <w:t>прийнятно</w:t>
            </w:r>
            <w:proofErr w:type="spellEnd"/>
            <w:r w:rsidRPr="005352EE">
              <w:rPr>
                <w:rFonts w:ascii="Times New Roman" w:eastAsia="Times New Roman" w:hAnsi="Times New Roman" w:cs="Times New Roman"/>
                <w:sz w:val="18"/>
                <w:szCs w:val="18"/>
              </w:rPr>
              <w:t xml:space="preserve">, та модуль HD/SSD, якщо </w:t>
            </w:r>
            <w:proofErr w:type="spellStart"/>
            <w:r w:rsidRPr="005352EE">
              <w:rPr>
                <w:rFonts w:ascii="Times New Roman" w:eastAsia="Times New Roman" w:hAnsi="Times New Roman" w:cs="Times New Roman"/>
                <w:sz w:val="18"/>
                <w:szCs w:val="18"/>
              </w:rPr>
              <w:t>прийнятно</w:t>
            </w:r>
            <w:proofErr w:type="spellEnd"/>
            <w:r w:rsidRPr="005352EE">
              <w:rPr>
                <w:rFonts w:ascii="Times New Roman" w:eastAsia="Times New Roman" w:hAnsi="Times New Roman" w:cs="Times New Roman"/>
                <w:sz w:val="18"/>
                <w:szCs w:val="18"/>
              </w:rPr>
              <w:t>, протягом мінімум семи років після розміщення останньої одиниці моделі на ринку;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26FF9" w:rsidRPr="00326FF9" w:rsidRDefault="00326FF9" w:rsidP="00326FF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26FF9">
              <w:rPr>
                <w:rFonts w:ascii="Times New Roman" w:eastAsia="Times New Roman" w:hAnsi="Times New Roman" w:cs="Times New Roman"/>
                <w:b/>
                <w:i/>
                <w:sz w:val="18"/>
                <w:szCs w:val="18"/>
                <w:lang w:val="uk-UA"/>
              </w:rPr>
              <w:t>Відповідає</w:t>
            </w:r>
          </w:p>
          <w:p w:rsidR="004C5AB0" w:rsidRPr="005352EE" w:rsidRDefault="00326FF9">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326FF9">
              <w:rPr>
                <w:rFonts w:ascii="Times New Roman" w:eastAsia="Times New Roman" w:hAnsi="Times New Roman" w:cs="Times New Roman"/>
                <w:sz w:val="18"/>
                <w:szCs w:val="18"/>
              </w:rPr>
              <w:t xml:space="preserve">виробники, імпортери електронних дисплеїв або уповноважені представники повинні надавати професійним ремонтникам принаймні такі запасні частини як внутрішній блок живлення, роз'єми для підключення зовнішнього обладнання (кабель, антена, USB, DVD та </w:t>
            </w:r>
            <w:proofErr w:type="spellStart"/>
            <w:r w:rsidRPr="00326FF9">
              <w:rPr>
                <w:rFonts w:ascii="Times New Roman" w:eastAsia="Times New Roman" w:hAnsi="Times New Roman" w:cs="Times New Roman"/>
                <w:sz w:val="18"/>
                <w:szCs w:val="18"/>
              </w:rPr>
              <w:t>Blu-Ray</w:t>
            </w:r>
            <w:proofErr w:type="spellEnd"/>
            <w:r w:rsidRPr="00326FF9">
              <w:rPr>
                <w:rFonts w:ascii="Times New Roman" w:eastAsia="Times New Roman" w:hAnsi="Times New Roman" w:cs="Times New Roman"/>
                <w:sz w:val="18"/>
                <w:szCs w:val="18"/>
              </w:rPr>
              <w:t>), конденсатори понад 400 мікрофарад, батареї та акумулятори, модуль DVD/</w:t>
            </w:r>
            <w:proofErr w:type="spellStart"/>
            <w:r w:rsidRPr="00326FF9">
              <w:rPr>
                <w:rFonts w:ascii="Times New Roman" w:eastAsia="Times New Roman" w:hAnsi="Times New Roman" w:cs="Times New Roman"/>
                <w:sz w:val="18"/>
                <w:szCs w:val="18"/>
              </w:rPr>
              <w:t>Blu-Ray</w:t>
            </w:r>
            <w:proofErr w:type="spellEnd"/>
            <w:r w:rsidRPr="00326FF9">
              <w:rPr>
                <w:rFonts w:ascii="Times New Roman" w:eastAsia="Times New Roman" w:hAnsi="Times New Roman" w:cs="Times New Roman"/>
                <w:sz w:val="18"/>
                <w:szCs w:val="18"/>
              </w:rPr>
              <w:t xml:space="preserve">, якщо </w:t>
            </w:r>
            <w:proofErr w:type="spellStart"/>
            <w:r w:rsidRPr="00326FF9">
              <w:rPr>
                <w:rFonts w:ascii="Times New Roman" w:eastAsia="Times New Roman" w:hAnsi="Times New Roman" w:cs="Times New Roman"/>
                <w:sz w:val="18"/>
                <w:szCs w:val="18"/>
              </w:rPr>
              <w:t>прийнятно</w:t>
            </w:r>
            <w:proofErr w:type="spellEnd"/>
            <w:r w:rsidRPr="00326FF9">
              <w:rPr>
                <w:rFonts w:ascii="Times New Roman" w:eastAsia="Times New Roman" w:hAnsi="Times New Roman" w:cs="Times New Roman"/>
                <w:sz w:val="18"/>
                <w:szCs w:val="18"/>
              </w:rPr>
              <w:t xml:space="preserve">, та модуль HD/SSD, якщо </w:t>
            </w:r>
            <w:proofErr w:type="spellStart"/>
            <w:r w:rsidRPr="00326FF9">
              <w:rPr>
                <w:rFonts w:ascii="Times New Roman" w:eastAsia="Times New Roman" w:hAnsi="Times New Roman" w:cs="Times New Roman"/>
                <w:sz w:val="18"/>
                <w:szCs w:val="18"/>
              </w:rPr>
              <w:t>прийнятно</w:t>
            </w:r>
            <w:proofErr w:type="spellEnd"/>
            <w:r w:rsidRPr="00326FF9">
              <w:rPr>
                <w:rFonts w:ascii="Times New Roman" w:eastAsia="Times New Roman" w:hAnsi="Times New Roman" w:cs="Times New Roman"/>
                <w:sz w:val="18"/>
                <w:szCs w:val="18"/>
              </w:rPr>
              <w:t>, протягом мінімум семи років після введення в обіг останньої одиниці моделі;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BB2D6E" w:rsidRDefault="00326FF9"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виробники, імпортери електронних дисплеїв або їхні уповноважені представники повинні надавати професійним ремонтникам і кінцевим користувачам принаймні такі запасні частини: зовнішнє джерело живлення та блок дистанційного керування протягом мінімум семи років після розміщення останньої одиниці моделі на ринку;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326FF9" w:rsidP="00326FF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26FF9">
              <w:rPr>
                <w:rFonts w:ascii="Times New Roman" w:eastAsia="Times New Roman" w:hAnsi="Times New Roman" w:cs="Times New Roman"/>
                <w:b/>
                <w:i/>
                <w:sz w:val="18"/>
                <w:szCs w:val="18"/>
                <w:lang w:val="uk-UA"/>
              </w:rPr>
              <w:t>Відповідає</w:t>
            </w:r>
          </w:p>
          <w:p w:rsidR="00326FF9" w:rsidRPr="00326FF9" w:rsidRDefault="00326FF9" w:rsidP="00326FF9">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26FF9">
              <w:rPr>
                <w:rFonts w:ascii="Times New Roman" w:eastAsia="Times New Roman" w:hAnsi="Times New Roman" w:cs="Times New Roman"/>
                <w:sz w:val="18"/>
                <w:szCs w:val="18"/>
                <w:lang w:val="uk-UA"/>
              </w:rPr>
              <w:t>виробники, імпортери електронних дисплеїв або уповноважені представники повинні надавати професійним ремонтникам і споживачам принаймні такі запасні частини: зовнішнє джерело живлення та блок дистанційного керування протягом мінімум семи років після введення в обіг останньої одиниці моделі;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374"/>
        </w:trPr>
        <w:tc>
          <w:tcPr>
            <w:tcW w:w="568" w:type="dxa"/>
            <w:tcBorders>
              <w:top w:val="single" w:sz="4" w:space="0" w:color="000000"/>
              <w:bottom w:val="single" w:sz="4" w:space="0" w:color="000000"/>
            </w:tcBorders>
          </w:tcPr>
          <w:p w:rsidR="004C5AB0" w:rsidRPr="00BB2D6E" w:rsidRDefault="00326FF9"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виробники повинні забезпечити, щоб ці запасні частини можна було замінити за допомогою загальнодоступних інструментів і без непоправного пошкодження приладу;</w:t>
            </w:r>
          </w:p>
          <w:p w:rsidR="004C5AB0" w:rsidRPr="005352EE" w:rsidRDefault="004C5AB0">
            <w:pPr>
              <w:spacing w:line="240" w:lineRule="auto"/>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E4AE6" w:rsidRDefault="007E4AE6" w:rsidP="007E4AE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26FF9">
              <w:rPr>
                <w:rFonts w:ascii="Times New Roman" w:eastAsia="Times New Roman" w:hAnsi="Times New Roman" w:cs="Times New Roman"/>
                <w:b/>
                <w:i/>
                <w:sz w:val="18"/>
                <w:szCs w:val="18"/>
                <w:lang w:val="uk-UA"/>
              </w:rPr>
              <w:t>Відповідає</w:t>
            </w:r>
          </w:p>
          <w:p w:rsidR="004C5AB0" w:rsidRPr="005352EE" w:rsidRDefault="007E4AE6" w:rsidP="007E4AE6">
            <w:pPr>
              <w:tabs>
                <w:tab w:val="left" w:pos="-142"/>
                <w:tab w:val="left" w:pos="0"/>
              </w:tabs>
              <w:spacing w:line="240" w:lineRule="auto"/>
              <w:ind w:right="23"/>
              <w:jc w:val="both"/>
              <w:rPr>
                <w:rFonts w:ascii="Times New Roman" w:eastAsia="Times New Roman" w:hAnsi="Times New Roman" w:cs="Times New Roman"/>
                <w:sz w:val="18"/>
                <w:szCs w:val="18"/>
              </w:rPr>
            </w:pPr>
            <w:r w:rsidRPr="007E4AE6">
              <w:rPr>
                <w:rFonts w:ascii="Times New Roman" w:eastAsia="Times New Roman" w:hAnsi="Times New Roman" w:cs="Times New Roman"/>
                <w:sz w:val="18"/>
                <w:szCs w:val="18"/>
              </w:rPr>
              <w:t xml:space="preserve">виробники повинні забезпечити, щоб ці запасні частини можна було замінити за допомогою загальнодоступних інструментів і без невиправного пошкодження </w:t>
            </w:r>
            <w:r>
              <w:rPr>
                <w:rFonts w:ascii="Times New Roman" w:eastAsia="Times New Roman" w:hAnsi="Times New Roman" w:cs="Times New Roman"/>
                <w:sz w:val="18"/>
                <w:szCs w:val="18"/>
                <w:lang w:val="uk-UA"/>
              </w:rPr>
              <w:t>продукції</w:t>
            </w:r>
            <w:r w:rsidRPr="007E4AE6">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E4AE6" w:rsidRDefault="007E4AE6"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136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(4)</w:t>
            </w:r>
            <w:r w:rsidR="00FD512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перелік запасних частин, які стосуються пункту 1, та порядок їх замовлення повинні бути загальнодоступними на веб-сайті виробника, імпортера або уповноваженого представника у вільному доступі не пізніше двох років після введення на ринок першої одиниці моделі і до закінчення терміну наявності цих запчастин;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7E4AE6" w:rsidRDefault="007E4AE6" w:rsidP="007E4AE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7E4AE6">
              <w:rPr>
                <w:rFonts w:ascii="Times New Roman" w:eastAsia="Times New Roman" w:hAnsi="Times New Roman" w:cs="Times New Roman"/>
                <w:b/>
                <w:i/>
                <w:sz w:val="18"/>
                <w:szCs w:val="18"/>
                <w:lang w:val="uk-UA"/>
              </w:rPr>
              <w:t>Відповідає</w:t>
            </w:r>
          </w:p>
          <w:p w:rsidR="007E4AE6" w:rsidRPr="007E4AE6" w:rsidRDefault="007E4AE6" w:rsidP="007E4AE6">
            <w:pPr>
              <w:spacing w:line="240" w:lineRule="auto"/>
              <w:ind w:right="1" w:firstLine="570"/>
              <w:jc w:val="both"/>
              <w:rPr>
                <w:rFonts w:ascii="Times New Roman" w:eastAsia="Times New Roman" w:hAnsi="Times New Roman" w:cs="Times New Roman"/>
                <w:sz w:val="18"/>
                <w:szCs w:val="18"/>
              </w:rPr>
            </w:pPr>
            <w:r w:rsidRPr="007E4AE6">
              <w:rPr>
                <w:rFonts w:ascii="Times New Roman" w:eastAsia="Times New Roman" w:hAnsi="Times New Roman" w:cs="Times New Roman"/>
                <w:sz w:val="18"/>
                <w:szCs w:val="18"/>
              </w:rPr>
              <w:t xml:space="preserve">перелік запасних частин, які описуються в абзаці третьому цього підпункту, та порядок їх замовлення повинні бути загальнодоступними на </w:t>
            </w:r>
            <w:proofErr w:type="spellStart"/>
            <w:r w:rsidRPr="007E4AE6">
              <w:rPr>
                <w:rFonts w:ascii="Times New Roman" w:eastAsia="Times New Roman" w:hAnsi="Times New Roman" w:cs="Times New Roman"/>
                <w:sz w:val="18"/>
                <w:szCs w:val="18"/>
              </w:rPr>
              <w:t>вебсайті</w:t>
            </w:r>
            <w:proofErr w:type="spellEnd"/>
            <w:r w:rsidRPr="007E4AE6">
              <w:rPr>
                <w:rFonts w:ascii="Times New Roman" w:eastAsia="Times New Roman" w:hAnsi="Times New Roman" w:cs="Times New Roman"/>
                <w:sz w:val="18"/>
                <w:szCs w:val="18"/>
              </w:rPr>
              <w:t xml:space="preserve"> виробника, імпортера або уповноваженого представника у вільному доступі не пізніше  ніж за два роки після введення в обіг першої одиниці моделі і до закінчення періоду наявності цих </w:t>
            </w:r>
            <w:proofErr w:type="spellStart"/>
            <w:r w:rsidRPr="007E4AE6">
              <w:rPr>
                <w:rFonts w:ascii="Times New Roman" w:eastAsia="Times New Roman" w:hAnsi="Times New Roman" w:cs="Times New Roman"/>
                <w:sz w:val="18"/>
                <w:szCs w:val="18"/>
              </w:rPr>
              <w:t>зап</w:t>
            </w:r>
            <w:r>
              <w:rPr>
                <w:rFonts w:ascii="Times New Roman" w:eastAsia="Times New Roman" w:hAnsi="Times New Roman" w:cs="Times New Roman"/>
                <w:sz w:val="18"/>
                <w:szCs w:val="18"/>
                <w:lang w:val="uk-UA"/>
              </w:rPr>
              <w:t>асних</w:t>
            </w:r>
            <w:proofErr w:type="spellEnd"/>
            <w:r>
              <w:rPr>
                <w:rFonts w:ascii="Times New Roman" w:eastAsia="Times New Roman" w:hAnsi="Times New Roman" w:cs="Times New Roman"/>
                <w:sz w:val="18"/>
                <w:szCs w:val="18"/>
                <w:lang w:val="uk-UA"/>
              </w:rPr>
              <w:t xml:space="preserve"> </w:t>
            </w:r>
            <w:r w:rsidRPr="007E4AE6">
              <w:rPr>
                <w:rFonts w:ascii="Times New Roman" w:eastAsia="Times New Roman" w:hAnsi="Times New Roman" w:cs="Times New Roman"/>
                <w:sz w:val="18"/>
                <w:szCs w:val="18"/>
              </w:rPr>
              <w:t xml:space="preserve">частин; </w:t>
            </w:r>
          </w:p>
          <w:p w:rsidR="007E4AE6" w:rsidRPr="007E4AE6" w:rsidRDefault="007E4AE6" w:rsidP="007E4AE6">
            <w:pPr>
              <w:tabs>
                <w:tab w:val="left" w:pos="-142"/>
                <w:tab w:val="left" w:pos="0"/>
              </w:tabs>
              <w:spacing w:line="240" w:lineRule="auto"/>
              <w:ind w:right="23" w:firstLine="175"/>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58"/>
        </w:trPr>
        <w:tc>
          <w:tcPr>
            <w:tcW w:w="568" w:type="dxa"/>
            <w:tcBorders>
              <w:top w:val="single" w:sz="4" w:space="0" w:color="000000"/>
              <w:bottom w:val="single" w:sz="4" w:space="0" w:color="000000"/>
            </w:tcBorders>
          </w:tcPr>
          <w:p w:rsidR="004C5AB0" w:rsidRPr="00BB2D6E" w:rsidRDefault="007E4AE6" w:rsidP="00BB2D6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(5)</w:t>
            </w:r>
            <w:r w:rsidR="00FD512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перелік запасних частин, які стосуються пункту 2, а також порядок їх замовлення та інструкції з ремонту повинні бути загальнодоступними на веб-сайті виробника, імпортера або уповноваженого представника у вільному доступі на момент розміщення на ринку першої одиниці моделі і до закінчення терміну наявності цих запчастин.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E4AE6" w:rsidRPr="007E4AE6" w:rsidRDefault="007E4AE6" w:rsidP="007E4AE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7E4AE6">
              <w:rPr>
                <w:rFonts w:ascii="Times New Roman" w:eastAsia="Times New Roman" w:hAnsi="Times New Roman" w:cs="Times New Roman"/>
                <w:b/>
                <w:i/>
                <w:sz w:val="18"/>
                <w:szCs w:val="18"/>
                <w:lang w:val="uk-UA"/>
              </w:rPr>
              <w:t>Відповідає</w:t>
            </w:r>
          </w:p>
          <w:p w:rsidR="004C5AB0" w:rsidRPr="00EB0A52" w:rsidRDefault="007E4AE6">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7E4AE6">
              <w:rPr>
                <w:rFonts w:ascii="Times New Roman" w:eastAsia="Times New Roman" w:hAnsi="Times New Roman" w:cs="Times New Roman"/>
                <w:sz w:val="18"/>
                <w:szCs w:val="18"/>
              </w:rPr>
              <w:t xml:space="preserve">перелік запасних частин, які описуються в абзаці четвертому цього підпункту, а також порядок їх замовлення та інструкції з ремонту повинні бути загальнодоступними на </w:t>
            </w:r>
            <w:proofErr w:type="spellStart"/>
            <w:r w:rsidRPr="007E4AE6">
              <w:rPr>
                <w:rFonts w:ascii="Times New Roman" w:eastAsia="Times New Roman" w:hAnsi="Times New Roman" w:cs="Times New Roman"/>
                <w:sz w:val="18"/>
                <w:szCs w:val="18"/>
              </w:rPr>
              <w:t>вебсайті</w:t>
            </w:r>
            <w:proofErr w:type="spellEnd"/>
            <w:r w:rsidRPr="007E4AE6">
              <w:rPr>
                <w:rFonts w:ascii="Times New Roman" w:eastAsia="Times New Roman" w:hAnsi="Times New Roman" w:cs="Times New Roman"/>
                <w:sz w:val="18"/>
                <w:szCs w:val="18"/>
              </w:rPr>
              <w:t xml:space="preserve"> виробника, імпортера або уповноваженого представника у вільному доступі на момент введення в обіг першої одиниці моделі і до закінчення терміну наявності цих </w:t>
            </w:r>
            <w:proofErr w:type="spellStart"/>
            <w:r w:rsidRPr="007E4AE6">
              <w:rPr>
                <w:rFonts w:ascii="Times New Roman" w:eastAsia="Times New Roman" w:hAnsi="Times New Roman" w:cs="Times New Roman"/>
                <w:sz w:val="18"/>
                <w:szCs w:val="18"/>
              </w:rPr>
              <w:t>зап</w:t>
            </w:r>
            <w:r>
              <w:rPr>
                <w:rFonts w:ascii="Times New Roman" w:eastAsia="Times New Roman" w:hAnsi="Times New Roman" w:cs="Times New Roman"/>
                <w:sz w:val="18"/>
                <w:szCs w:val="18"/>
                <w:lang w:val="uk-UA"/>
              </w:rPr>
              <w:t>асних</w:t>
            </w:r>
            <w:proofErr w:type="spellEnd"/>
            <w:r>
              <w:rPr>
                <w:rFonts w:ascii="Times New Roman" w:eastAsia="Times New Roman" w:hAnsi="Times New Roman" w:cs="Times New Roman"/>
                <w:sz w:val="18"/>
                <w:szCs w:val="18"/>
                <w:lang w:val="uk-UA"/>
              </w:rPr>
              <w:t xml:space="preserve"> </w:t>
            </w:r>
            <w:r w:rsidR="00EB0A52">
              <w:rPr>
                <w:rFonts w:ascii="Times New Roman" w:eastAsia="Times New Roman" w:hAnsi="Times New Roman" w:cs="Times New Roman"/>
                <w:sz w:val="18"/>
                <w:szCs w:val="18"/>
              </w:rPr>
              <w:t>частин</w:t>
            </w:r>
            <w:r w:rsidR="00EB0A52">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 Доступ до інформації про ремонт та технічне обслуговування</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Через два роки після розміщення на ринку першої одиниці моделі або еквівалентної моделі та до кінця періоду, зазначеного в пункті (a), виробник, імпортер або уповноважений представник повинен надати доступ до інформації про ремонт та технічне обслуговування приладів для професійних ремонтників за таких умов:</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61AA7" w:rsidRPr="00461AA7" w:rsidRDefault="00461AA7" w:rsidP="00461AA7">
            <w:pPr>
              <w:spacing w:line="240" w:lineRule="auto"/>
              <w:jc w:val="center"/>
              <w:rPr>
                <w:rFonts w:ascii="Times New Roman" w:eastAsia="Times New Roman" w:hAnsi="Times New Roman" w:cs="Times New Roman"/>
                <w:b/>
                <w:i/>
                <w:sz w:val="18"/>
                <w:szCs w:val="18"/>
                <w:lang w:val="uk-UA"/>
              </w:rPr>
            </w:pPr>
            <w:r w:rsidRPr="00461AA7">
              <w:rPr>
                <w:rFonts w:ascii="Times New Roman" w:eastAsia="Times New Roman" w:hAnsi="Times New Roman" w:cs="Times New Roman"/>
                <w:b/>
                <w:i/>
                <w:sz w:val="18"/>
                <w:szCs w:val="18"/>
                <w:lang w:val="uk-UA"/>
              </w:rPr>
              <w:t>Відповідає</w:t>
            </w:r>
          </w:p>
          <w:p w:rsidR="007E4AE6" w:rsidRPr="00EB0A52" w:rsidRDefault="007E4AE6" w:rsidP="00461AA7">
            <w:pPr>
              <w:spacing w:line="240" w:lineRule="auto"/>
              <w:ind w:firstLine="310"/>
              <w:rPr>
                <w:rFonts w:ascii="Times New Roman" w:eastAsia="Times New Roman" w:hAnsi="Times New Roman" w:cs="Times New Roman"/>
                <w:sz w:val="18"/>
                <w:szCs w:val="18"/>
                <w:lang w:val="uk-UA"/>
              </w:rPr>
            </w:pPr>
            <w:r w:rsidRPr="00461AA7">
              <w:rPr>
                <w:rFonts w:ascii="Times New Roman" w:eastAsia="Times New Roman" w:hAnsi="Times New Roman" w:cs="Times New Roman"/>
                <w:sz w:val="18"/>
                <w:szCs w:val="18"/>
              </w:rPr>
              <w:t xml:space="preserve">6) </w:t>
            </w:r>
            <w:r w:rsidR="00EB0A52">
              <w:rPr>
                <w:rFonts w:ascii="Times New Roman" w:eastAsia="Times New Roman" w:hAnsi="Times New Roman" w:cs="Times New Roman"/>
                <w:sz w:val="18"/>
                <w:szCs w:val="18"/>
                <w:lang w:val="uk-UA"/>
              </w:rPr>
              <w:t>д</w:t>
            </w:r>
            <w:proofErr w:type="spellStart"/>
            <w:r w:rsidRPr="00461AA7">
              <w:rPr>
                <w:rFonts w:ascii="Times New Roman" w:eastAsia="Times New Roman" w:hAnsi="Times New Roman" w:cs="Times New Roman"/>
                <w:sz w:val="18"/>
                <w:szCs w:val="18"/>
              </w:rPr>
              <w:t>оступ</w:t>
            </w:r>
            <w:proofErr w:type="spellEnd"/>
            <w:r w:rsidRPr="00461AA7">
              <w:rPr>
                <w:rFonts w:ascii="Times New Roman" w:eastAsia="Times New Roman" w:hAnsi="Times New Roman" w:cs="Times New Roman"/>
                <w:sz w:val="18"/>
                <w:szCs w:val="18"/>
              </w:rPr>
              <w:t xml:space="preserve"> до інформації про ре</w:t>
            </w:r>
            <w:r w:rsidR="00EB0A52">
              <w:rPr>
                <w:rFonts w:ascii="Times New Roman" w:eastAsia="Times New Roman" w:hAnsi="Times New Roman" w:cs="Times New Roman"/>
                <w:sz w:val="18"/>
                <w:szCs w:val="18"/>
              </w:rPr>
              <w:t>монт та технічне обслуговування</w:t>
            </w:r>
            <w:r w:rsidR="00EB0A52">
              <w:rPr>
                <w:rFonts w:ascii="Times New Roman" w:eastAsia="Times New Roman" w:hAnsi="Times New Roman" w:cs="Times New Roman"/>
                <w:sz w:val="18"/>
                <w:szCs w:val="18"/>
                <w:lang w:val="uk-UA"/>
              </w:rPr>
              <w:t>.</w:t>
            </w:r>
          </w:p>
          <w:p w:rsidR="007E4AE6" w:rsidRPr="00461AA7" w:rsidRDefault="007E4AE6" w:rsidP="00461AA7">
            <w:pPr>
              <w:spacing w:line="240" w:lineRule="auto"/>
              <w:ind w:firstLine="310"/>
              <w:jc w:val="both"/>
              <w:rPr>
                <w:rFonts w:ascii="Times New Roman" w:eastAsia="Times New Roman" w:hAnsi="Times New Roman" w:cs="Times New Roman"/>
                <w:sz w:val="18"/>
                <w:szCs w:val="18"/>
              </w:rPr>
            </w:pPr>
            <w:r w:rsidRPr="00461AA7">
              <w:rPr>
                <w:rFonts w:ascii="Times New Roman" w:eastAsia="Times New Roman" w:hAnsi="Times New Roman" w:cs="Times New Roman"/>
                <w:sz w:val="18"/>
                <w:szCs w:val="18"/>
              </w:rPr>
              <w:t xml:space="preserve">Через два роки після введення в обіг першої одиниці моделі або еквівалентної моделі та до кінця періоду, зазначеного в абзацах </w:t>
            </w:r>
            <w:r w:rsidR="00D510BD">
              <w:rPr>
                <w:rFonts w:ascii="Times New Roman" w:eastAsia="Times New Roman" w:hAnsi="Times New Roman" w:cs="Times New Roman"/>
                <w:sz w:val="18"/>
                <w:szCs w:val="18"/>
                <w:lang w:val="uk-UA"/>
              </w:rPr>
              <w:t xml:space="preserve">третьому </w:t>
            </w:r>
            <w:r w:rsidRPr="00461AA7">
              <w:rPr>
                <w:rFonts w:ascii="Times New Roman" w:eastAsia="Times New Roman" w:hAnsi="Times New Roman" w:cs="Times New Roman"/>
                <w:sz w:val="18"/>
                <w:szCs w:val="18"/>
              </w:rPr>
              <w:t>-</w:t>
            </w:r>
            <w:r w:rsidR="00D510BD">
              <w:rPr>
                <w:rFonts w:ascii="Times New Roman" w:eastAsia="Times New Roman" w:hAnsi="Times New Roman" w:cs="Times New Roman"/>
                <w:sz w:val="18"/>
                <w:szCs w:val="18"/>
                <w:lang w:val="uk-UA"/>
              </w:rPr>
              <w:t xml:space="preserve"> </w:t>
            </w:r>
            <w:r w:rsidRPr="00461AA7">
              <w:rPr>
                <w:rFonts w:ascii="Times New Roman" w:eastAsia="Times New Roman" w:hAnsi="Times New Roman" w:cs="Times New Roman"/>
                <w:sz w:val="18"/>
                <w:szCs w:val="18"/>
              </w:rPr>
              <w:t xml:space="preserve">сьомому підпункту 5 </w:t>
            </w:r>
            <w:r w:rsidR="00D510BD">
              <w:rPr>
                <w:rFonts w:ascii="Times New Roman" w:eastAsia="Times New Roman" w:hAnsi="Times New Roman" w:cs="Times New Roman"/>
                <w:sz w:val="18"/>
                <w:szCs w:val="18"/>
                <w:lang w:val="uk-UA"/>
              </w:rPr>
              <w:t xml:space="preserve">цього </w:t>
            </w:r>
            <w:r w:rsidRPr="00461AA7">
              <w:rPr>
                <w:rFonts w:ascii="Times New Roman" w:eastAsia="Times New Roman" w:hAnsi="Times New Roman" w:cs="Times New Roman"/>
                <w:sz w:val="18"/>
                <w:szCs w:val="18"/>
              </w:rPr>
              <w:t>пункту 4, виробник, імпортер або уповноважений представник повинен надати доступ до інформації про ремонт та технічне обслуговування приладів для професійних ремонтників за таких умов:</w:t>
            </w:r>
          </w:p>
          <w:p w:rsidR="004C5AB0" w:rsidRPr="005352EE" w:rsidRDefault="004C5AB0" w:rsidP="00461AA7">
            <w:pPr>
              <w:tabs>
                <w:tab w:val="left" w:pos="-142"/>
                <w:tab w:val="left" w:pos="0"/>
              </w:tabs>
              <w:spacing w:line="240" w:lineRule="auto"/>
              <w:ind w:right="23" w:firstLine="175"/>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139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 на веб-сайті виробника, імпортера або уповноваженого представника має бути вказано процес реєстрації професійних ремонтників для доступу до інформації; щоб прийняти такий запит, виробники, імпортери або уповноважені представники можуть вимагати від професійного ремонтника продемонструвати, 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ind w:firstLine="26"/>
              <w:jc w:val="center"/>
              <w:rPr>
                <w:rFonts w:ascii="Times New Roman" w:eastAsia="Times New Roman" w:hAnsi="Times New Roman" w:cs="Times New Roman"/>
                <w:b/>
                <w:i/>
                <w:color w:val="000000"/>
                <w:sz w:val="18"/>
                <w:szCs w:val="18"/>
                <w:lang w:val="uk-UA"/>
              </w:rPr>
            </w:pPr>
            <w:r w:rsidRPr="009F439C">
              <w:rPr>
                <w:rFonts w:ascii="Times New Roman" w:eastAsia="Times New Roman" w:hAnsi="Times New Roman" w:cs="Times New Roman"/>
                <w:b/>
                <w:i/>
                <w:color w:val="000000"/>
                <w:sz w:val="18"/>
                <w:szCs w:val="18"/>
                <w:lang w:val="uk-UA"/>
              </w:rPr>
              <w:t>Відповідає</w:t>
            </w:r>
          </w:p>
          <w:p w:rsidR="009F439C" w:rsidRPr="009F439C" w:rsidRDefault="009F439C" w:rsidP="009F439C">
            <w:pPr>
              <w:pBdr>
                <w:top w:val="nil"/>
                <w:left w:val="nil"/>
                <w:bottom w:val="nil"/>
                <w:right w:val="nil"/>
                <w:between w:val="nil"/>
              </w:pBdr>
              <w:spacing w:line="240" w:lineRule="auto"/>
              <w:ind w:firstLine="26"/>
              <w:jc w:val="both"/>
              <w:rPr>
                <w:rFonts w:ascii="Times New Roman" w:eastAsia="Times New Roman" w:hAnsi="Times New Roman" w:cs="Times New Roman"/>
                <w:color w:val="000000"/>
                <w:sz w:val="18"/>
                <w:szCs w:val="18"/>
                <w:lang w:val="uk-UA"/>
              </w:rPr>
            </w:pPr>
            <w:r w:rsidRPr="009F439C">
              <w:rPr>
                <w:rFonts w:ascii="Times New Roman" w:eastAsia="Times New Roman" w:hAnsi="Times New Roman" w:cs="Times New Roman"/>
                <w:color w:val="000000"/>
                <w:sz w:val="18"/>
                <w:szCs w:val="18"/>
                <w:lang w:val="uk-UA"/>
              </w:rPr>
              <w:t xml:space="preserve">на </w:t>
            </w:r>
            <w:proofErr w:type="spellStart"/>
            <w:r w:rsidRPr="009F439C">
              <w:rPr>
                <w:rFonts w:ascii="Times New Roman" w:eastAsia="Times New Roman" w:hAnsi="Times New Roman" w:cs="Times New Roman"/>
                <w:color w:val="000000"/>
                <w:sz w:val="18"/>
                <w:szCs w:val="18"/>
                <w:lang w:val="uk-UA"/>
              </w:rPr>
              <w:t>вебсайті</w:t>
            </w:r>
            <w:proofErr w:type="spellEnd"/>
            <w:r w:rsidRPr="009F439C">
              <w:rPr>
                <w:rFonts w:ascii="Times New Roman" w:eastAsia="Times New Roman" w:hAnsi="Times New Roman" w:cs="Times New Roman"/>
                <w:color w:val="000000"/>
                <w:sz w:val="18"/>
                <w:szCs w:val="18"/>
                <w:lang w:val="uk-UA"/>
              </w:rPr>
              <w:t xml:space="preserve"> виробника, імпортера або уповноваженого представника повинен бути відображений процес реєстрації професійних ремонтників для доступу до інформації; щоб прийняти такий запит, виробники, імпортери або уповноважені представники можуть вимагати від професійного ремонтника продемонструвати, 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(o)</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професійний ремонтник має технічну компетенцію для ремонту електронних дисплеїв і дотримується застосовних правил для ремонтників електричного обладнання в Державах-членах, де він працює. Посилання на офіційну систему реєстрації в якості професійного ремонтника, якщо така система існує у відповідних Державах-членах, приймається як доказ відповідності цьому пункту;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53C3" w:rsidRPr="00E63C76" w:rsidRDefault="00E63C76" w:rsidP="00E63C76">
            <w:pPr>
              <w:spacing w:line="240" w:lineRule="auto"/>
              <w:jc w:val="center"/>
              <w:rPr>
                <w:rFonts w:ascii="Times New Roman" w:eastAsia="Times New Roman" w:hAnsi="Times New Roman" w:cs="Times New Roman"/>
                <w:b/>
                <w:i/>
                <w:color w:val="000000"/>
                <w:sz w:val="18"/>
                <w:szCs w:val="18"/>
                <w:lang w:val="uk-UA"/>
              </w:rPr>
            </w:pPr>
            <w:r w:rsidRPr="00E63C76">
              <w:rPr>
                <w:rFonts w:ascii="Times New Roman" w:eastAsia="Times New Roman" w:hAnsi="Times New Roman" w:cs="Times New Roman"/>
                <w:b/>
                <w:i/>
                <w:color w:val="000000"/>
                <w:sz w:val="18"/>
                <w:szCs w:val="18"/>
                <w:lang w:val="uk-UA"/>
              </w:rPr>
              <w:t>Відповідає</w:t>
            </w:r>
          </w:p>
          <w:p w:rsidR="004853C3" w:rsidRPr="004853C3" w:rsidRDefault="004853C3" w:rsidP="00E63C76">
            <w:pPr>
              <w:spacing w:line="240" w:lineRule="auto"/>
              <w:ind w:firstLine="310"/>
              <w:jc w:val="both"/>
              <w:rPr>
                <w:rFonts w:ascii="Times New Roman" w:eastAsia="Times New Roman" w:hAnsi="Times New Roman" w:cs="Times New Roman"/>
                <w:color w:val="000000"/>
                <w:sz w:val="18"/>
                <w:szCs w:val="18"/>
                <w:lang w:val="uk-UA"/>
              </w:rPr>
            </w:pPr>
            <w:r w:rsidRPr="004853C3">
              <w:rPr>
                <w:rFonts w:ascii="Times New Roman" w:eastAsia="Times New Roman" w:hAnsi="Times New Roman" w:cs="Times New Roman"/>
                <w:color w:val="000000"/>
                <w:sz w:val="18"/>
                <w:szCs w:val="18"/>
                <w:lang w:val="uk-UA"/>
              </w:rPr>
              <w:t xml:space="preserve"> </w:t>
            </w:r>
            <w:r w:rsidR="00EF4C18" w:rsidRPr="00EF4C18">
              <w:rPr>
                <w:rFonts w:ascii="Times New Roman" w:eastAsia="Times New Roman" w:hAnsi="Times New Roman" w:cs="Times New Roman"/>
                <w:color w:val="000000"/>
                <w:sz w:val="18"/>
                <w:szCs w:val="18"/>
                <w:lang w:val="uk-UA"/>
              </w:rPr>
              <w:t xml:space="preserve">професійний ремонтник має професійно-технічну освіту для ремонту електронних дисплеїв і дотримується застосовних правил для ремонтників електричного обладнання. Посилання на офіційну систему реєстрації як професійного ремонтника, якщо така система існує у відповідних державах-членах, повинно прийматися як доказ відповідності </w:t>
            </w:r>
            <w:r w:rsidR="00D510BD">
              <w:rPr>
                <w:rFonts w:ascii="Times New Roman" w:eastAsia="Times New Roman" w:hAnsi="Times New Roman" w:cs="Times New Roman"/>
                <w:color w:val="000000"/>
                <w:sz w:val="18"/>
                <w:szCs w:val="18"/>
                <w:lang w:val="uk-UA"/>
              </w:rPr>
              <w:t xml:space="preserve">вимогам </w:t>
            </w:r>
            <w:r w:rsidR="00EF4C18" w:rsidRPr="00EF4C18">
              <w:rPr>
                <w:rFonts w:ascii="Times New Roman" w:eastAsia="Times New Roman" w:hAnsi="Times New Roman" w:cs="Times New Roman"/>
                <w:color w:val="000000"/>
                <w:sz w:val="18"/>
                <w:szCs w:val="18"/>
                <w:lang w:val="uk-UA"/>
              </w:rPr>
              <w:t xml:space="preserve">цьому </w:t>
            </w:r>
            <w:r w:rsidR="00D510BD">
              <w:rPr>
                <w:rFonts w:ascii="Times New Roman" w:eastAsia="Times New Roman" w:hAnsi="Times New Roman" w:cs="Times New Roman"/>
                <w:color w:val="000000"/>
                <w:sz w:val="18"/>
                <w:szCs w:val="18"/>
                <w:lang w:val="uk-UA"/>
              </w:rPr>
              <w:t>під</w:t>
            </w:r>
            <w:r w:rsidR="00EF4C18" w:rsidRPr="00EF4C18">
              <w:rPr>
                <w:rFonts w:ascii="Times New Roman" w:eastAsia="Times New Roman" w:hAnsi="Times New Roman" w:cs="Times New Roman"/>
                <w:color w:val="000000"/>
                <w:sz w:val="18"/>
                <w:szCs w:val="18"/>
                <w:lang w:val="uk-UA"/>
              </w:rPr>
              <w:t>пункту;</w:t>
            </w:r>
          </w:p>
          <w:p w:rsidR="004C5AB0" w:rsidRPr="004853C3" w:rsidRDefault="004C5AB0" w:rsidP="004853C3">
            <w:pPr>
              <w:tabs>
                <w:tab w:val="left" w:pos="-142"/>
                <w:tab w:val="left" w:pos="0"/>
              </w:tabs>
              <w:spacing w:line="240" w:lineRule="auto"/>
              <w:ind w:right="23"/>
              <w:jc w:val="both"/>
              <w:rPr>
                <w:rFonts w:ascii="Times New Roman" w:eastAsia="Times New Roman" w:hAnsi="Times New Roman" w:cs="Times New Roman"/>
                <w:color w:val="000000"/>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sz w:val="18"/>
                <w:szCs w:val="18"/>
              </w:rPr>
              <w:t>(ii)</w:t>
            </w:r>
            <w:r w:rsidR="00E63C76">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професійний ремонтник має страхування, яке покриває зобов'язання, пов'язані з його діяльністю, незалежно від того, чи цього вимагає Держава-член;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63C76" w:rsidRDefault="00E63C76" w:rsidP="00E63C76">
            <w:pPr>
              <w:tabs>
                <w:tab w:val="left" w:pos="-142"/>
                <w:tab w:val="left" w:pos="0"/>
              </w:tabs>
              <w:spacing w:after="120" w:line="240" w:lineRule="auto"/>
              <w:ind w:right="23"/>
              <w:jc w:val="center"/>
              <w:rPr>
                <w:rFonts w:ascii="Times New Roman" w:eastAsia="Times New Roman" w:hAnsi="Times New Roman" w:cs="Times New Roman"/>
                <w:sz w:val="18"/>
                <w:szCs w:val="18"/>
                <w:lang w:val="uk-UA"/>
              </w:rPr>
            </w:pPr>
            <w:r w:rsidRPr="009F439C">
              <w:rPr>
                <w:rFonts w:ascii="Times New Roman" w:eastAsia="Times New Roman" w:hAnsi="Times New Roman" w:cs="Times New Roman"/>
                <w:b/>
                <w:i/>
                <w:color w:val="000000"/>
                <w:sz w:val="18"/>
                <w:szCs w:val="18"/>
                <w:lang w:val="uk-UA"/>
              </w:rPr>
              <w:t>Відповідає</w:t>
            </w:r>
          </w:p>
          <w:p w:rsidR="004C5AB0" w:rsidRPr="00E63C76" w:rsidRDefault="00E63C76" w:rsidP="00D510BD">
            <w:pPr>
              <w:tabs>
                <w:tab w:val="left" w:pos="-142"/>
                <w:tab w:val="left" w:pos="0"/>
              </w:tabs>
              <w:spacing w:after="120" w:line="240" w:lineRule="auto"/>
              <w:ind w:right="23"/>
              <w:jc w:val="both"/>
              <w:rPr>
                <w:rFonts w:ascii="Times New Roman" w:eastAsia="Times New Roman" w:hAnsi="Times New Roman" w:cs="Times New Roman"/>
                <w:sz w:val="18"/>
                <w:szCs w:val="18"/>
              </w:rPr>
            </w:pPr>
            <w:r w:rsidRPr="00E63C76">
              <w:rPr>
                <w:rFonts w:ascii="Times New Roman" w:eastAsia="Times New Roman" w:hAnsi="Times New Roman" w:cs="Times New Roman"/>
                <w:sz w:val="18"/>
                <w:szCs w:val="18"/>
              </w:rPr>
              <w:t xml:space="preserve">професійний ремонтник має страхування, яке покриває </w:t>
            </w:r>
            <w:proofErr w:type="spellStart"/>
            <w:r w:rsidRPr="00E63C76">
              <w:rPr>
                <w:rFonts w:ascii="Times New Roman" w:eastAsia="Times New Roman" w:hAnsi="Times New Roman" w:cs="Times New Roman"/>
                <w:sz w:val="18"/>
                <w:szCs w:val="18"/>
              </w:rPr>
              <w:t>зобов</w:t>
            </w:r>
            <w:proofErr w:type="spellEnd"/>
            <w:r w:rsidR="00D510BD" w:rsidRPr="00D510BD">
              <w:rPr>
                <w:rFonts w:ascii="Times New Roman" w:eastAsia="Times New Roman" w:hAnsi="Times New Roman" w:cs="Times New Roman"/>
                <w:sz w:val="18"/>
                <w:szCs w:val="18"/>
                <w:lang w:val="uk-UA"/>
              </w:rPr>
              <w:t>’</w:t>
            </w:r>
            <w:proofErr w:type="spellStart"/>
            <w:r w:rsidRPr="00E63C76">
              <w:rPr>
                <w:rFonts w:ascii="Times New Roman" w:eastAsia="Times New Roman" w:hAnsi="Times New Roman" w:cs="Times New Roman"/>
                <w:sz w:val="18"/>
                <w:szCs w:val="18"/>
              </w:rPr>
              <w:t>язання</w:t>
            </w:r>
            <w:proofErr w:type="spellEnd"/>
            <w:r w:rsidRPr="00E63C76">
              <w:rPr>
                <w:rFonts w:ascii="Times New Roman" w:eastAsia="Times New Roman" w:hAnsi="Times New Roman" w:cs="Times New Roman"/>
                <w:sz w:val="18"/>
                <w:szCs w:val="18"/>
              </w:rPr>
              <w:t xml:space="preserve">, </w:t>
            </w:r>
            <w:proofErr w:type="spellStart"/>
            <w:r w:rsidRPr="00E63C76">
              <w:rPr>
                <w:rFonts w:ascii="Times New Roman" w:eastAsia="Times New Roman" w:hAnsi="Times New Roman" w:cs="Times New Roman"/>
                <w:sz w:val="18"/>
                <w:szCs w:val="18"/>
              </w:rPr>
              <w:t>пов</w:t>
            </w:r>
            <w:proofErr w:type="spellEnd"/>
            <w:r w:rsidR="00D510BD" w:rsidRPr="00D510BD">
              <w:rPr>
                <w:rFonts w:ascii="Times New Roman" w:eastAsia="Times New Roman" w:hAnsi="Times New Roman" w:cs="Times New Roman"/>
                <w:sz w:val="18"/>
                <w:szCs w:val="18"/>
                <w:lang w:val="uk-UA"/>
              </w:rPr>
              <w:t>’</w:t>
            </w:r>
            <w:proofErr w:type="spellStart"/>
            <w:r w:rsidRPr="00E63C76">
              <w:rPr>
                <w:rFonts w:ascii="Times New Roman" w:eastAsia="Times New Roman" w:hAnsi="Times New Roman" w:cs="Times New Roman"/>
                <w:sz w:val="18"/>
                <w:szCs w:val="18"/>
              </w:rPr>
              <w:t>язані</w:t>
            </w:r>
            <w:proofErr w:type="spellEnd"/>
            <w:r w:rsidRPr="00E63C76">
              <w:rPr>
                <w:rFonts w:ascii="Times New Roman" w:eastAsia="Times New Roman" w:hAnsi="Times New Roman" w:cs="Times New Roman"/>
                <w:sz w:val="18"/>
                <w:szCs w:val="18"/>
              </w:rPr>
              <w:t xml:space="preserve"> з його </w:t>
            </w:r>
            <w:r w:rsidRPr="00E63C76">
              <w:rPr>
                <w:rFonts w:ascii="Times New Roman" w:eastAsia="Times New Roman" w:hAnsi="Times New Roman" w:cs="Times New Roman"/>
                <w:sz w:val="18"/>
                <w:szCs w:val="18"/>
              </w:rPr>
              <w:lastRenderedPageBreak/>
              <w:t xml:space="preserve">діяльністю, незалежно від того, чи цього вимагає </w:t>
            </w:r>
            <w:r w:rsidR="00D510BD">
              <w:rPr>
                <w:rFonts w:ascii="Times New Roman" w:eastAsia="Times New Roman" w:hAnsi="Times New Roman" w:cs="Times New Roman"/>
                <w:sz w:val="18"/>
                <w:szCs w:val="18"/>
                <w:lang w:val="uk-UA"/>
              </w:rPr>
              <w:t>д</w:t>
            </w:r>
            <w:proofErr w:type="spellStart"/>
            <w:r w:rsidRPr="00E63C76">
              <w:rPr>
                <w:rFonts w:ascii="Times New Roman" w:eastAsia="Times New Roman" w:hAnsi="Times New Roman" w:cs="Times New Roman"/>
                <w:sz w:val="18"/>
                <w:szCs w:val="18"/>
              </w:rPr>
              <w:t>ержава</w:t>
            </w:r>
            <w:proofErr w:type="spellEnd"/>
            <w:r w:rsidRPr="00E63C76">
              <w:rPr>
                <w:rFonts w:ascii="Times New Roman" w:eastAsia="Times New Roman" w:hAnsi="Times New Roman" w:cs="Times New Roman"/>
                <w:sz w:val="18"/>
                <w:szCs w:val="18"/>
              </w:rPr>
              <w:t>-член;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F439C" w:rsidRDefault="009F439C" w:rsidP="009F439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142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w:t>
            </w:r>
            <w:r w:rsidR="00E63C76">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виробники, імпортери або уповноважені представники повинні зареєструвати або відмовити в реєстрації протягом 5 робочих днів з дати запиту професійного ремонтника;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E63C76" w:rsidP="00E63C76">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E63C76">
              <w:rPr>
                <w:rFonts w:ascii="Times New Roman" w:eastAsia="Times New Roman" w:hAnsi="Times New Roman" w:cs="Times New Roman"/>
                <w:b/>
                <w:i/>
                <w:color w:val="000000"/>
                <w:sz w:val="18"/>
                <w:szCs w:val="18"/>
              </w:rPr>
              <w:t>Відповідає</w:t>
            </w:r>
          </w:p>
          <w:p w:rsidR="00E63C76" w:rsidRPr="00E63C76" w:rsidRDefault="00E63C76" w:rsidP="00E63C76">
            <w:pPr>
              <w:pBdr>
                <w:top w:val="nil"/>
                <w:left w:val="nil"/>
                <w:bottom w:val="nil"/>
                <w:right w:val="nil"/>
                <w:between w:val="nil"/>
              </w:pBdr>
              <w:tabs>
                <w:tab w:val="left" w:pos="-142"/>
                <w:tab w:val="left" w:pos="0"/>
              </w:tabs>
              <w:spacing w:line="240" w:lineRule="auto"/>
              <w:ind w:right="23"/>
              <w:jc w:val="both"/>
              <w:rPr>
                <w:rFonts w:ascii="Times New Roman" w:eastAsia="Times New Roman" w:hAnsi="Times New Roman" w:cs="Times New Roman"/>
                <w:color w:val="000000"/>
                <w:sz w:val="18"/>
                <w:szCs w:val="18"/>
                <w:lang w:val="uk-UA"/>
              </w:rPr>
            </w:pPr>
            <w:r w:rsidRPr="00E63C76">
              <w:rPr>
                <w:rFonts w:ascii="Times New Roman" w:eastAsia="Times New Roman" w:hAnsi="Times New Roman" w:cs="Times New Roman"/>
                <w:color w:val="000000"/>
                <w:sz w:val="18"/>
                <w:szCs w:val="18"/>
                <w:lang w:val="uk-UA"/>
              </w:rPr>
              <w:t>виробники, імпортери або уповноважені представники повинні зареєструвати або відмовити в реєстрації протягом 5 робочих днів з дати запиту професійного ремонтника;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63C76" w:rsidRDefault="00E63C76" w:rsidP="00E63C7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143</w:t>
            </w:r>
          </w:p>
        </w:tc>
        <w:tc>
          <w:tcPr>
            <w:tcW w:w="3260" w:type="dxa"/>
            <w:tcBorders>
              <w:top w:val="single" w:sz="4" w:space="0" w:color="000000"/>
              <w:bottom w:val="single" w:sz="4" w:space="0" w:color="000000"/>
            </w:tcBorders>
            <w:shd w:val="clear" w:color="auto" w:fill="auto"/>
          </w:tcPr>
          <w:p w:rsidR="004C5AB0" w:rsidRPr="005352EE" w:rsidRDefault="007E5B85" w:rsidP="006C2451">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w:t>
            </w:r>
            <w:r w:rsidR="006C245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виробники, імпортери або уповноважені представники можуть стягувати розумну та пропорційну плату за доступ до інформації про ремонт та технічне обслуговування або за регулярне отримання оновлень. Плата є розумною, якщо вона не перешкоджає доступу, не враховуючи того, в якій мірі професійний ремонтник використовує цю інформацію.</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E63C76" w:rsidP="00E63C76">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E63C76">
              <w:rPr>
                <w:rFonts w:ascii="Times New Roman" w:eastAsia="Times New Roman" w:hAnsi="Times New Roman" w:cs="Times New Roman"/>
                <w:b/>
                <w:i/>
                <w:color w:val="000000"/>
                <w:sz w:val="18"/>
                <w:szCs w:val="18"/>
              </w:rPr>
              <w:t>Відповідає</w:t>
            </w:r>
          </w:p>
          <w:p w:rsidR="00E63C76" w:rsidRPr="00E63C76" w:rsidRDefault="00E63C76" w:rsidP="00E63C76">
            <w:pPr>
              <w:pBdr>
                <w:top w:val="nil"/>
                <w:left w:val="nil"/>
                <w:bottom w:val="nil"/>
                <w:right w:val="nil"/>
                <w:between w:val="nil"/>
              </w:pBdr>
              <w:tabs>
                <w:tab w:val="left" w:pos="-142"/>
                <w:tab w:val="left" w:pos="0"/>
              </w:tabs>
              <w:spacing w:line="240" w:lineRule="auto"/>
              <w:ind w:right="23"/>
              <w:jc w:val="both"/>
              <w:rPr>
                <w:rFonts w:ascii="Times New Roman" w:eastAsia="Times New Roman" w:hAnsi="Times New Roman" w:cs="Times New Roman"/>
                <w:color w:val="000000"/>
                <w:sz w:val="18"/>
                <w:szCs w:val="18"/>
                <w:lang w:val="uk-UA"/>
              </w:rPr>
            </w:pPr>
            <w:r w:rsidRPr="00E63C76">
              <w:rPr>
                <w:rFonts w:ascii="Times New Roman" w:eastAsia="Times New Roman" w:hAnsi="Times New Roman" w:cs="Times New Roman"/>
                <w:color w:val="000000"/>
                <w:sz w:val="18"/>
                <w:szCs w:val="18"/>
                <w:lang w:val="uk-UA"/>
              </w:rPr>
              <w:t>виробники, імпортери або уповноважені представники можуть стягувати об</w:t>
            </w:r>
            <w:r w:rsidR="00D510BD" w:rsidRPr="00D510BD">
              <w:rPr>
                <w:rFonts w:ascii="Times New Roman" w:eastAsia="Times New Roman" w:hAnsi="Times New Roman" w:cs="Times New Roman"/>
                <w:color w:val="000000"/>
                <w:sz w:val="18"/>
                <w:szCs w:val="18"/>
                <w:lang w:val="uk-UA"/>
              </w:rPr>
              <w:t>ґ</w:t>
            </w:r>
            <w:proofErr w:type="spellStart"/>
            <w:r w:rsidRPr="00E63C76">
              <w:rPr>
                <w:rFonts w:ascii="Times New Roman" w:eastAsia="Times New Roman" w:hAnsi="Times New Roman" w:cs="Times New Roman"/>
                <w:color w:val="000000"/>
                <w:sz w:val="18"/>
                <w:szCs w:val="18"/>
                <w:lang w:val="uk-UA"/>
              </w:rPr>
              <w:t>рунтовану</w:t>
            </w:r>
            <w:proofErr w:type="spellEnd"/>
            <w:r w:rsidRPr="00E63C76">
              <w:rPr>
                <w:rFonts w:ascii="Times New Roman" w:eastAsia="Times New Roman" w:hAnsi="Times New Roman" w:cs="Times New Roman"/>
                <w:color w:val="000000"/>
                <w:sz w:val="18"/>
                <w:szCs w:val="18"/>
                <w:lang w:val="uk-UA"/>
              </w:rPr>
              <w:t xml:space="preserve"> та пропорційну плату за доступ до інформації про ремонт та технічне обслуговування або за регулярне отримання оновлень. Плата є об</w:t>
            </w:r>
            <w:r w:rsidR="00D510BD" w:rsidRPr="00D510BD">
              <w:rPr>
                <w:rFonts w:ascii="Times New Roman" w:eastAsia="Times New Roman" w:hAnsi="Times New Roman" w:cs="Times New Roman"/>
                <w:color w:val="000000"/>
                <w:sz w:val="18"/>
                <w:szCs w:val="18"/>
                <w:lang w:val="uk-UA"/>
              </w:rPr>
              <w:t>ґ</w:t>
            </w:r>
            <w:r w:rsidRPr="00E63C76">
              <w:rPr>
                <w:rFonts w:ascii="Times New Roman" w:eastAsia="Times New Roman" w:hAnsi="Times New Roman" w:cs="Times New Roman"/>
                <w:color w:val="000000"/>
                <w:sz w:val="18"/>
                <w:szCs w:val="18"/>
                <w:lang w:val="uk-UA"/>
              </w:rPr>
              <w:t>рунтованою, якщо вона не перешкоджає доступу, не враховуючи того, в якій мірі професійний ремонтник використовує цю інформацію.</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63C76" w:rsidRDefault="00E63C76" w:rsidP="00E63C7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144</w:t>
            </w:r>
          </w:p>
        </w:tc>
        <w:tc>
          <w:tcPr>
            <w:tcW w:w="3260" w:type="dxa"/>
            <w:tcBorders>
              <w:top w:val="single" w:sz="4" w:space="0" w:color="000000"/>
              <w:bottom w:val="single" w:sz="4" w:space="0" w:color="000000"/>
            </w:tcBorders>
            <w:shd w:val="clear" w:color="auto" w:fill="auto"/>
          </w:tcPr>
          <w:p w:rsidR="004C5AB0" w:rsidRPr="005352EE" w:rsidRDefault="007E5B85" w:rsidP="006C2451">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Після реєстрації професійний ремонтник має доступ до запитуваної інформації про ремонт та технічне обслуговування протягом одного робочого дня після запиту. Доступна інформація про ремонт та технічне обслуговування повинна включати: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C2451" w:rsidRPr="006C2451" w:rsidRDefault="006C2451" w:rsidP="006C2451">
            <w:pPr>
              <w:spacing w:line="240" w:lineRule="auto"/>
              <w:jc w:val="center"/>
              <w:rPr>
                <w:rFonts w:ascii="Times New Roman" w:eastAsia="Times New Roman" w:hAnsi="Times New Roman" w:cs="Times New Roman"/>
                <w:b/>
                <w:i/>
                <w:color w:val="000000"/>
                <w:sz w:val="18"/>
                <w:szCs w:val="18"/>
                <w:lang w:val="uk-UA"/>
              </w:rPr>
            </w:pPr>
            <w:r w:rsidRPr="006C2451">
              <w:rPr>
                <w:rFonts w:ascii="Times New Roman" w:eastAsia="Times New Roman" w:hAnsi="Times New Roman" w:cs="Times New Roman"/>
                <w:b/>
                <w:i/>
                <w:color w:val="000000"/>
                <w:sz w:val="18"/>
                <w:szCs w:val="18"/>
                <w:lang w:val="uk-UA"/>
              </w:rPr>
              <w:t>Відповідає</w:t>
            </w:r>
          </w:p>
          <w:p w:rsidR="006C2451" w:rsidRPr="006C2451" w:rsidRDefault="006C2451" w:rsidP="006C2451">
            <w:pPr>
              <w:spacing w:line="240" w:lineRule="auto"/>
              <w:ind w:firstLine="452"/>
              <w:jc w:val="both"/>
              <w:rPr>
                <w:rFonts w:ascii="Times New Roman" w:eastAsia="Times New Roman" w:hAnsi="Times New Roman" w:cs="Times New Roman"/>
                <w:color w:val="000000"/>
                <w:sz w:val="18"/>
                <w:szCs w:val="18"/>
                <w:lang w:val="uk-UA"/>
              </w:rPr>
            </w:pPr>
            <w:r w:rsidRPr="006C2451">
              <w:rPr>
                <w:rFonts w:ascii="Times New Roman" w:eastAsia="Times New Roman" w:hAnsi="Times New Roman" w:cs="Times New Roman"/>
                <w:color w:val="000000"/>
                <w:sz w:val="18"/>
                <w:szCs w:val="18"/>
                <w:lang w:val="uk-UA"/>
              </w:rPr>
              <w:t>Після реєстрації професійний ремонтник має доступ до запитуваної інформації про ремонт та технічне обслуговування протягом одного робочого дня після запиту про реєстрацію. Доступна інформація про ремонт та технічне обслуговування повинна включати:</w:t>
            </w:r>
          </w:p>
          <w:p w:rsidR="004C5AB0" w:rsidRPr="006C2451" w:rsidRDefault="004C5AB0" w:rsidP="006C2451">
            <w:pPr>
              <w:tabs>
                <w:tab w:val="left" w:pos="-142"/>
                <w:tab w:val="left" w:pos="0"/>
              </w:tabs>
              <w:spacing w:line="240" w:lineRule="auto"/>
              <w:ind w:right="23" w:firstLine="318"/>
              <w:jc w:val="both"/>
              <w:rPr>
                <w:rFonts w:ascii="Times New Roman" w:eastAsia="Times New Roman" w:hAnsi="Times New Roman" w:cs="Times New Roman"/>
                <w:color w:val="000000"/>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E63C76" w:rsidRDefault="006C2451" w:rsidP="00E63C7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145</w:t>
            </w:r>
          </w:p>
        </w:tc>
        <w:tc>
          <w:tcPr>
            <w:tcW w:w="3260" w:type="dxa"/>
            <w:tcBorders>
              <w:top w:val="single" w:sz="4" w:space="0" w:color="000000"/>
              <w:bottom w:val="single" w:sz="4" w:space="0" w:color="000000"/>
            </w:tcBorders>
            <w:shd w:val="clear" w:color="auto" w:fill="auto"/>
          </w:tcPr>
          <w:p w:rsidR="004C5AB0" w:rsidRPr="005352EE" w:rsidRDefault="007E5B85" w:rsidP="00331102">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однозначну ідентифікацію приладу; </w:t>
            </w:r>
          </w:p>
          <w:p w:rsidR="00DB0C3A" w:rsidRPr="00DB0C3A" w:rsidRDefault="00DB0C3A" w:rsidP="00331102">
            <w:pPr>
              <w:jc w:val="both"/>
              <w:rPr>
                <w:rFonts w:ascii="Times New Roman" w:eastAsia="Times New Roman" w:hAnsi="Times New Roman" w:cs="Times New Roman"/>
                <w:sz w:val="18"/>
                <w:szCs w:val="18"/>
              </w:rPr>
            </w:pPr>
            <w:r w:rsidRPr="00DB0C3A">
              <w:rPr>
                <w:rFonts w:ascii="Times New Roman" w:eastAsia="Times New Roman" w:hAnsi="Times New Roman" w:cs="Times New Roman"/>
                <w:sz w:val="18"/>
                <w:szCs w:val="18"/>
              </w:rPr>
              <w:t xml:space="preserve">— схему розбирання або розібраний вигляд; </w:t>
            </w:r>
          </w:p>
          <w:p w:rsidR="00331102" w:rsidRPr="00331102" w:rsidRDefault="00331102" w:rsidP="00331102">
            <w:pPr>
              <w:jc w:val="both"/>
              <w:rPr>
                <w:rFonts w:ascii="Times New Roman" w:eastAsia="Times New Roman" w:hAnsi="Times New Roman" w:cs="Times New Roman"/>
                <w:sz w:val="18"/>
                <w:szCs w:val="18"/>
              </w:rPr>
            </w:pPr>
            <w:r w:rsidRPr="00331102">
              <w:rPr>
                <w:rFonts w:ascii="Times New Roman" w:eastAsia="Times New Roman" w:hAnsi="Times New Roman" w:cs="Times New Roman"/>
                <w:sz w:val="18"/>
                <w:szCs w:val="18"/>
              </w:rPr>
              <w:t xml:space="preserve">— перелік необхідного ремонтно-випробувального обладнання; </w:t>
            </w:r>
          </w:p>
          <w:p w:rsidR="00331102" w:rsidRDefault="00331102" w:rsidP="00331102">
            <w:pPr>
              <w:spacing w:line="240" w:lineRule="auto"/>
              <w:jc w:val="both"/>
              <w:rPr>
                <w:rFonts w:ascii="Times New Roman" w:eastAsia="Times New Roman" w:hAnsi="Times New Roman" w:cs="Times New Roman"/>
                <w:sz w:val="18"/>
                <w:szCs w:val="18"/>
              </w:rPr>
            </w:pPr>
            <w:r w:rsidRPr="00331102">
              <w:rPr>
                <w:rFonts w:ascii="Times New Roman" w:eastAsia="Times New Roman" w:hAnsi="Times New Roman" w:cs="Times New Roman"/>
                <w:sz w:val="18"/>
                <w:szCs w:val="18"/>
              </w:rPr>
              <w:t>— інформацію про компоненти та діагностику (наприклад, мінімальні та максимальні теоретичні значення для вимірювань);</w:t>
            </w:r>
          </w:p>
          <w:p w:rsidR="004C5AB0" w:rsidRDefault="00331102" w:rsidP="00331102">
            <w:pPr>
              <w:jc w:val="both"/>
              <w:rPr>
                <w:rFonts w:ascii="Times New Roman" w:eastAsia="Times New Roman" w:hAnsi="Times New Roman" w:cs="Times New Roman"/>
                <w:sz w:val="18"/>
                <w:szCs w:val="18"/>
                <w:lang w:val="uk-UA"/>
              </w:rPr>
            </w:pPr>
            <w:r w:rsidRPr="00331102">
              <w:rPr>
                <w:rFonts w:ascii="Times New Roman" w:eastAsia="Times New Roman" w:hAnsi="Times New Roman" w:cs="Times New Roman"/>
                <w:sz w:val="18"/>
                <w:szCs w:val="18"/>
              </w:rPr>
              <w:t>— схеми дротів та підключень;</w:t>
            </w:r>
          </w:p>
          <w:p w:rsidR="00331102" w:rsidRPr="005352EE" w:rsidRDefault="00331102" w:rsidP="00331102">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 діагностичні коди </w:t>
            </w:r>
            <w:proofErr w:type="spellStart"/>
            <w:r w:rsidRPr="005352EE">
              <w:rPr>
                <w:rFonts w:ascii="Times New Roman" w:eastAsia="Times New Roman" w:hAnsi="Times New Roman" w:cs="Times New Roman"/>
                <w:sz w:val="18"/>
                <w:szCs w:val="18"/>
              </w:rPr>
              <w:t>несправностей</w:t>
            </w:r>
            <w:proofErr w:type="spellEnd"/>
            <w:r w:rsidRPr="005352EE">
              <w:rPr>
                <w:rFonts w:ascii="Times New Roman" w:eastAsia="Times New Roman" w:hAnsi="Times New Roman" w:cs="Times New Roman"/>
                <w:sz w:val="18"/>
                <w:szCs w:val="18"/>
              </w:rPr>
              <w:t xml:space="preserve"> і помилок (включаючи коди виробника, якщо це можливо); та</w:t>
            </w:r>
          </w:p>
          <w:p w:rsidR="00331102" w:rsidRPr="00331102" w:rsidRDefault="00331102" w:rsidP="00331102">
            <w:pPr>
              <w:jc w:val="both"/>
              <w:rPr>
                <w:rFonts w:ascii="Times New Roman" w:eastAsia="Times New Roman" w:hAnsi="Times New Roman" w:cs="Times New Roman"/>
                <w:sz w:val="18"/>
                <w:szCs w:val="18"/>
              </w:rPr>
            </w:pPr>
            <w:r w:rsidRPr="00331102">
              <w:rPr>
                <w:rFonts w:ascii="Times New Roman" w:eastAsia="Times New Roman" w:hAnsi="Times New Roman" w:cs="Times New Roman"/>
                <w:sz w:val="18"/>
                <w:szCs w:val="18"/>
              </w:rPr>
              <w:t xml:space="preserve">— дані про повідомлені випадки </w:t>
            </w:r>
            <w:proofErr w:type="spellStart"/>
            <w:r w:rsidRPr="00331102">
              <w:rPr>
                <w:rFonts w:ascii="Times New Roman" w:eastAsia="Times New Roman" w:hAnsi="Times New Roman" w:cs="Times New Roman"/>
                <w:sz w:val="18"/>
                <w:szCs w:val="18"/>
              </w:rPr>
              <w:t>несправностей</w:t>
            </w:r>
            <w:proofErr w:type="spellEnd"/>
            <w:r w:rsidRPr="00331102">
              <w:rPr>
                <w:rFonts w:ascii="Times New Roman" w:eastAsia="Times New Roman" w:hAnsi="Times New Roman" w:cs="Times New Roman"/>
                <w:sz w:val="18"/>
                <w:szCs w:val="18"/>
              </w:rPr>
              <w:t>, що зберігаються на електронному дисплеї (де це можливо).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31102" w:rsidRPr="00331102" w:rsidRDefault="00331102" w:rsidP="00331102">
            <w:pPr>
              <w:pBdr>
                <w:top w:val="nil"/>
                <w:left w:val="nil"/>
                <w:bottom w:val="nil"/>
                <w:right w:val="nil"/>
                <w:between w:val="nil"/>
              </w:pBdr>
              <w:tabs>
                <w:tab w:val="left" w:pos="-142"/>
                <w:tab w:val="left" w:pos="0"/>
              </w:tabs>
              <w:spacing w:line="240" w:lineRule="auto"/>
              <w:ind w:right="23"/>
              <w:jc w:val="center"/>
              <w:rPr>
                <w:rFonts w:ascii="Times New Roman" w:eastAsia="Times New Roman" w:hAnsi="Times New Roman" w:cs="Times New Roman"/>
                <w:b/>
                <w:i/>
                <w:color w:val="000000"/>
                <w:sz w:val="18"/>
                <w:szCs w:val="18"/>
                <w:lang w:val="uk-UA"/>
              </w:rPr>
            </w:pPr>
            <w:r w:rsidRPr="00331102">
              <w:rPr>
                <w:rFonts w:ascii="Times New Roman" w:eastAsia="Times New Roman" w:hAnsi="Times New Roman" w:cs="Times New Roman"/>
                <w:b/>
                <w:i/>
                <w:color w:val="000000"/>
                <w:sz w:val="18"/>
                <w:szCs w:val="18"/>
                <w:lang w:val="uk-UA"/>
              </w:rPr>
              <w:t>Відповідає</w:t>
            </w:r>
          </w:p>
          <w:p w:rsidR="00DB0C3A" w:rsidRDefault="00DB0C3A" w:rsidP="00DB0C3A">
            <w:pPr>
              <w:pBdr>
                <w:top w:val="nil"/>
                <w:left w:val="nil"/>
                <w:bottom w:val="nil"/>
                <w:right w:val="nil"/>
                <w:between w:val="nil"/>
              </w:pBdr>
              <w:tabs>
                <w:tab w:val="left" w:pos="-142"/>
                <w:tab w:val="left" w:pos="0"/>
              </w:tabs>
              <w:spacing w:line="240" w:lineRule="auto"/>
              <w:ind w:right="23" w:firstLine="310"/>
              <w:jc w:val="both"/>
              <w:rPr>
                <w:rFonts w:ascii="Times New Roman" w:eastAsia="Times New Roman" w:hAnsi="Times New Roman" w:cs="Times New Roman"/>
                <w:color w:val="000000"/>
                <w:sz w:val="18"/>
                <w:szCs w:val="18"/>
                <w:lang w:val="uk-UA"/>
              </w:rPr>
            </w:pPr>
            <w:r>
              <w:rPr>
                <w:rFonts w:ascii="Times New Roman" w:eastAsia="Times New Roman" w:hAnsi="Times New Roman" w:cs="Times New Roman"/>
                <w:color w:val="000000"/>
                <w:sz w:val="18"/>
                <w:szCs w:val="18"/>
              </w:rPr>
              <w:t xml:space="preserve">однозначну ідентифікацію </w:t>
            </w:r>
            <w:proofErr w:type="spellStart"/>
            <w:r>
              <w:rPr>
                <w:rFonts w:ascii="Times New Roman" w:eastAsia="Times New Roman" w:hAnsi="Times New Roman" w:cs="Times New Roman"/>
                <w:color w:val="000000"/>
                <w:sz w:val="18"/>
                <w:szCs w:val="18"/>
              </w:rPr>
              <w:t>пр</w:t>
            </w:r>
            <w:r>
              <w:rPr>
                <w:rFonts w:ascii="Times New Roman" w:eastAsia="Times New Roman" w:hAnsi="Times New Roman" w:cs="Times New Roman"/>
                <w:color w:val="000000"/>
                <w:sz w:val="18"/>
                <w:szCs w:val="18"/>
                <w:lang w:val="uk-UA"/>
              </w:rPr>
              <w:t>одукції</w:t>
            </w:r>
            <w:proofErr w:type="spellEnd"/>
            <w:r w:rsidR="007E5B85" w:rsidRPr="005352EE">
              <w:rPr>
                <w:rFonts w:ascii="Times New Roman" w:eastAsia="Times New Roman" w:hAnsi="Times New Roman" w:cs="Times New Roman"/>
                <w:color w:val="000000"/>
                <w:sz w:val="18"/>
                <w:szCs w:val="18"/>
              </w:rPr>
              <w:t>;</w:t>
            </w:r>
          </w:p>
          <w:p w:rsidR="00DB0C3A" w:rsidRDefault="00331102" w:rsidP="00DB0C3A">
            <w:pPr>
              <w:pBdr>
                <w:top w:val="nil"/>
                <w:left w:val="nil"/>
                <w:bottom w:val="nil"/>
                <w:right w:val="nil"/>
                <w:between w:val="nil"/>
              </w:pBdr>
              <w:tabs>
                <w:tab w:val="left" w:pos="-142"/>
                <w:tab w:val="left" w:pos="0"/>
              </w:tabs>
              <w:spacing w:line="240" w:lineRule="auto"/>
              <w:ind w:right="23" w:firstLine="310"/>
              <w:jc w:val="both"/>
              <w:rPr>
                <w:rFonts w:ascii="Times New Roman" w:eastAsia="Times New Roman" w:hAnsi="Times New Roman" w:cs="Times New Roman"/>
                <w:color w:val="000000"/>
                <w:sz w:val="18"/>
                <w:szCs w:val="18"/>
                <w:lang w:val="uk-UA"/>
              </w:rPr>
            </w:pPr>
            <w:r w:rsidRPr="00331102">
              <w:rPr>
                <w:rFonts w:ascii="Times New Roman" w:eastAsia="Times New Roman" w:hAnsi="Times New Roman" w:cs="Times New Roman"/>
                <w:color w:val="000000"/>
                <w:sz w:val="18"/>
                <w:szCs w:val="18"/>
                <w:lang w:val="uk-UA"/>
              </w:rPr>
              <w:t>схему розбирання або розібраний вигляд;</w:t>
            </w:r>
          </w:p>
          <w:p w:rsidR="00331102" w:rsidRPr="00DB0C3A" w:rsidRDefault="00331102" w:rsidP="00DB0C3A">
            <w:pPr>
              <w:pBdr>
                <w:top w:val="nil"/>
                <w:left w:val="nil"/>
                <w:bottom w:val="nil"/>
                <w:right w:val="nil"/>
                <w:between w:val="nil"/>
              </w:pBdr>
              <w:tabs>
                <w:tab w:val="left" w:pos="-142"/>
                <w:tab w:val="left" w:pos="0"/>
              </w:tabs>
              <w:spacing w:line="240" w:lineRule="auto"/>
              <w:ind w:right="23" w:firstLine="310"/>
              <w:jc w:val="both"/>
              <w:rPr>
                <w:rFonts w:ascii="Times New Roman" w:eastAsia="Times New Roman" w:hAnsi="Times New Roman" w:cs="Times New Roman"/>
                <w:color w:val="000000"/>
                <w:sz w:val="18"/>
                <w:szCs w:val="18"/>
                <w:lang w:val="uk-UA"/>
              </w:rPr>
            </w:pPr>
            <w:r w:rsidRPr="00331102">
              <w:rPr>
                <w:rFonts w:ascii="Times New Roman" w:eastAsia="Times New Roman" w:hAnsi="Times New Roman" w:cs="Times New Roman"/>
                <w:color w:val="000000"/>
                <w:sz w:val="18"/>
                <w:szCs w:val="18"/>
                <w:lang w:val="uk-UA"/>
              </w:rPr>
              <w:t>перелік необхідного ремонтно-випробувального обладнання;</w:t>
            </w:r>
          </w:p>
          <w:p w:rsidR="00331102" w:rsidRPr="00331102" w:rsidRDefault="00331102" w:rsidP="00331102">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31102">
              <w:rPr>
                <w:rFonts w:ascii="Times New Roman" w:eastAsia="Times New Roman" w:hAnsi="Times New Roman" w:cs="Times New Roman"/>
                <w:sz w:val="18"/>
                <w:szCs w:val="18"/>
                <w:lang w:val="uk-UA"/>
              </w:rPr>
              <w:t>інформацію про компоненти та діагностику (наприклад, мінімальні та максимальні теоретичні значення для вимірювань);</w:t>
            </w:r>
          </w:p>
          <w:p w:rsidR="00331102" w:rsidRPr="00331102" w:rsidRDefault="00331102" w:rsidP="00331102">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31102">
              <w:rPr>
                <w:rFonts w:ascii="Times New Roman" w:eastAsia="Times New Roman" w:hAnsi="Times New Roman" w:cs="Times New Roman"/>
                <w:sz w:val="18"/>
                <w:szCs w:val="18"/>
                <w:lang w:val="uk-UA"/>
              </w:rPr>
              <w:t>схеми дротів та підключень;</w:t>
            </w:r>
          </w:p>
          <w:p w:rsidR="00331102" w:rsidRPr="00331102" w:rsidRDefault="00331102" w:rsidP="00331102">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31102">
              <w:rPr>
                <w:rFonts w:ascii="Times New Roman" w:eastAsia="Times New Roman" w:hAnsi="Times New Roman" w:cs="Times New Roman"/>
                <w:sz w:val="18"/>
                <w:szCs w:val="18"/>
                <w:lang w:val="uk-UA"/>
              </w:rPr>
              <w:t xml:space="preserve">діагностичні коди </w:t>
            </w:r>
            <w:proofErr w:type="spellStart"/>
            <w:r w:rsidRPr="00331102">
              <w:rPr>
                <w:rFonts w:ascii="Times New Roman" w:eastAsia="Times New Roman" w:hAnsi="Times New Roman" w:cs="Times New Roman"/>
                <w:sz w:val="18"/>
                <w:szCs w:val="18"/>
                <w:lang w:val="uk-UA"/>
              </w:rPr>
              <w:t>несправностей</w:t>
            </w:r>
            <w:proofErr w:type="spellEnd"/>
            <w:r w:rsidRPr="00331102">
              <w:rPr>
                <w:rFonts w:ascii="Times New Roman" w:eastAsia="Times New Roman" w:hAnsi="Times New Roman" w:cs="Times New Roman"/>
                <w:sz w:val="18"/>
                <w:szCs w:val="18"/>
                <w:lang w:val="uk-UA"/>
              </w:rPr>
              <w:t xml:space="preserve"> і помилок (включаючи коди виробника, якщо це можливо); </w:t>
            </w:r>
          </w:p>
          <w:p w:rsidR="00331102" w:rsidRPr="00331102" w:rsidRDefault="00331102" w:rsidP="00331102">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31102">
              <w:rPr>
                <w:rFonts w:ascii="Times New Roman" w:eastAsia="Times New Roman" w:hAnsi="Times New Roman" w:cs="Times New Roman"/>
                <w:sz w:val="18"/>
                <w:szCs w:val="18"/>
                <w:lang w:val="uk-UA"/>
              </w:rPr>
              <w:t xml:space="preserve">дані про повідомлені випадки </w:t>
            </w:r>
            <w:proofErr w:type="spellStart"/>
            <w:r w:rsidRPr="00331102">
              <w:rPr>
                <w:rFonts w:ascii="Times New Roman" w:eastAsia="Times New Roman" w:hAnsi="Times New Roman" w:cs="Times New Roman"/>
                <w:sz w:val="18"/>
                <w:szCs w:val="18"/>
                <w:lang w:val="uk-UA"/>
              </w:rPr>
              <w:t>несправностей</w:t>
            </w:r>
            <w:proofErr w:type="spellEnd"/>
            <w:r w:rsidRPr="00331102">
              <w:rPr>
                <w:rFonts w:ascii="Times New Roman" w:eastAsia="Times New Roman" w:hAnsi="Times New Roman" w:cs="Times New Roman"/>
                <w:sz w:val="18"/>
                <w:szCs w:val="18"/>
                <w:lang w:val="uk-UA"/>
              </w:rPr>
              <w:t>, що зберігаються на електронному</w:t>
            </w:r>
            <w:r w:rsidR="00EB0A52">
              <w:rPr>
                <w:rFonts w:ascii="Times New Roman" w:eastAsia="Times New Roman" w:hAnsi="Times New Roman" w:cs="Times New Roman"/>
                <w:sz w:val="18"/>
                <w:szCs w:val="18"/>
                <w:lang w:val="uk-UA"/>
              </w:rPr>
              <w:t xml:space="preserve"> дисплеї (де це можливо);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49"/>
        </w:trPr>
        <w:tc>
          <w:tcPr>
            <w:tcW w:w="568" w:type="dxa"/>
            <w:tcBorders>
              <w:top w:val="single" w:sz="4" w:space="0" w:color="000000"/>
              <w:bottom w:val="single" w:sz="4" w:space="0" w:color="000000"/>
            </w:tcBorders>
          </w:tcPr>
          <w:p w:rsidR="004C5AB0" w:rsidRPr="00461885" w:rsidRDefault="00461885" w:rsidP="0046188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 Максимальний термін доставки запчастин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31102" w:rsidRPr="00331102" w:rsidRDefault="00331102" w:rsidP="0033110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31102">
              <w:rPr>
                <w:rFonts w:ascii="Times New Roman" w:eastAsia="Times New Roman" w:hAnsi="Times New Roman" w:cs="Times New Roman"/>
                <w:b/>
                <w:i/>
                <w:sz w:val="18"/>
                <w:szCs w:val="18"/>
                <w:lang w:val="uk-UA"/>
              </w:rPr>
              <w:t>Відповідає</w:t>
            </w:r>
          </w:p>
          <w:p w:rsidR="004C5AB0" w:rsidRPr="00331102" w:rsidRDefault="00EB0A52">
            <w:pPr>
              <w:tabs>
                <w:tab w:val="left" w:pos="-142"/>
                <w:tab w:val="left" w:pos="0"/>
              </w:tabs>
              <w:spacing w:line="240" w:lineRule="auto"/>
              <w:ind w:right="2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7) </w:t>
            </w:r>
            <w:r>
              <w:rPr>
                <w:rFonts w:ascii="Times New Roman" w:eastAsia="Times New Roman" w:hAnsi="Times New Roman" w:cs="Times New Roman"/>
                <w:sz w:val="18"/>
                <w:szCs w:val="18"/>
                <w:lang w:val="uk-UA"/>
              </w:rPr>
              <w:t>м</w:t>
            </w:r>
            <w:proofErr w:type="spellStart"/>
            <w:r w:rsidR="00331102" w:rsidRPr="00331102">
              <w:rPr>
                <w:rFonts w:ascii="Times New Roman" w:eastAsia="Times New Roman" w:hAnsi="Times New Roman" w:cs="Times New Roman"/>
                <w:sz w:val="18"/>
                <w:szCs w:val="18"/>
              </w:rPr>
              <w:t>аксимальний</w:t>
            </w:r>
            <w:proofErr w:type="spellEnd"/>
            <w:r w:rsidR="00331102" w:rsidRPr="00331102">
              <w:rPr>
                <w:rFonts w:ascii="Times New Roman" w:eastAsia="Times New Roman" w:hAnsi="Times New Roman" w:cs="Times New Roman"/>
                <w:sz w:val="18"/>
                <w:szCs w:val="18"/>
              </w:rPr>
              <w:t xml:space="preserve"> термін постачання запасних частин: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21"/>
        </w:trPr>
        <w:tc>
          <w:tcPr>
            <w:tcW w:w="568" w:type="dxa"/>
            <w:tcBorders>
              <w:top w:val="single" w:sz="4" w:space="0" w:color="000000"/>
              <w:bottom w:val="single" w:sz="4" w:space="0" w:color="000000"/>
            </w:tcBorders>
          </w:tcPr>
          <w:p w:rsidR="004C5AB0" w:rsidRPr="00461885" w:rsidRDefault="00461885" w:rsidP="0046188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147</w:t>
            </w:r>
          </w:p>
        </w:tc>
        <w:tc>
          <w:tcPr>
            <w:tcW w:w="3260" w:type="dxa"/>
            <w:tcBorders>
              <w:top w:val="single" w:sz="4" w:space="0" w:color="000000"/>
              <w:bottom w:val="single" w:sz="4" w:space="0" w:color="000000"/>
            </w:tcBorders>
            <w:shd w:val="clear" w:color="auto" w:fill="auto"/>
          </w:tcPr>
          <w:p w:rsidR="004C5AB0" w:rsidRPr="005352EE" w:rsidRDefault="00461885">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протягом періоду, зазначеного у пункті 5(a)(1) та пункті 5(a)(2), виробники, імпортери або уповноважені представники повинні забезпечити доставку запасних частин для електронних дисплеїв протягом 15 робочих днів після отримання замовлення;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461885" w:rsidRDefault="00461885" w:rsidP="0046188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lang w:val="uk-UA"/>
              </w:rPr>
              <w:t>Відповідає</w:t>
            </w:r>
          </w:p>
          <w:p w:rsidR="00461885" w:rsidRPr="00461885" w:rsidRDefault="00461885" w:rsidP="00D510BD">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461885">
              <w:rPr>
                <w:rFonts w:ascii="Times New Roman" w:eastAsia="Times New Roman" w:hAnsi="Times New Roman" w:cs="Times New Roman"/>
                <w:sz w:val="18"/>
                <w:szCs w:val="18"/>
                <w:lang w:val="uk-UA"/>
              </w:rPr>
              <w:t xml:space="preserve">протягом періоду, зазначеного в абзацах третьому та четвертому підпункту 5 </w:t>
            </w:r>
            <w:r w:rsidR="00D510BD" w:rsidRPr="00461885">
              <w:rPr>
                <w:rFonts w:ascii="Times New Roman" w:eastAsia="Times New Roman" w:hAnsi="Times New Roman" w:cs="Times New Roman"/>
                <w:sz w:val="18"/>
                <w:szCs w:val="18"/>
                <w:lang w:val="uk-UA"/>
              </w:rPr>
              <w:t>цього</w:t>
            </w:r>
            <w:r w:rsidR="00D510BD" w:rsidRPr="00461885">
              <w:rPr>
                <w:rFonts w:ascii="Times New Roman" w:eastAsia="Times New Roman" w:hAnsi="Times New Roman" w:cs="Times New Roman"/>
                <w:sz w:val="18"/>
                <w:szCs w:val="18"/>
                <w:lang w:val="uk-UA"/>
              </w:rPr>
              <w:t xml:space="preserve"> </w:t>
            </w:r>
            <w:r w:rsidRPr="00461885">
              <w:rPr>
                <w:rFonts w:ascii="Times New Roman" w:eastAsia="Times New Roman" w:hAnsi="Times New Roman" w:cs="Times New Roman"/>
                <w:sz w:val="18"/>
                <w:szCs w:val="18"/>
                <w:lang w:val="uk-UA"/>
              </w:rPr>
              <w:t>пункту, виробники, імпортери або уповноважені представники повинні забезпечити постачання запасних частин для електронних дисплеїв протягом 15 робочих днів після отримання замовлення;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461885" w:rsidRDefault="00461885" w:rsidP="0046188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148</w:t>
            </w:r>
          </w:p>
        </w:tc>
        <w:tc>
          <w:tcPr>
            <w:tcW w:w="3260" w:type="dxa"/>
            <w:tcBorders>
              <w:top w:val="single" w:sz="4" w:space="0" w:color="000000"/>
              <w:bottom w:val="single" w:sz="4" w:space="0" w:color="000000"/>
            </w:tcBorders>
            <w:shd w:val="clear" w:color="auto" w:fill="auto"/>
          </w:tcPr>
          <w:p w:rsidR="004C5AB0" w:rsidRPr="005352EE" w:rsidRDefault="00461885">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у випадку запасних частин, доступних лише професійним ремонтникам, ця доступність може </w:t>
            </w:r>
            <w:r w:rsidR="007E5B85" w:rsidRPr="005352EE">
              <w:rPr>
                <w:rFonts w:ascii="Times New Roman" w:eastAsia="Times New Roman" w:hAnsi="Times New Roman" w:cs="Times New Roman"/>
                <w:sz w:val="18"/>
                <w:szCs w:val="18"/>
              </w:rPr>
              <w:lastRenderedPageBreak/>
              <w:t>обмежуватися професійними ремонтниками, зареєстрованими відповідно до пункту (b).</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461885" w:rsidP="0046188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461885" w:rsidRPr="00461885" w:rsidRDefault="00461885" w:rsidP="00D510BD">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461885">
              <w:rPr>
                <w:rFonts w:ascii="Times New Roman" w:eastAsia="Times New Roman" w:hAnsi="Times New Roman" w:cs="Times New Roman"/>
                <w:sz w:val="18"/>
                <w:szCs w:val="18"/>
                <w:lang w:val="uk-UA"/>
              </w:rPr>
              <w:t xml:space="preserve">у випадку запасних частин, доступних лише професійним ремонтникам, ця </w:t>
            </w:r>
            <w:r w:rsidRPr="00461885">
              <w:rPr>
                <w:rFonts w:ascii="Times New Roman" w:eastAsia="Times New Roman" w:hAnsi="Times New Roman" w:cs="Times New Roman"/>
                <w:sz w:val="18"/>
                <w:szCs w:val="18"/>
                <w:lang w:val="uk-UA"/>
              </w:rPr>
              <w:lastRenderedPageBreak/>
              <w:t xml:space="preserve">доступність може обмежуватися професійними ремонтниками, зареєстрованими відповідно до підпункту 6 </w:t>
            </w:r>
            <w:r w:rsidR="00D510BD" w:rsidRPr="00461885">
              <w:rPr>
                <w:rFonts w:ascii="Times New Roman" w:eastAsia="Times New Roman" w:hAnsi="Times New Roman" w:cs="Times New Roman"/>
                <w:sz w:val="18"/>
                <w:szCs w:val="18"/>
                <w:lang w:val="uk-UA"/>
              </w:rPr>
              <w:t>цього</w:t>
            </w:r>
            <w:r w:rsidR="00D510BD" w:rsidRPr="00461885">
              <w:rPr>
                <w:rFonts w:ascii="Times New Roman" w:eastAsia="Times New Roman" w:hAnsi="Times New Roman" w:cs="Times New Roman"/>
                <w:sz w:val="18"/>
                <w:szCs w:val="18"/>
                <w:lang w:val="uk-UA"/>
              </w:rPr>
              <w:t xml:space="preserve"> </w:t>
            </w:r>
            <w:r w:rsidR="00D510BD" w:rsidRPr="00461885">
              <w:rPr>
                <w:rFonts w:ascii="Times New Roman" w:eastAsia="Times New Roman" w:hAnsi="Times New Roman" w:cs="Times New Roman"/>
                <w:sz w:val="18"/>
                <w:szCs w:val="18"/>
                <w:lang w:val="uk-UA"/>
              </w:rPr>
              <w:t>пункту</w:t>
            </w:r>
            <w:r w:rsidRPr="00461885">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61885" w:rsidRDefault="00461885" w:rsidP="0046188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149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E. ВИМОГИ ДО НАЯВНОСТІ ІНФОРМАЦІЇ</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 1 березня 2021 року виробник, імпортер виробу або уповноважений представник повинен надавати викладену нижче інформацію під час розміщення на ринку першої одиниці моделі або еквівалентної моделі.</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Інформація надається безкоштовно третім особам, які займаються професійним ремонтом та повторним використанням електронних дисплеїв (включаючи сторонніх суб’єктів обслуговування, брокерів та постачальників запасних частин).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0797A" w:rsidRDefault="00C0797A" w:rsidP="00C0797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4C5AB0" w:rsidRPr="00EB0A52" w:rsidRDefault="00C0797A">
            <w:pPr>
              <w:spacing w:line="240" w:lineRule="auto"/>
              <w:ind w:firstLine="459"/>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rPr>
              <w:t>5.</w:t>
            </w:r>
            <w:r>
              <w:rPr>
                <w:rFonts w:ascii="Times New Roman" w:eastAsia="Times New Roman" w:hAnsi="Times New Roman" w:cs="Times New Roman"/>
                <w:sz w:val="18"/>
                <w:szCs w:val="18"/>
                <w:lang w:val="uk-UA"/>
              </w:rPr>
              <w:t> </w:t>
            </w:r>
            <w:r w:rsidR="00EB0A52">
              <w:rPr>
                <w:rFonts w:ascii="Times New Roman" w:eastAsia="Times New Roman" w:hAnsi="Times New Roman" w:cs="Times New Roman"/>
                <w:sz w:val="18"/>
                <w:szCs w:val="18"/>
              </w:rPr>
              <w:t>Вимоги до інформації</w:t>
            </w:r>
            <w:r w:rsidR="00EB0A52">
              <w:rPr>
                <w:rFonts w:ascii="Times New Roman" w:eastAsia="Times New Roman" w:hAnsi="Times New Roman" w:cs="Times New Roman"/>
                <w:sz w:val="18"/>
                <w:szCs w:val="18"/>
                <w:lang w:val="uk-UA"/>
              </w:rPr>
              <w:t>.</w:t>
            </w:r>
          </w:p>
          <w:p w:rsidR="00C0797A" w:rsidRPr="00C0797A" w:rsidRDefault="00EB0A52" w:rsidP="00C0797A">
            <w:pPr>
              <w:spacing w:line="240" w:lineRule="auto"/>
              <w:ind w:firstLine="459"/>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В</w:t>
            </w:r>
            <w:proofErr w:type="spellStart"/>
            <w:r w:rsidR="00C0797A" w:rsidRPr="00C0797A">
              <w:rPr>
                <w:rFonts w:ascii="Times New Roman" w:eastAsia="Times New Roman" w:hAnsi="Times New Roman" w:cs="Times New Roman"/>
                <w:sz w:val="18"/>
                <w:szCs w:val="18"/>
              </w:rPr>
              <w:t>иробник</w:t>
            </w:r>
            <w:proofErr w:type="spellEnd"/>
            <w:r w:rsidR="00C0797A" w:rsidRPr="00C0797A">
              <w:rPr>
                <w:rFonts w:ascii="Times New Roman" w:eastAsia="Times New Roman" w:hAnsi="Times New Roman" w:cs="Times New Roman"/>
                <w:sz w:val="18"/>
                <w:szCs w:val="18"/>
              </w:rPr>
              <w:t>, імпортер або уповноважений представник повинен надавати викладену нижче інформацію під час введення в обіг першої одиниці моделі або еквівалентної моделі.</w:t>
            </w:r>
          </w:p>
          <w:p w:rsidR="004C5AB0" w:rsidRPr="005352EE" w:rsidRDefault="00C0797A" w:rsidP="00C0797A">
            <w:pPr>
              <w:spacing w:line="240" w:lineRule="auto"/>
              <w:ind w:firstLine="459"/>
              <w:jc w:val="both"/>
              <w:rPr>
                <w:rFonts w:ascii="Times New Roman" w:eastAsia="Times New Roman" w:hAnsi="Times New Roman" w:cs="Times New Roman"/>
                <w:b/>
                <w:sz w:val="18"/>
                <w:szCs w:val="18"/>
              </w:rPr>
            </w:pPr>
            <w:r w:rsidRPr="00C0797A">
              <w:rPr>
                <w:rFonts w:ascii="Times New Roman" w:eastAsia="Times New Roman" w:hAnsi="Times New Roman" w:cs="Times New Roman"/>
                <w:sz w:val="18"/>
                <w:szCs w:val="18"/>
              </w:rPr>
              <w:t>Інформація надається безкоштовно третім особам, які займаються професійним ремонтом та повторним використанням електронних дисплеїв (включаючи сторонніх суб’єктів обслуговування, брокерів та постачальників запасних частин).</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0"/>
        </w:trPr>
        <w:tc>
          <w:tcPr>
            <w:tcW w:w="568" w:type="dxa"/>
            <w:tcBorders>
              <w:top w:val="single" w:sz="4" w:space="0" w:color="000000"/>
              <w:bottom w:val="single" w:sz="4" w:space="0" w:color="000000"/>
            </w:tcBorders>
          </w:tcPr>
          <w:p w:rsidR="004C5AB0" w:rsidRPr="00B310C2" w:rsidRDefault="00B310C2" w:rsidP="00B310C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1. Наявність оновлень програмного забезпечення та мікропрограм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0797A" w:rsidRDefault="00C0797A" w:rsidP="00C0797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4C5AB0" w:rsidRPr="00C0797A" w:rsidRDefault="00C0797A" w:rsidP="00C0797A">
            <w:pPr>
              <w:pBdr>
                <w:top w:val="nil"/>
                <w:left w:val="nil"/>
                <w:bottom w:val="nil"/>
                <w:right w:val="nil"/>
                <w:between w:val="nil"/>
              </w:pBdr>
              <w:spacing w:line="240" w:lineRule="auto"/>
              <w:jc w:val="both"/>
              <w:rPr>
                <w:rFonts w:ascii="Times New Roman" w:eastAsia="Times New Roman" w:hAnsi="Times New Roman" w:cs="Times New Roman"/>
                <w:color w:val="000000"/>
                <w:sz w:val="18"/>
                <w:szCs w:val="18"/>
              </w:rPr>
            </w:pPr>
            <w:r w:rsidRPr="00C0797A">
              <w:rPr>
                <w:rFonts w:ascii="Times New Roman" w:eastAsia="Times New Roman" w:hAnsi="Times New Roman" w:cs="Times New Roman"/>
                <w:sz w:val="18"/>
                <w:szCs w:val="18"/>
                <w:lang w:val="uk-UA"/>
              </w:rPr>
              <w:t>Доступ</w:t>
            </w:r>
            <w:proofErr w:type="spellStart"/>
            <w:r w:rsidRPr="00C0797A">
              <w:rPr>
                <w:rFonts w:ascii="Times New Roman" w:eastAsia="Times New Roman" w:hAnsi="Times New Roman" w:cs="Times New Roman"/>
                <w:sz w:val="18"/>
                <w:szCs w:val="18"/>
              </w:rPr>
              <w:t>ність</w:t>
            </w:r>
            <w:proofErr w:type="spellEnd"/>
            <w:r w:rsidRPr="00C0797A">
              <w:rPr>
                <w:rFonts w:ascii="Times New Roman" w:eastAsia="Times New Roman" w:hAnsi="Times New Roman" w:cs="Times New Roman"/>
                <w:sz w:val="18"/>
                <w:szCs w:val="18"/>
              </w:rPr>
              <w:t xml:space="preserve"> оновлень програмного забезпечення та мікропрограм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64"/>
        </w:trPr>
        <w:tc>
          <w:tcPr>
            <w:tcW w:w="568" w:type="dxa"/>
            <w:tcBorders>
              <w:top w:val="single" w:sz="4" w:space="0" w:color="000000"/>
              <w:bottom w:val="single" w:sz="4" w:space="0" w:color="000000"/>
            </w:tcBorders>
          </w:tcPr>
          <w:p w:rsidR="004C5AB0" w:rsidRPr="00B310C2" w:rsidRDefault="00B310C2" w:rsidP="00B310C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151</w:t>
            </w:r>
          </w:p>
        </w:tc>
        <w:tc>
          <w:tcPr>
            <w:tcW w:w="3260" w:type="dxa"/>
            <w:tcBorders>
              <w:top w:val="single" w:sz="4" w:space="0" w:color="000000"/>
              <w:bottom w:val="single" w:sz="4" w:space="0" w:color="000000"/>
            </w:tcBorders>
            <w:shd w:val="clear" w:color="auto" w:fill="auto"/>
          </w:tcPr>
          <w:p w:rsidR="004C5AB0" w:rsidRPr="005352EE" w:rsidRDefault="00AA762A">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Остання доступна версія </w:t>
            </w:r>
            <w:proofErr w:type="spellStart"/>
            <w:r w:rsidR="007E5B85" w:rsidRPr="005352EE">
              <w:rPr>
                <w:rFonts w:ascii="Times New Roman" w:eastAsia="Times New Roman" w:hAnsi="Times New Roman" w:cs="Times New Roman"/>
                <w:sz w:val="18"/>
                <w:szCs w:val="18"/>
              </w:rPr>
              <w:t>мікропрограмного</w:t>
            </w:r>
            <w:proofErr w:type="spellEnd"/>
            <w:r w:rsidR="007E5B85" w:rsidRPr="005352EE">
              <w:rPr>
                <w:rFonts w:ascii="Times New Roman" w:eastAsia="Times New Roman" w:hAnsi="Times New Roman" w:cs="Times New Roman"/>
                <w:sz w:val="18"/>
                <w:szCs w:val="18"/>
              </w:rPr>
              <w:t xml:space="preserve"> забезпечення повинна бути доступною протягом мінімум восьми років після розміщення на ринку останньої одиниці певної моделі виробу, безкоштовно або за справедливою, прозорою та недискримінаційною вартістю. Останнє доступне оновлення безпеки </w:t>
            </w:r>
            <w:proofErr w:type="spellStart"/>
            <w:r w:rsidR="007E5B85" w:rsidRPr="005352EE">
              <w:rPr>
                <w:rFonts w:ascii="Times New Roman" w:eastAsia="Times New Roman" w:hAnsi="Times New Roman" w:cs="Times New Roman"/>
                <w:sz w:val="18"/>
                <w:szCs w:val="18"/>
              </w:rPr>
              <w:t>мікропрограмного</w:t>
            </w:r>
            <w:proofErr w:type="spellEnd"/>
            <w:r w:rsidR="007E5B85" w:rsidRPr="005352EE">
              <w:rPr>
                <w:rFonts w:ascii="Times New Roman" w:eastAsia="Times New Roman" w:hAnsi="Times New Roman" w:cs="Times New Roman"/>
                <w:sz w:val="18"/>
                <w:szCs w:val="18"/>
              </w:rPr>
              <w:t xml:space="preserve"> забезпечення має бути доступним щонайменше протягом восьми років після розміщення на ринку останнього виробу певної моделі безкоштовно.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AA762A" w:rsidRDefault="00AA762A" w:rsidP="00AA762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4C5AB0" w:rsidRPr="005352EE" w:rsidRDefault="007E5B85">
            <w:pPr>
              <w:spacing w:line="240" w:lineRule="auto"/>
              <w:ind w:firstLine="459"/>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Остання доступна версія </w:t>
            </w:r>
            <w:proofErr w:type="spellStart"/>
            <w:r w:rsidRPr="005352EE">
              <w:rPr>
                <w:rFonts w:ascii="Times New Roman" w:eastAsia="Times New Roman" w:hAnsi="Times New Roman" w:cs="Times New Roman"/>
                <w:sz w:val="18"/>
                <w:szCs w:val="18"/>
              </w:rPr>
              <w:t>мікропрограмного</w:t>
            </w:r>
            <w:proofErr w:type="spellEnd"/>
            <w:r w:rsidRPr="005352EE">
              <w:rPr>
                <w:rFonts w:ascii="Times New Roman" w:eastAsia="Times New Roman" w:hAnsi="Times New Roman" w:cs="Times New Roman"/>
                <w:sz w:val="18"/>
                <w:szCs w:val="18"/>
              </w:rPr>
              <w:t xml:space="preserve"> забезпечення повинна бути доступною протягом мінімум восьми років після розміщення на ринку останньої одиниці певної моделі виробу, безкоштовно або за справедливою, прозорою та недискримінаційною вартістю. Останнє доступне оновлення безпеки </w:t>
            </w:r>
            <w:proofErr w:type="spellStart"/>
            <w:r w:rsidRPr="005352EE">
              <w:rPr>
                <w:rFonts w:ascii="Times New Roman" w:eastAsia="Times New Roman" w:hAnsi="Times New Roman" w:cs="Times New Roman"/>
                <w:sz w:val="18"/>
                <w:szCs w:val="18"/>
              </w:rPr>
              <w:t>мікропрограмного</w:t>
            </w:r>
            <w:proofErr w:type="spellEnd"/>
            <w:r w:rsidRPr="005352EE">
              <w:rPr>
                <w:rFonts w:ascii="Times New Roman" w:eastAsia="Times New Roman" w:hAnsi="Times New Roman" w:cs="Times New Roman"/>
                <w:sz w:val="18"/>
                <w:szCs w:val="18"/>
              </w:rPr>
              <w:t xml:space="preserve"> забезпечення має бути доступним щонайменше протягом восьми років після розміщення на ринку останнього виробу певної моделі безкоштовно.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2"/>
        </w:trPr>
        <w:tc>
          <w:tcPr>
            <w:tcW w:w="568" w:type="dxa"/>
            <w:tcBorders>
              <w:top w:val="single" w:sz="4" w:space="0" w:color="000000"/>
              <w:bottom w:val="single" w:sz="4" w:space="0" w:color="000000"/>
            </w:tcBorders>
          </w:tcPr>
          <w:p w:rsidR="004C5AB0" w:rsidRPr="00B310C2" w:rsidRDefault="00D7270C" w:rsidP="00B310C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152</w:t>
            </w:r>
          </w:p>
        </w:tc>
        <w:tc>
          <w:tcPr>
            <w:tcW w:w="3260" w:type="dxa"/>
            <w:tcBorders>
              <w:top w:val="single" w:sz="4" w:space="0" w:color="000000"/>
              <w:bottom w:val="single" w:sz="4" w:space="0" w:color="000000"/>
            </w:tcBorders>
            <w:shd w:val="clear" w:color="auto" w:fill="auto"/>
          </w:tcPr>
          <w:p w:rsidR="004C5AB0" w:rsidRPr="005352EE" w:rsidRDefault="00D7270C">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Інформація про мінімальну гарантовану доступність оновлень програмного та </w:t>
            </w:r>
            <w:proofErr w:type="spellStart"/>
            <w:r w:rsidR="007E5B85" w:rsidRPr="005352EE">
              <w:rPr>
                <w:rFonts w:ascii="Times New Roman" w:eastAsia="Times New Roman" w:hAnsi="Times New Roman" w:cs="Times New Roman"/>
                <w:sz w:val="18"/>
                <w:szCs w:val="18"/>
              </w:rPr>
              <w:t>мікропрограмного</w:t>
            </w:r>
            <w:proofErr w:type="spellEnd"/>
            <w:r w:rsidR="007E5B85" w:rsidRPr="005352EE">
              <w:rPr>
                <w:rFonts w:ascii="Times New Roman" w:eastAsia="Times New Roman" w:hAnsi="Times New Roman" w:cs="Times New Roman"/>
                <w:sz w:val="18"/>
                <w:szCs w:val="18"/>
              </w:rPr>
              <w:t xml:space="preserve"> забезпечення, наявність запасних частин та підтримки продукту вказується в інформаційному листі виробу згідно з додатком V Регламенту (ЄС) 2019/2013.</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7270C" w:rsidRDefault="00D7270C" w:rsidP="00D7270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D7270C" w:rsidRPr="00D7270C" w:rsidRDefault="00D7270C" w:rsidP="00D7270C">
            <w:pPr>
              <w:spacing w:line="240" w:lineRule="auto"/>
              <w:ind w:firstLine="452"/>
              <w:jc w:val="both"/>
              <w:rPr>
                <w:rFonts w:ascii="Times New Roman" w:eastAsia="Times New Roman" w:hAnsi="Times New Roman" w:cs="Times New Roman"/>
                <w:sz w:val="18"/>
                <w:szCs w:val="18"/>
              </w:rPr>
            </w:pPr>
            <w:r w:rsidRPr="00D7270C">
              <w:rPr>
                <w:rFonts w:ascii="Times New Roman" w:eastAsia="Times New Roman" w:hAnsi="Times New Roman" w:cs="Times New Roman"/>
                <w:sz w:val="18"/>
                <w:szCs w:val="18"/>
              </w:rPr>
              <w:t xml:space="preserve">Інформація про мінімальну гарантовану доступність оновлень програмного </w:t>
            </w:r>
            <w:r>
              <w:rPr>
                <w:rFonts w:ascii="Times New Roman" w:eastAsia="Times New Roman" w:hAnsi="Times New Roman" w:cs="Times New Roman"/>
                <w:sz w:val="18"/>
                <w:szCs w:val="18"/>
                <w:lang w:val="uk-UA"/>
              </w:rPr>
              <w:t xml:space="preserve">та </w:t>
            </w:r>
            <w:proofErr w:type="spellStart"/>
            <w:r>
              <w:rPr>
                <w:rFonts w:ascii="Times New Roman" w:eastAsia="Times New Roman" w:hAnsi="Times New Roman" w:cs="Times New Roman"/>
                <w:sz w:val="18"/>
                <w:szCs w:val="18"/>
                <w:lang w:val="uk-UA"/>
              </w:rPr>
              <w:t>мікропрограмного</w:t>
            </w:r>
            <w:proofErr w:type="spellEnd"/>
            <w:r>
              <w:rPr>
                <w:rFonts w:ascii="Times New Roman" w:eastAsia="Times New Roman" w:hAnsi="Times New Roman" w:cs="Times New Roman"/>
                <w:sz w:val="18"/>
                <w:szCs w:val="18"/>
                <w:lang w:val="uk-UA"/>
              </w:rPr>
              <w:t xml:space="preserve"> </w:t>
            </w:r>
            <w:r w:rsidRPr="00D7270C">
              <w:rPr>
                <w:rFonts w:ascii="Times New Roman" w:eastAsia="Times New Roman" w:hAnsi="Times New Roman" w:cs="Times New Roman"/>
                <w:sz w:val="18"/>
                <w:szCs w:val="18"/>
              </w:rPr>
              <w:t xml:space="preserve">забезпечення, </w:t>
            </w:r>
            <w:proofErr w:type="spellStart"/>
            <w:r>
              <w:rPr>
                <w:rFonts w:ascii="Times New Roman" w:eastAsia="Times New Roman" w:hAnsi="Times New Roman" w:cs="Times New Roman"/>
                <w:sz w:val="18"/>
                <w:szCs w:val="18"/>
                <w:lang w:val="uk-UA"/>
              </w:rPr>
              <w:t>наяв</w:t>
            </w:r>
            <w:r w:rsidRPr="00D7270C">
              <w:rPr>
                <w:rFonts w:ascii="Times New Roman" w:eastAsia="Times New Roman" w:hAnsi="Times New Roman" w:cs="Times New Roman"/>
                <w:sz w:val="18"/>
                <w:szCs w:val="18"/>
              </w:rPr>
              <w:t>ність</w:t>
            </w:r>
            <w:proofErr w:type="spellEnd"/>
            <w:r w:rsidRPr="00D7270C">
              <w:rPr>
                <w:rFonts w:ascii="Times New Roman" w:eastAsia="Times New Roman" w:hAnsi="Times New Roman" w:cs="Times New Roman"/>
                <w:sz w:val="18"/>
                <w:szCs w:val="18"/>
              </w:rPr>
              <w:t xml:space="preserve"> запасних частин та підтримки продукції повинна бути зазначена в інформаційному листі продукції.</w:t>
            </w:r>
          </w:p>
          <w:p w:rsidR="004C5AB0" w:rsidRPr="00D7270C" w:rsidRDefault="004C5AB0" w:rsidP="00D7270C">
            <w:pPr>
              <w:spacing w:line="240" w:lineRule="auto"/>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7270C" w:rsidRDefault="00D7270C" w:rsidP="00D7270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153</w:t>
            </w:r>
          </w:p>
        </w:tc>
        <w:tc>
          <w:tcPr>
            <w:tcW w:w="3260" w:type="dxa"/>
            <w:tcBorders>
              <w:top w:val="single" w:sz="4" w:space="0" w:color="000000"/>
              <w:bottom w:val="single" w:sz="4" w:space="0" w:color="000000"/>
            </w:tcBorders>
            <w:shd w:val="clear" w:color="auto" w:fill="auto"/>
          </w:tcPr>
          <w:p w:rsidR="00355D44" w:rsidRDefault="00355D44" w:rsidP="00355D44">
            <w:pPr>
              <w:spacing w:line="240" w:lineRule="auto"/>
              <w:ind w:firstLine="34"/>
              <w:jc w:val="center"/>
              <w:rPr>
                <w:rFonts w:ascii="Times New Roman" w:eastAsia="Times New Roman" w:hAnsi="Times New Roman" w:cs="Times New Roman"/>
                <w:sz w:val="18"/>
                <w:szCs w:val="18"/>
                <w:lang w:val="uk-UA"/>
              </w:rPr>
            </w:pPr>
          </w:p>
          <w:p w:rsidR="004C5AB0" w:rsidRPr="00355D44" w:rsidRDefault="007E5B85" w:rsidP="00355D44">
            <w:pPr>
              <w:spacing w:line="240" w:lineRule="auto"/>
              <w:ind w:firstLine="34"/>
              <w:jc w:val="center"/>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ДОДАТОК III</w:t>
            </w:r>
          </w:p>
          <w:p w:rsidR="004C5AB0" w:rsidRPr="005352EE" w:rsidRDefault="007E5B85">
            <w:pPr>
              <w:spacing w:line="240" w:lineRule="auto"/>
              <w:ind w:firstLine="34"/>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Методи вимірювання та обчислення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55D44" w:rsidRPr="00355D44" w:rsidRDefault="00355D44" w:rsidP="00355D44">
            <w:pPr>
              <w:tabs>
                <w:tab w:val="left" w:pos="-142"/>
                <w:tab w:val="left" w:pos="0"/>
              </w:tabs>
              <w:spacing w:line="240" w:lineRule="auto"/>
              <w:ind w:right="23" w:firstLine="317"/>
              <w:jc w:val="center"/>
              <w:rPr>
                <w:rFonts w:ascii="Times New Roman" w:eastAsia="Times New Roman" w:hAnsi="Times New Roman" w:cs="Times New Roman"/>
                <w:b/>
                <w:i/>
                <w:sz w:val="18"/>
                <w:szCs w:val="18"/>
                <w:lang w:val="uk-UA"/>
              </w:rPr>
            </w:pPr>
            <w:r w:rsidRPr="00355D44">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317"/>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Додаток 3</w:t>
            </w:r>
          </w:p>
          <w:p w:rsidR="004C5AB0" w:rsidRPr="005352EE" w:rsidRDefault="007E5B85">
            <w:pPr>
              <w:tabs>
                <w:tab w:val="left" w:pos="-142"/>
                <w:tab w:val="left" w:pos="0"/>
              </w:tabs>
              <w:spacing w:line="240" w:lineRule="auto"/>
              <w:ind w:right="23" w:firstLine="317"/>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Технічного регламенту</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p w:rsidR="004C5AB0" w:rsidRPr="005352EE" w:rsidRDefault="00355D44" w:rsidP="00355D44">
            <w:pPr>
              <w:tabs>
                <w:tab w:val="left" w:pos="-142"/>
                <w:tab w:val="left" w:pos="0"/>
              </w:tabs>
              <w:spacing w:line="240" w:lineRule="auto"/>
              <w:ind w:right="23" w:firstLine="317"/>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lang w:val="uk-UA"/>
              </w:rPr>
              <w:t>Методи в</w:t>
            </w:r>
            <w:proofErr w:type="spellStart"/>
            <w:r w:rsidR="007E5B85" w:rsidRPr="005352EE">
              <w:rPr>
                <w:rFonts w:ascii="Times New Roman" w:eastAsia="Times New Roman" w:hAnsi="Times New Roman" w:cs="Times New Roman"/>
                <w:b/>
                <w:sz w:val="18"/>
                <w:szCs w:val="18"/>
              </w:rPr>
              <w:t>имірювання</w:t>
            </w:r>
            <w:proofErr w:type="spellEnd"/>
            <w:r w:rsidR="007E5B85" w:rsidRPr="005352EE">
              <w:rPr>
                <w:rFonts w:ascii="Times New Roman" w:eastAsia="Times New Roman" w:hAnsi="Times New Roman" w:cs="Times New Roman"/>
                <w:b/>
                <w:sz w:val="18"/>
                <w:szCs w:val="18"/>
              </w:rPr>
              <w:t xml:space="preserve"> та розрахунки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355D44">
        <w:trPr>
          <w:trHeight w:val="392"/>
        </w:trPr>
        <w:tc>
          <w:tcPr>
            <w:tcW w:w="568" w:type="dxa"/>
            <w:tcBorders>
              <w:top w:val="single" w:sz="4" w:space="0" w:color="000000"/>
              <w:bottom w:val="single" w:sz="4" w:space="0" w:color="000000"/>
            </w:tcBorders>
          </w:tcPr>
          <w:p w:rsidR="004C5AB0" w:rsidRPr="00D7270C" w:rsidRDefault="00D7270C" w:rsidP="00D7270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цілей відповідності та перевірки відповідності вимогам цього Регламенту, вимірювання та обчислення проводяться з використанням гармонізованих стандартів, номери яких були опубліковані для цієї мети в Офіційному віснику Європейського Союзу, або інших надійних, точних та відтворюваних методів, які враховують загальновизнаний сучасний рівень техніки та відповідно до наступних положень.</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55D44" w:rsidRPr="00355D44" w:rsidRDefault="00355D44" w:rsidP="00355D4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Не суперечить</w:t>
            </w:r>
          </w:p>
          <w:p w:rsidR="004C5AB0" w:rsidRPr="005352EE" w:rsidRDefault="00355D44" w:rsidP="00355D44">
            <w:pPr>
              <w:tabs>
                <w:tab w:val="left" w:pos="-142"/>
                <w:tab w:val="left" w:pos="0"/>
              </w:tabs>
              <w:spacing w:line="240" w:lineRule="auto"/>
              <w:ind w:right="23" w:firstLine="310"/>
              <w:jc w:val="both"/>
              <w:rPr>
                <w:rFonts w:ascii="Times New Roman" w:eastAsia="Times New Roman" w:hAnsi="Times New Roman" w:cs="Times New Roman"/>
                <w:sz w:val="18"/>
                <w:szCs w:val="18"/>
              </w:rPr>
            </w:pPr>
            <w:r w:rsidRPr="00355D44">
              <w:rPr>
                <w:rFonts w:ascii="Times New Roman" w:eastAsia="Times New Roman" w:hAnsi="Times New Roman" w:cs="Times New Roman"/>
                <w:sz w:val="18"/>
                <w:szCs w:val="18"/>
              </w:rPr>
              <w:t xml:space="preserve">Для цілей відповідності та перевірки відповідності електронних дисплеїв вимогам Технічного регламенту щодо вимог до </w:t>
            </w:r>
            <w:proofErr w:type="spellStart"/>
            <w:r w:rsidRPr="00355D44">
              <w:rPr>
                <w:rFonts w:ascii="Times New Roman" w:eastAsia="Times New Roman" w:hAnsi="Times New Roman" w:cs="Times New Roman"/>
                <w:sz w:val="18"/>
                <w:szCs w:val="18"/>
              </w:rPr>
              <w:t>екодизайну</w:t>
            </w:r>
            <w:proofErr w:type="spellEnd"/>
            <w:r w:rsidRPr="00355D44">
              <w:rPr>
                <w:rFonts w:ascii="Times New Roman" w:eastAsia="Times New Roman" w:hAnsi="Times New Roman" w:cs="Times New Roman"/>
                <w:sz w:val="18"/>
                <w:szCs w:val="18"/>
              </w:rPr>
              <w:t xml:space="preserve"> для електронних дисплеїв (далі ‒ Технічний регламент), вимірювання і розрахунки проводяться із застосуванням стандартів з переліку національних стандартів, для цілей застосування Технічного регламенту із застосуванням надійних, точних і відтворюваних методів, які враховують загальновизнані сучасні методи. Зазначені методи повинні відповідати умовам та технічним </w:t>
            </w:r>
            <w:r w:rsidRPr="00355D44">
              <w:rPr>
                <w:rFonts w:ascii="Times New Roman" w:eastAsia="Times New Roman" w:hAnsi="Times New Roman" w:cs="Times New Roman"/>
                <w:sz w:val="18"/>
                <w:szCs w:val="18"/>
              </w:rPr>
              <w:lastRenderedPageBreak/>
              <w:t>параметрам, викладеним у цьому додатку.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355D44" w:rsidRDefault="00355D44" w:rsidP="00355D4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155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Якщо параметр декларується відповідно до статті 4, його задеклароване значення має використовуватися виробником, імпортером або уповноваженим представником для обчислень у цьому додатку.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55D44" w:rsidRDefault="00355D44" w:rsidP="00355D4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61885">
              <w:rPr>
                <w:rFonts w:ascii="Times New Roman" w:eastAsia="Times New Roman" w:hAnsi="Times New Roman" w:cs="Times New Roman"/>
                <w:b/>
                <w:i/>
                <w:sz w:val="18"/>
                <w:szCs w:val="18"/>
              </w:rPr>
              <w:t>Відповідає</w:t>
            </w:r>
          </w:p>
          <w:p w:rsidR="00355D44" w:rsidRPr="00355D44" w:rsidRDefault="00355D44" w:rsidP="00421107">
            <w:pPr>
              <w:spacing w:line="240" w:lineRule="auto"/>
              <w:ind w:firstLine="310"/>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Я</w:t>
            </w:r>
            <w:proofErr w:type="spellStart"/>
            <w:r w:rsidRPr="00355D44">
              <w:rPr>
                <w:rFonts w:ascii="Times New Roman" w:eastAsia="Times New Roman" w:hAnsi="Times New Roman" w:cs="Times New Roman"/>
                <w:sz w:val="18"/>
                <w:szCs w:val="18"/>
              </w:rPr>
              <w:t>кщо</w:t>
            </w:r>
            <w:proofErr w:type="spellEnd"/>
            <w:r w:rsidRPr="00355D44">
              <w:rPr>
                <w:rFonts w:ascii="Times New Roman" w:eastAsia="Times New Roman" w:hAnsi="Times New Roman" w:cs="Times New Roman"/>
                <w:sz w:val="18"/>
                <w:szCs w:val="18"/>
              </w:rPr>
              <w:t xml:space="preserve"> параметр декларується відповідно до пункту 5 Технічного регламенту, його задеклароване значення має використовуватися виробником, імпортером або уповноваженим представником для розрахунків, наведених у цьому додатку.</w:t>
            </w:r>
          </w:p>
          <w:p w:rsidR="004C5AB0" w:rsidRPr="00355D44"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355D44" w:rsidRDefault="00355D44" w:rsidP="00355D4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За відсутності існуючих відповідних стандартів і до публікації посилань на відповідні гармонізовані стандарти в Офіційному віснику повинні використовуватися перехідні методи випробування, наведені в додатку </w:t>
            </w:r>
            <w:proofErr w:type="spellStart"/>
            <w:r w:rsidRPr="005352EE">
              <w:rPr>
                <w:rFonts w:ascii="Times New Roman" w:eastAsia="Times New Roman" w:hAnsi="Times New Roman" w:cs="Times New Roman"/>
                <w:sz w:val="18"/>
                <w:szCs w:val="18"/>
              </w:rPr>
              <w:t>IIIa</w:t>
            </w:r>
            <w:proofErr w:type="spellEnd"/>
            <w:r w:rsidRPr="005352EE">
              <w:rPr>
                <w:rFonts w:ascii="Times New Roman" w:eastAsia="Times New Roman" w:hAnsi="Times New Roman" w:cs="Times New Roman"/>
                <w:sz w:val="18"/>
                <w:szCs w:val="18"/>
              </w:rPr>
              <w:t>, або інші надійні, точні та відтворювані методи, які враховують загальновизнаний сучасний стан.</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55D44" w:rsidRPr="00421107" w:rsidRDefault="00421107" w:rsidP="00421107">
            <w:pPr>
              <w:tabs>
                <w:tab w:val="left" w:pos="-142"/>
                <w:tab w:val="left" w:pos="0"/>
              </w:tabs>
              <w:spacing w:line="240" w:lineRule="auto"/>
              <w:ind w:right="23"/>
              <w:jc w:val="center"/>
              <w:rPr>
                <w:rFonts w:ascii="Times New Roman" w:eastAsia="Times New Roman" w:hAnsi="Times New Roman" w:cs="Times New Roman"/>
                <w:b/>
                <w:i/>
                <w:sz w:val="18"/>
                <w:szCs w:val="18"/>
              </w:rPr>
            </w:pPr>
            <w:r w:rsidRPr="00421107">
              <w:rPr>
                <w:rFonts w:ascii="Times New Roman" w:eastAsia="Times New Roman" w:hAnsi="Times New Roman" w:cs="Times New Roman"/>
                <w:b/>
                <w:i/>
                <w:sz w:val="18"/>
                <w:szCs w:val="18"/>
              </w:rPr>
              <w:t>Відповідає</w:t>
            </w:r>
          </w:p>
          <w:p w:rsidR="00421107" w:rsidRPr="00421107" w:rsidRDefault="00421107" w:rsidP="00421107">
            <w:pPr>
              <w:spacing w:line="240" w:lineRule="auto"/>
              <w:ind w:firstLine="310"/>
              <w:jc w:val="both"/>
              <w:rPr>
                <w:rFonts w:ascii="Times New Roman" w:eastAsia="Times New Roman" w:hAnsi="Times New Roman" w:cs="Times New Roman"/>
                <w:sz w:val="18"/>
                <w:szCs w:val="18"/>
              </w:rPr>
            </w:pPr>
            <w:r w:rsidRPr="00421107">
              <w:rPr>
                <w:rFonts w:ascii="Times New Roman" w:eastAsia="Times New Roman" w:hAnsi="Times New Roman" w:cs="Times New Roman"/>
                <w:sz w:val="18"/>
                <w:szCs w:val="18"/>
              </w:rPr>
              <w:t>За відсутності існуючих відповідних стандартів повинні використовуватися перехідні методи випробування, наведені в додатку 3a, або інші надійні, точні та відтворювані методи, які враховують загальновизнаний сучасний стан.</w:t>
            </w:r>
          </w:p>
          <w:p w:rsidR="004C5AB0" w:rsidRPr="00421107"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355D44" w:rsidRDefault="00301560" w:rsidP="00355D44">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Вимірювання та обчислення повинні відповідати технічним визначенням, умовам, рівнянням і параметрам, наведеним у цьому додатку. Електронні дисплеї, які можуть працювати в режимах 2D і 3D, повинні тестуватися, коли вони працюють у режимі 2D.</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01560" w:rsidRPr="00301560" w:rsidRDefault="00301560" w:rsidP="0030156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01560">
              <w:rPr>
                <w:rFonts w:ascii="Times New Roman" w:eastAsia="Times New Roman" w:hAnsi="Times New Roman" w:cs="Times New Roman"/>
                <w:b/>
                <w:i/>
                <w:sz w:val="18"/>
                <w:szCs w:val="18"/>
                <w:lang w:val="uk-UA"/>
              </w:rPr>
              <w:t>Відповідає</w:t>
            </w:r>
          </w:p>
          <w:p w:rsidR="004C5AB0" w:rsidRPr="005352EE" w:rsidRDefault="00FD512C">
            <w:pPr>
              <w:tabs>
                <w:tab w:val="left" w:pos="-142"/>
                <w:tab w:val="left" w:pos="0"/>
              </w:tabs>
              <w:spacing w:line="240" w:lineRule="auto"/>
              <w:ind w:right="23" w:firstLine="318"/>
              <w:jc w:val="both"/>
              <w:rPr>
                <w:rFonts w:ascii="Times New Roman" w:eastAsia="Times New Roman" w:hAnsi="Times New Roman" w:cs="Times New Roman"/>
                <w:sz w:val="18"/>
                <w:szCs w:val="18"/>
              </w:rPr>
            </w:pPr>
            <w:r w:rsidRPr="00FD512C">
              <w:rPr>
                <w:rFonts w:ascii="Times New Roman" w:eastAsia="Times New Roman" w:hAnsi="Times New Roman" w:cs="Times New Roman"/>
                <w:sz w:val="18"/>
                <w:szCs w:val="18"/>
              </w:rPr>
              <w:t>Вимірювання та розрахунки повинні відповідати технічним визначенням, умовам, рівнянням і параметрам, наведеним у цьому додатку. Електронні дисплеї, які можуть працювати в режимах 2D і 3D, випробовують під час роботи у режимі 2D.</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301560" w:rsidRDefault="00301560" w:rsidP="0030156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Електронний дисплей, розділений на дві або більше фізично окремих одиниць, що розміщується на ринку в одній упаковці, для перевірки відповідності вимогам цього додатка розглядається як єдиний електронний дисплей. Якщо кілька електронних дисплеїв, які можуть бути розміщені на ринку окремо, об’єднані в єдину систему, окремі електронні дисплеї розглядаються як єдині дисплеї.</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301560" w:rsidP="0030156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01560">
              <w:rPr>
                <w:rFonts w:ascii="Times New Roman" w:eastAsia="Times New Roman" w:hAnsi="Times New Roman" w:cs="Times New Roman"/>
                <w:b/>
                <w:i/>
                <w:sz w:val="18"/>
                <w:szCs w:val="18"/>
              </w:rPr>
              <w:t>Відповідає</w:t>
            </w:r>
          </w:p>
          <w:p w:rsidR="00301560" w:rsidRPr="00301560" w:rsidRDefault="00301560" w:rsidP="00301560">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01560">
              <w:rPr>
                <w:rFonts w:ascii="Times New Roman" w:eastAsia="Times New Roman" w:hAnsi="Times New Roman" w:cs="Times New Roman"/>
                <w:sz w:val="18"/>
                <w:szCs w:val="18"/>
                <w:lang w:val="uk-UA"/>
              </w:rPr>
              <w:t>Електронний дисплей, розділений на дві або більше фізично окремих одиниць, але який вводиться в обіг як єдиний комплект, для перевірки відповідності вимогам, наведеним у цьому додатку вважається як єдиний електронний дисплей. Якщо кілька електронних дисплеїв, які можуть бути введені в обіг окремо, складають єдину систему, окремі електронні дисплеї вважаються єдиним електронним дисплеєм.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301560" w:rsidRDefault="00301560" w:rsidP="0030156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159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 Загальні умови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Вимірювання проводяться при температурі навколишнього середовища 23 °C +/- 5 °C.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301560" w:rsidP="0030156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01560">
              <w:rPr>
                <w:rFonts w:ascii="Times New Roman" w:eastAsia="Times New Roman" w:hAnsi="Times New Roman" w:cs="Times New Roman"/>
                <w:b/>
                <w:i/>
                <w:sz w:val="18"/>
                <w:szCs w:val="18"/>
              </w:rPr>
              <w:t>Відповідає</w:t>
            </w:r>
          </w:p>
          <w:p w:rsidR="00301560" w:rsidRPr="00301560" w:rsidRDefault="00301560" w:rsidP="00301560">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01560">
              <w:rPr>
                <w:rFonts w:ascii="Times New Roman" w:eastAsia="Times New Roman" w:hAnsi="Times New Roman" w:cs="Times New Roman"/>
                <w:sz w:val="18"/>
                <w:szCs w:val="18"/>
                <w:lang w:val="uk-UA"/>
              </w:rPr>
              <w:t>1. Загальні умови.</w:t>
            </w:r>
          </w:p>
          <w:p w:rsidR="00301560" w:rsidRPr="00301560" w:rsidRDefault="00301560" w:rsidP="00301560">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01560">
              <w:rPr>
                <w:rFonts w:ascii="Times New Roman" w:eastAsia="Times New Roman" w:hAnsi="Times New Roman" w:cs="Times New Roman"/>
                <w:sz w:val="18"/>
                <w:szCs w:val="18"/>
                <w:lang w:val="uk-UA"/>
              </w:rPr>
              <w:t>Вимірювання проводяться при температурі навколишнь</w:t>
            </w:r>
            <w:r w:rsidR="00156D16">
              <w:rPr>
                <w:rFonts w:ascii="Times New Roman" w:eastAsia="Times New Roman" w:hAnsi="Times New Roman" w:cs="Times New Roman"/>
                <w:sz w:val="18"/>
                <w:szCs w:val="18"/>
                <w:lang w:val="uk-UA"/>
              </w:rPr>
              <w:t>ого середовища     23°C +/ - 5</w:t>
            </w:r>
            <w:r w:rsidRPr="00301560">
              <w:rPr>
                <w:rFonts w:ascii="Times New Roman" w:eastAsia="Times New Roman" w:hAnsi="Times New Roman" w:cs="Times New Roman"/>
                <w:sz w:val="18"/>
                <w:szCs w:val="18"/>
                <w:lang w:val="uk-UA"/>
              </w:rPr>
              <w:t>°C.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301560" w:rsidRDefault="008A21C3" w:rsidP="0030156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2. Вимірювання потреби в живленні в увімкненому режимі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Вимірювання потреби в живленні, зазначені в додатку II, пункт A (1), повинні відповідати всім наступним умовам: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01560" w:rsidRPr="00301560" w:rsidRDefault="00301560" w:rsidP="0030156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301560">
              <w:rPr>
                <w:rFonts w:ascii="Times New Roman" w:eastAsia="Times New Roman" w:hAnsi="Times New Roman" w:cs="Times New Roman"/>
                <w:b/>
                <w:i/>
                <w:sz w:val="18"/>
                <w:szCs w:val="18"/>
                <w:lang w:val="uk-UA"/>
              </w:rPr>
              <w:t>Відповідає</w:t>
            </w:r>
          </w:p>
          <w:p w:rsidR="00301560" w:rsidRPr="00301560" w:rsidRDefault="00301560" w:rsidP="00301560">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301560">
              <w:rPr>
                <w:rFonts w:ascii="Times New Roman" w:eastAsia="Times New Roman" w:hAnsi="Times New Roman" w:cs="Times New Roman"/>
                <w:sz w:val="18"/>
                <w:szCs w:val="18"/>
              </w:rPr>
              <w:t xml:space="preserve">2. Вимірювання споживання електроенергії в режимі </w:t>
            </w:r>
            <w:r w:rsidR="008C42C3" w:rsidRPr="008C42C3">
              <w:rPr>
                <w:rFonts w:ascii="Times New Roman" w:eastAsia="Times New Roman" w:hAnsi="Times New Roman" w:cs="Times New Roman"/>
                <w:sz w:val="18"/>
                <w:szCs w:val="18"/>
                <w:lang w:val="ru-RU"/>
              </w:rPr>
              <w:t>“</w:t>
            </w:r>
            <w:proofErr w:type="spellStart"/>
            <w:r w:rsidRPr="00301560">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ru-RU"/>
              </w:rPr>
              <w:t>”</w:t>
            </w:r>
            <w:r w:rsidRPr="00301560">
              <w:rPr>
                <w:rFonts w:ascii="Times New Roman" w:eastAsia="Times New Roman" w:hAnsi="Times New Roman" w:cs="Times New Roman"/>
                <w:sz w:val="18"/>
                <w:szCs w:val="18"/>
              </w:rPr>
              <w:t>.</w:t>
            </w:r>
          </w:p>
          <w:p w:rsidR="004C5AB0" w:rsidRPr="005352EE" w:rsidRDefault="00301560" w:rsidP="00301560">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301560">
              <w:rPr>
                <w:rFonts w:ascii="Times New Roman" w:eastAsia="Times New Roman" w:hAnsi="Times New Roman" w:cs="Times New Roman"/>
                <w:sz w:val="18"/>
                <w:szCs w:val="18"/>
              </w:rPr>
              <w:t>Вимірювання споживання електроенергії, зазначені в пункті 1 додатка 2</w:t>
            </w:r>
            <w:r w:rsidR="00156D16" w:rsidRPr="00156D16">
              <w:rPr>
                <w:rFonts w:ascii="Times New Roman" w:eastAsia="Times New Roman" w:hAnsi="Times New Roman" w:cs="Times New Roman"/>
                <w:sz w:val="18"/>
                <w:szCs w:val="18"/>
              </w:rPr>
              <w:t xml:space="preserve"> </w:t>
            </w:r>
            <w:r w:rsidR="00156D16">
              <w:rPr>
                <w:rFonts w:ascii="Times New Roman" w:eastAsia="Times New Roman" w:hAnsi="Times New Roman" w:cs="Times New Roman"/>
                <w:sz w:val="18"/>
                <w:szCs w:val="18"/>
                <w:lang w:val="uk-UA"/>
              </w:rPr>
              <w:t>до Технічного регламенту</w:t>
            </w:r>
            <w:r w:rsidRPr="00301560">
              <w:rPr>
                <w:rFonts w:ascii="Times New Roman" w:eastAsia="Times New Roman" w:hAnsi="Times New Roman" w:cs="Times New Roman"/>
                <w:sz w:val="18"/>
                <w:szCs w:val="18"/>
              </w:rPr>
              <w:t xml:space="preserve">, </w:t>
            </w:r>
            <w:r w:rsidR="00FD512C">
              <w:rPr>
                <w:rFonts w:ascii="Times New Roman" w:eastAsia="Times New Roman" w:hAnsi="Times New Roman" w:cs="Times New Roman"/>
                <w:sz w:val="18"/>
                <w:szCs w:val="18"/>
              </w:rPr>
              <w:t xml:space="preserve">повинні відповідати всім </w:t>
            </w:r>
            <w:r w:rsidR="00FD512C">
              <w:rPr>
                <w:rFonts w:ascii="Times New Roman" w:eastAsia="Times New Roman" w:hAnsi="Times New Roman" w:cs="Times New Roman"/>
                <w:sz w:val="18"/>
                <w:szCs w:val="18"/>
                <w:lang w:val="uk-UA"/>
              </w:rPr>
              <w:t>так</w:t>
            </w:r>
            <w:proofErr w:type="spellStart"/>
            <w:r w:rsidRPr="00301560">
              <w:rPr>
                <w:rFonts w:ascii="Times New Roman" w:eastAsia="Times New Roman" w:hAnsi="Times New Roman" w:cs="Times New Roman"/>
                <w:sz w:val="18"/>
                <w:szCs w:val="18"/>
              </w:rPr>
              <w:t>им</w:t>
            </w:r>
            <w:proofErr w:type="spellEnd"/>
            <w:r w:rsidRPr="00301560">
              <w:rPr>
                <w:rFonts w:ascii="Times New Roman" w:eastAsia="Times New Roman" w:hAnsi="Times New Roman" w:cs="Times New Roman"/>
                <w:sz w:val="18"/>
                <w:szCs w:val="18"/>
              </w:rPr>
              <w:t xml:space="preserve"> умовам: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35"/>
        </w:trPr>
        <w:tc>
          <w:tcPr>
            <w:tcW w:w="568" w:type="dxa"/>
            <w:tcBorders>
              <w:top w:val="single" w:sz="4" w:space="0" w:color="000000"/>
              <w:bottom w:val="single" w:sz="4" w:space="0" w:color="000000"/>
            </w:tcBorders>
          </w:tcPr>
          <w:p w:rsidR="004C5AB0" w:rsidRPr="00301560" w:rsidRDefault="00880957" w:rsidP="0030156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161</w:t>
            </w:r>
          </w:p>
        </w:tc>
        <w:tc>
          <w:tcPr>
            <w:tcW w:w="3260" w:type="dxa"/>
            <w:tcBorders>
              <w:top w:val="single" w:sz="4" w:space="0" w:color="000000"/>
              <w:bottom w:val="single" w:sz="4" w:space="0" w:color="000000"/>
            </w:tcBorders>
            <w:shd w:val="clear" w:color="auto" w:fill="auto"/>
          </w:tcPr>
          <w:p w:rsidR="004C5AB0" w:rsidRPr="005352EE" w:rsidRDefault="007E5B85">
            <w:pPr>
              <w:tabs>
                <w:tab w:val="left" w:pos="1984"/>
              </w:tabs>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0089218E">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вимірювання потреби в живленні (P </w:t>
            </w:r>
            <w:proofErr w:type="spellStart"/>
            <w:r w:rsidRPr="005352EE">
              <w:rPr>
                <w:rFonts w:ascii="Times New Roman" w:eastAsia="Times New Roman" w:hAnsi="Times New Roman" w:cs="Times New Roman"/>
                <w:sz w:val="18"/>
                <w:szCs w:val="18"/>
              </w:rPr>
              <w:t>measured</w:t>
            </w:r>
            <w:proofErr w:type="spellEnd"/>
            <w:r w:rsidRPr="005352EE">
              <w:rPr>
                <w:rFonts w:ascii="Times New Roman" w:eastAsia="Times New Roman" w:hAnsi="Times New Roman" w:cs="Times New Roman"/>
                <w:sz w:val="18"/>
                <w:szCs w:val="18"/>
              </w:rPr>
              <w:t>) проводяться в звичайній конфігурації;</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80957" w:rsidRPr="00880957" w:rsidRDefault="00880957" w:rsidP="00880957">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80957">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вимірювання </w:t>
            </w:r>
            <w:r w:rsidR="00880957" w:rsidRPr="00301560">
              <w:rPr>
                <w:rFonts w:ascii="Times New Roman" w:eastAsia="Times New Roman" w:hAnsi="Times New Roman" w:cs="Times New Roman"/>
                <w:sz w:val="18"/>
                <w:szCs w:val="18"/>
              </w:rPr>
              <w:t xml:space="preserve">споживання </w:t>
            </w:r>
            <w:proofErr w:type="spellStart"/>
            <w:r w:rsidR="00880957" w:rsidRPr="00301560">
              <w:rPr>
                <w:rFonts w:ascii="Times New Roman" w:eastAsia="Times New Roman" w:hAnsi="Times New Roman" w:cs="Times New Roman"/>
                <w:sz w:val="18"/>
                <w:szCs w:val="18"/>
              </w:rPr>
              <w:t>електроенергі</w:t>
            </w:r>
            <w:proofErr w:type="spellEnd"/>
            <w:r w:rsidR="00880957">
              <w:rPr>
                <w:rFonts w:ascii="Times New Roman" w:eastAsia="Times New Roman" w:hAnsi="Times New Roman" w:cs="Times New Roman"/>
                <w:sz w:val="18"/>
                <w:szCs w:val="18"/>
                <w:lang w:val="uk-UA"/>
              </w:rPr>
              <w:t>ї</w:t>
            </w:r>
            <w:r w:rsidR="00880957" w:rsidRPr="005352EE">
              <w:rPr>
                <w:rFonts w:ascii="Times New Roman" w:eastAsia="Times New Roman" w:hAnsi="Times New Roman" w:cs="Times New Roman"/>
                <w:sz w:val="18"/>
                <w:szCs w:val="18"/>
              </w:rPr>
              <w:t xml:space="preserve"> </w:t>
            </w:r>
            <w:r w:rsidR="00880957">
              <w:rPr>
                <w:rFonts w:ascii="Times New Roman" w:eastAsia="Times New Roman" w:hAnsi="Times New Roman" w:cs="Times New Roman"/>
                <w:sz w:val="18"/>
                <w:szCs w:val="18"/>
              </w:rPr>
              <w:t>(</w:t>
            </w:r>
            <w:proofErr w:type="spellStart"/>
            <w:r w:rsidR="00880957" w:rsidRPr="00880957">
              <w:rPr>
                <w:rFonts w:ascii="Times New Roman" w:eastAsia="Times New Roman" w:hAnsi="Times New Roman" w:cs="Times New Roman"/>
                <w:i/>
                <w:sz w:val="18"/>
                <w:szCs w:val="18"/>
              </w:rPr>
              <w:t>P</w:t>
            </w:r>
            <w:r w:rsidRPr="00880957">
              <w:rPr>
                <w:rFonts w:ascii="Times New Roman" w:eastAsia="Times New Roman" w:hAnsi="Times New Roman" w:cs="Times New Roman"/>
                <w:i/>
                <w:sz w:val="18"/>
                <w:szCs w:val="18"/>
                <w:vertAlign w:val="subscript"/>
              </w:rPr>
              <w:t>measured</w:t>
            </w:r>
            <w:proofErr w:type="spellEnd"/>
            <w:r w:rsidRPr="005352EE">
              <w:rPr>
                <w:rFonts w:ascii="Times New Roman" w:eastAsia="Times New Roman" w:hAnsi="Times New Roman" w:cs="Times New Roman"/>
                <w:sz w:val="18"/>
                <w:szCs w:val="18"/>
              </w:rPr>
              <w:t xml:space="preserve">) проводяться </w:t>
            </w:r>
            <w:r w:rsidR="00880957">
              <w:rPr>
                <w:rFonts w:ascii="Times New Roman" w:eastAsia="Times New Roman" w:hAnsi="Times New Roman" w:cs="Times New Roman"/>
                <w:sz w:val="18"/>
                <w:szCs w:val="18"/>
                <w:lang w:val="uk-UA"/>
              </w:rPr>
              <w:t>у</w:t>
            </w:r>
            <w:r w:rsidRPr="005352EE">
              <w:rPr>
                <w:rFonts w:ascii="Times New Roman" w:eastAsia="Times New Roman" w:hAnsi="Times New Roman" w:cs="Times New Roman"/>
                <w:sz w:val="18"/>
                <w:szCs w:val="18"/>
              </w:rPr>
              <w:t xml:space="preserve"> звичайній конфігурації; </w:t>
            </w:r>
          </w:p>
          <w:p w:rsidR="004C5AB0" w:rsidRPr="005352EE" w:rsidRDefault="004C5AB0">
            <w:pPr>
              <w:tabs>
                <w:tab w:val="left" w:pos="-142"/>
                <w:tab w:val="left" w:pos="0"/>
              </w:tabs>
              <w:spacing w:line="240" w:lineRule="auto"/>
              <w:ind w:right="23" w:firstLine="317"/>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89218E">
        <w:trPr>
          <w:trHeight w:val="534"/>
        </w:trPr>
        <w:tc>
          <w:tcPr>
            <w:tcW w:w="568" w:type="dxa"/>
            <w:tcBorders>
              <w:top w:val="single" w:sz="4" w:space="0" w:color="000000"/>
              <w:bottom w:val="single" w:sz="4" w:space="0" w:color="000000"/>
            </w:tcBorders>
          </w:tcPr>
          <w:p w:rsidR="004C5AB0" w:rsidRPr="007B05F2" w:rsidRDefault="0089218E" w:rsidP="0030156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sidRPr="007B05F2">
              <w:rPr>
                <w:rFonts w:ascii="Times New Roman" w:hAnsi="Times New Roman" w:cs="Times New Roman"/>
                <w:color w:val="000000"/>
                <w:sz w:val="18"/>
                <w:szCs w:val="18"/>
                <w:lang w:val="uk-UA"/>
              </w:rPr>
              <w:t>162</w:t>
            </w:r>
          </w:p>
        </w:tc>
        <w:tc>
          <w:tcPr>
            <w:tcW w:w="3260" w:type="dxa"/>
            <w:tcBorders>
              <w:top w:val="single" w:sz="4" w:space="0" w:color="000000"/>
              <w:bottom w:val="single" w:sz="4" w:space="0" w:color="000000"/>
            </w:tcBorders>
            <w:shd w:val="clear" w:color="auto" w:fill="auto"/>
          </w:tcPr>
          <w:p w:rsidR="004C5AB0" w:rsidRPr="007B05F2" w:rsidRDefault="007E5B85">
            <w:pPr>
              <w:spacing w:line="240" w:lineRule="auto"/>
              <w:jc w:val="both"/>
              <w:rPr>
                <w:rFonts w:ascii="Times New Roman" w:eastAsia="Times New Roman" w:hAnsi="Times New Roman" w:cs="Times New Roman"/>
                <w:sz w:val="18"/>
                <w:szCs w:val="18"/>
              </w:rPr>
            </w:pPr>
            <w:r w:rsidRPr="007B05F2">
              <w:rPr>
                <w:rFonts w:ascii="Times New Roman" w:eastAsia="Times New Roman" w:hAnsi="Times New Roman" w:cs="Times New Roman"/>
                <w:sz w:val="18"/>
                <w:szCs w:val="18"/>
              </w:rPr>
              <w:t>(b)</w:t>
            </w:r>
            <w:r w:rsidR="0089218E" w:rsidRPr="007B05F2">
              <w:rPr>
                <w:rFonts w:ascii="Times New Roman" w:eastAsia="Times New Roman" w:hAnsi="Times New Roman" w:cs="Times New Roman"/>
                <w:sz w:val="18"/>
                <w:szCs w:val="18"/>
                <w:lang w:val="uk-UA"/>
              </w:rPr>
              <w:t xml:space="preserve"> </w:t>
            </w:r>
            <w:r w:rsidRPr="007B05F2">
              <w:rPr>
                <w:rFonts w:ascii="Times New Roman" w:eastAsia="Times New Roman" w:hAnsi="Times New Roman" w:cs="Times New Roman"/>
                <w:sz w:val="18"/>
                <w:szCs w:val="18"/>
              </w:rPr>
              <w:t xml:space="preserve">вимірювання повинні виконуватися з використанням відеосигналу динамічного контенту мовлення, що представляє типовий контент мовлення для електронних дисплеїв у стандартному динамічному діапазоні (SDR). Вимірюється середнє </w:t>
            </w:r>
            <w:r w:rsidRPr="007B05F2">
              <w:rPr>
                <w:rFonts w:ascii="Times New Roman" w:eastAsia="Times New Roman" w:hAnsi="Times New Roman" w:cs="Times New Roman"/>
                <w:sz w:val="18"/>
                <w:szCs w:val="18"/>
              </w:rPr>
              <w:lastRenderedPageBreak/>
              <w:t>споживання електроенергії за 10 хвилин поспіль;</w:t>
            </w:r>
          </w:p>
        </w:tc>
        <w:tc>
          <w:tcPr>
            <w:tcW w:w="1418" w:type="dxa"/>
            <w:tcBorders>
              <w:top w:val="single" w:sz="4" w:space="0" w:color="000000"/>
              <w:bottom w:val="single" w:sz="4" w:space="0" w:color="000000"/>
            </w:tcBorders>
          </w:tcPr>
          <w:p w:rsidR="004C5AB0" w:rsidRPr="007B05F2"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9218E" w:rsidRPr="007B05F2" w:rsidRDefault="0089218E" w:rsidP="0089218E">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7B05F2">
              <w:rPr>
                <w:rFonts w:ascii="Times New Roman" w:eastAsia="Times New Roman" w:hAnsi="Times New Roman" w:cs="Times New Roman"/>
                <w:b/>
                <w:i/>
                <w:sz w:val="18"/>
                <w:szCs w:val="18"/>
                <w:lang w:val="uk-UA"/>
              </w:rPr>
              <w:t>Відповідає</w:t>
            </w:r>
          </w:p>
          <w:p w:rsidR="0002671A" w:rsidRPr="007B05F2" w:rsidRDefault="0002671A" w:rsidP="0002671A">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7B05F2">
              <w:rPr>
                <w:rFonts w:ascii="Times New Roman" w:eastAsia="Times New Roman" w:hAnsi="Times New Roman" w:cs="Times New Roman"/>
                <w:sz w:val="18"/>
                <w:szCs w:val="18"/>
              </w:rPr>
              <w:t xml:space="preserve">вимірювання проводяться з використанням динамічного відеосигналу із </w:t>
            </w:r>
            <w:proofErr w:type="spellStart"/>
            <w:r w:rsidRPr="007B05F2">
              <w:rPr>
                <w:rFonts w:ascii="Times New Roman" w:eastAsia="Times New Roman" w:hAnsi="Times New Roman" w:cs="Times New Roman"/>
                <w:sz w:val="18"/>
                <w:szCs w:val="18"/>
              </w:rPr>
              <w:t>мовним</w:t>
            </w:r>
            <w:proofErr w:type="spellEnd"/>
            <w:r w:rsidRPr="007B05F2">
              <w:rPr>
                <w:rFonts w:ascii="Times New Roman" w:eastAsia="Times New Roman" w:hAnsi="Times New Roman" w:cs="Times New Roman"/>
                <w:sz w:val="18"/>
                <w:szCs w:val="18"/>
              </w:rPr>
              <w:t xml:space="preserve"> контентом, що представляє типовий контент мовлення для електронних дисплеїв у стандартному динамічному діапазоні </w:t>
            </w:r>
            <w:r w:rsidRPr="007B05F2">
              <w:rPr>
                <w:rFonts w:ascii="Times New Roman" w:eastAsia="Times New Roman" w:hAnsi="Times New Roman" w:cs="Times New Roman"/>
                <w:sz w:val="18"/>
                <w:szCs w:val="18"/>
              </w:rPr>
              <w:lastRenderedPageBreak/>
              <w:t>(SDR). Вимірюється середнє споживання електроенергії впродовж 10 хвилин поспіль;</w:t>
            </w:r>
          </w:p>
          <w:p w:rsidR="004C5AB0" w:rsidRPr="007B05F2" w:rsidRDefault="004C5AB0" w:rsidP="0002671A">
            <w:pPr>
              <w:jc w:val="center"/>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C01DC" w:rsidRDefault="009C01DC" w:rsidP="009C01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163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009C01D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вимірювання мають бути зроблені після того, як електронний дисплей перебував у вимкненому режимі або, якщо вимкнений режим недоступний, у режимі очікування, протягом щонайменше 1 години, після чого одразу слідує мінімум 1 година в увімкненому режимі і має бути завершено не більше ніж через 3 години в увімкненому режимі. Відповідний відеосигнал має відображатися протягом всієї тривалості увімкненого режиму. Для електронних дисплеїв, які, як відомо, стабілізуються протягом 1 години, ця тривалість може бути зменшена, якщо можна показати, що результати вимірювання перебувають у межах 2 % відхилення від результатів, які інакше можна було б досягти за допомогою описаних тут </w:t>
            </w:r>
            <w:proofErr w:type="spellStart"/>
            <w:r w:rsidRPr="005352EE">
              <w:rPr>
                <w:rFonts w:ascii="Times New Roman" w:eastAsia="Times New Roman" w:hAnsi="Times New Roman" w:cs="Times New Roman"/>
                <w:sz w:val="18"/>
                <w:szCs w:val="18"/>
              </w:rPr>
              <w:t>тривалостей</w:t>
            </w:r>
            <w:proofErr w:type="spellEnd"/>
            <w:r w:rsidRPr="005352EE">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C01DC" w:rsidRPr="009C01DC" w:rsidRDefault="009C01DC" w:rsidP="009C01D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C01DC">
              <w:rPr>
                <w:rFonts w:ascii="Times New Roman" w:eastAsia="Times New Roman" w:hAnsi="Times New Roman" w:cs="Times New Roman"/>
                <w:b/>
                <w:i/>
                <w:sz w:val="18"/>
                <w:szCs w:val="18"/>
                <w:lang w:val="uk-UA"/>
              </w:rPr>
              <w:t>Відповідає</w:t>
            </w:r>
          </w:p>
          <w:p w:rsidR="004C5AB0" w:rsidRPr="005352EE" w:rsidRDefault="009C01DC" w:rsidP="008C42C3">
            <w:pPr>
              <w:tabs>
                <w:tab w:val="left" w:pos="-142"/>
                <w:tab w:val="left" w:pos="0"/>
              </w:tabs>
              <w:spacing w:line="240" w:lineRule="auto"/>
              <w:ind w:right="23" w:firstLine="310"/>
              <w:jc w:val="both"/>
              <w:rPr>
                <w:rFonts w:ascii="Times New Roman" w:eastAsia="Times New Roman" w:hAnsi="Times New Roman" w:cs="Times New Roman"/>
                <w:sz w:val="18"/>
                <w:szCs w:val="18"/>
              </w:rPr>
            </w:pPr>
            <w:r w:rsidRPr="009C01DC">
              <w:rPr>
                <w:rFonts w:ascii="Times New Roman" w:eastAsia="Times New Roman" w:hAnsi="Times New Roman" w:cs="Times New Roman"/>
                <w:sz w:val="18"/>
                <w:szCs w:val="18"/>
              </w:rPr>
              <w:t xml:space="preserve">вимірювання мають бути проведені після того, як електронний дисплей перебував у режимі </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вимкнено</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 xml:space="preserve"> або, якщо режим </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вимкнено</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 xml:space="preserve"> недоступний, у режимі </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 xml:space="preserve">, протягом щонайменше 1 години, після чого одразу слідує мінімум 1 година в режимі </w:t>
            </w:r>
            <w:r w:rsidR="008C42C3" w:rsidRPr="008C42C3">
              <w:rPr>
                <w:rFonts w:ascii="Times New Roman" w:eastAsia="Times New Roman" w:hAnsi="Times New Roman" w:cs="Times New Roman"/>
                <w:sz w:val="18"/>
                <w:szCs w:val="18"/>
                <w:lang w:val="uk-UA"/>
              </w:rPr>
              <w:t>“</w:t>
            </w:r>
            <w:proofErr w:type="spellStart"/>
            <w:r w:rsidRPr="009C01DC">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 xml:space="preserve"> і має бути завершено не більше ніж через 3 години в режимі </w:t>
            </w:r>
            <w:r w:rsidR="008C42C3" w:rsidRPr="008C42C3">
              <w:rPr>
                <w:rFonts w:ascii="Times New Roman" w:eastAsia="Times New Roman" w:hAnsi="Times New Roman" w:cs="Times New Roman"/>
                <w:sz w:val="18"/>
                <w:szCs w:val="18"/>
                <w:lang w:val="uk-UA"/>
              </w:rPr>
              <w:t>“</w:t>
            </w:r>
            <w:proofErr w:type="spellStart"/>
            <w:r w:rsidRPr="009C01DC">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uk-UA"/>
              </w:rPr>
              <w:t>”</w:t>
            </w:r>
            <w:r w:rsidRPr="009C01DC">
              <w:rPr>
                <w:rFonts w:ascii="Times New Roman" w:eastAsia="Times New Roman" w:hAnsi="Times New Roman" w:cs="Times New Roman"/>
                <w:sz w:val="18"/>
                <w:szCs w:val="18"/>
              </w:rPr>
              <w:t xml:space="preserve">. Відповідний відеосигнал має відображатися протягом всієї тривалості режиму </w:t>
            </w:r>
            <w:r w:rsidR="008C42C3" w:rsidRPr="00F047EC">
              <w:rPr>
                <w:rFonts w:ascii="Times New Roman" w:eastAsia="Times New Roman" w:hAnsi="Times New Roman" w:cs="Times New Roman"/>
                <w:sz w:val="18"/>
                <w:szCs w:val="18"/>
              </w:rPr>
              <w:t>“</w:t>
            </w:r>
            <w:proofErr w:type="spellStart"/>
            <w:r w:rsidRPr="009C01DC">
              <w:rPr>
                <w:rFonts w:ascii="Times New Roman" w:eastAsia="Times New Roman" w:hAnsi="Times New Roman" w:cs="Times New Roman"/>
                <w:sz w:val="18"/>
                <w:szCs w:val="18"/>
              </w:rPr>
              <w:t>увімкнено</w:t>
            </w:r>
            <w:proofErr w:type="spellEnd"/>
            <w:r w:rsidR="008C42C3" w:rsidRPr="00F047EC">
              <w:rPr>
                <w:rFonts w:ascii="Times New Roman" w:eastAsia="Times New Roman" w:hAnsi="Times New Roman" w:cs="Times New Roman"/>
                <w:sz w:val="18"/>
                <w:szCs w:val="18"/>
              </w:rPr>
              <w:t>”</w:t>
            </w:r>
            <w:r w:rsidRPr="009C01DC">
              <w:rPr>
                <w:rFonts w:ascii="Times New Roman" w:eastAsia="Times New Roman" w:hAnsi="Times New Roman" w:cs="Times New Roman"/>
                <w:sz w:val="18"/>
                <w:szCs w:val="18"/>
              </w:rPr>
              <w:t xml:space="preserve">. Для електронних дисплеїв, які, як відомо, стабілізуються протягом 1 години, ця тривалість може бути зменшена, якщо можна показати, що результати вимірювання перебувають у межах 2 % відхилення від результатів, які інакше можна було б досягти за допомогою описаних тут </w:t>
            </w:r>
            <w:proofErr w:type="spellStart"/>
            <w:r w:rsidRPr="009C01DC">
              <w:rPr>
                <w:rFonts w:ascii="Times New Roman" w:eastAsia="Times New Roman" w:hAnsi="Times New Roman" w:cs="Times New Roman"/>
                <w:sz w:val="18"/>
                <w:szCs w:val="18"/>
              </w:rPr>
              <w:t>тривалостей</w:t>
            </w:r>
            <w:proofErr w:type="spellEnd"/>
            <w:r w:rsidRPr="009C01DC">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673"/>
        </w:trPr>
        <w:tc>
          <w:tcPr>
            <w:tcW w:w="568" w:type="dxa"/>
            <w:tcBorders>
              <w:top w:val="single" w:sz="4" w:space="0" w:color="000000"/>
              <w:bottom w:val="single" w:sz="4" w:space="0" w:color="000000"/>
            </w:tcBorders>
          </w:tcPr>
          <w:p w:rsidR="004C5AB0" w:rsidRPr="009C01DC" w:rsidRDefault="009C01DC" w:rsidP="009C01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(d)</w:t>
            </w:r>
            <w:r w:rsidR="009C01DC">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якщо ABC доступний, вимірювання повинні проводитися з вимкненим ABС. Якщо ABC не можна вимкнути, то вимірювання повинні виконуватися в умовах навколишнього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C01DC" w:rsidRPr="009C01DC" w:rsidRDefault="009C01DC" w:rsidP="009C01D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C01DC">
              <w:rPr>
                <w:rFonts w:ascii="Times New Roman" w:eastAsia="Times New Roman" w:hAnsi="Times New Roman" w:cs="Times New Roman"/>
                <w:b/>
                <w:i/>
                <w:sz w:val="18"/>
                <w:szCs w:val="18"/>
                <w:lang w:val="uk-UA"/>
              </w:rPr>
              <w:t>Відповідає</w:t>
            </w:r>
          </w:p>
          <w:p w:rsidR="004C5AB0" w:rsidRPr="005352EE" w:rsidRDefault="009C01DC">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9C01DC">
              <w:rPr>
                <w:rFonts w:ascii="Times New Roman" w:eastAsia="Times New Roman" w:hAnsi="Times New Roman" w:cs="Times New Roman"/>
                <w:sz w:val="18"/>
                <w:szCs w:val="18"/>
              </w:rPr>
              <w:t>якщо ABC наявне, вимірювання повинні проводитися з вимкненим ABС. Якщо ABC вимкнути не можливо, вимірювання повинні виконуватися в умовах навколишнього освітлення 100 люкс, виміряного на датчику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C01DC" w:rsidRDefault="009C01DC" w:rsidP="009C01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Вимірювання піку білої яскравості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Вимірювання піку білої яскравості, зазначене в додатку II, пункт B.3, проводиться: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C01DC" w:rsidRPr="009C01DC" w:rsidRDefault="009C01DC" w:rsidP="009C01D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C01DC">
              <w:rPr>
                <w:rFonts w:ascii="Times New Roman" w:eastAsia="Times New Roman" w:hAnsi="Times New Roman" w:cs="Times New Roman"/>
                <w:b/>
                <w:i/>
                <w:sz w:val="18"/>
                <w:szCs w:val="18"/>
                <w:lang w:val="uk-UA"/>
              </w:rPr>
              <w:t>Відповідає</w:t>
            </w:r>
          </w:p>
          <w:p w:rsidR="004C5AB0" w:rsidRPr="005352EE" w:rsidRDefault="009C01DC">
            <w:pPr>
              <w:tabs>
                <w:tab w:val="left" w:pos="-142"/>
                <w:tab w:val="left" w:pos="0"/>
              </w:tabs>
              <w:spacing w:line="240" w:lineRule="auto"/>
              <w:ind w:right="23" w:firstLine="317"/>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3.</w:t>
            </w:r>
            <w:r>
              <w:rPr>
                <w:rFonts w:ascii="Times New Roman" w:eastAsia="Times New Roman" w:hAnsi="Times New Roman" w:cs="Times New Roman"/>
                <w:sz w:val="18"/>
                <w:szCs w:val="18"/>
              </w:rPr>
              <w:t xml:space="preserve"> Вимірювання пік</w:t>
            </w:r>
            <w:proofErr w:type="spellStart"/>
            <w:r>
              <w:rPr>
                <w:rFonts w:ascii="Times New Roman" w:eastAsia="Times New Roman" w:hAnsi="Times New Roman" w:cs="Times New Roman"/>
                <w:sz w:val="18"/>
                <w:szCs w:val="18"/>
                <w:lang w:val="uk-UA"/>
              </w:rPr>
              <w:t>ової</w:t>
            </w:r>
            <w:proofErr w:type="spellEnd"/>
            <w:r w:rsidR="007E5B85" w:rsidRPr="005352EE">
              <w:rPr>
                <w:rFonts w:ascii="Times New Roman" w:eastAsia="Times New Roman" w:hAnsi="Times New Roman" w:cs="Times New Roman"/>
                <w:sz w:val="18"/>
                <w:szCs w:val="18"/>
              </w:rPr>
              <w:t xml:space="preserve"> </w:t>
            </w:r>
            <w:r w:rsidRPr="005352EE">
              <w:rPr>
                <w:rFonts w:ascii="Times New Roman" w:eastAsia="Times New Roman" w:hAnsi="Times New Roman" w:cs="Times New Roman"/>
                <w:sz w:val="18"/>
                <w:szCs w:val="18"/>
              </w:rPr>
              <w:t>яскравості</w:t>
            </w:r>
            <w:r>
              <w:rPr>
                <w:rFonts w:ascii="Times New Roman" w:eastAsia="Times New Roman" w:hAnsi="Times New Roman" w:cs="Times New Roman"/>
                <w:sz w:val="18"/>
                <w:szCs w:val="18"/>
                <w:lang w:val="uk-UA"/>
              </w:rPr>
              <w:t xml:space="preserve"> </w:t>
            </w:r>
            <w:proofErr w:type="spellStart"/>
            <w:r>
              <w:rPr>
                <w:rFonts w:ascii="Times New Roman" w:eastAsia="Times New Roman" w:hAnsi="Times New Roman" w:cs="Times New Roman"/>
                <w:sz w:val="18"/>
                <w:szCs w:val="18"/>
              </w:rPr>
              <w:t>біл</w:t>
            </w:r>
            <w:proofErr w:type="spellEnd"/>
            <w:r>
              <w:rPr>
                <w:rFonts w:ascii="Times New Roman" w:eastAsia="Times New Roman" w:hAnsi="Times New Roman" w:cs="Times New Roman"/>
                <w:sz w:val="18"/>
                <w:szCs w:val="18"/>
                <w:lang w:val="uk-UA"/>
              </w:rPr>
              <w:t>ого.</w:t>
            </w:r>
            <w:r w:rsidR="007E5B85" w:rsidRPr="005352EE">
              <w:rPr>
                <w:rFonts w:ascii="Times New Roman" w:eastAsia="Times New Roman" w:hAnsi="Times New Roman" w:cs="Times New Roman"/>
                <w:sz w:val="18"/>
                <w:szCs w:val="18"/>
              </w:rPr>
              <w:t xml:space="preserve"> </w:t>
            </w:r>
          </w:p>
          <w:p w:rsidR="004C5AB0" w:rsidRPr="005352EE" w:rsidRDefault="009C01DC" w:rsidP="009C01DC">
            <w:pPr>
              <w:tabs>
                <w:tab w:val="left" w:pos="-142"/>
                <w:tab w:val="left" w:pos="0"/>
              </w:tabs>
              <w:spacing w:line="240" w:lineRule="auto"/>
              <w:ind w:right="23" w:firstLine="31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Вимірювання пік</w:t>
            </w:r>
            <w:proofErr w:type="spellStart"/>
            <w:r>
              <w:rPr>
                <w:rFonts w:ascii="Times New Roman" w:eastAsia="Times New Roman" w:hAnsi="Times New Roman" w:cs="Times New Roman"/>
                <w:sz w:val="18"/>
                <w:szCs w:val="18"/>
                <w:lang w:val="uk-UA"/>
              </w:rPr>
              <w:t>ової</w:t>
            </w:r>
            <w:proofErr w:type="spellEnd"/>
            <w:r w:rsidR="007E5B85" w:rsidRPr="005352EE">
              <w:rPr>
                <w:rFonts w:ascii="Times New Roman" w:eastAsia="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яскравості </w:t>
            </w:r>
            <w:r>
              <w:rPr>
                <w:rFonts w:ascii="Times New Roman" w:eastAsia="Times New Roman" w:hAnsi="Times New Roman" w:cs="Times New Roman"/>
                <w:sz w:val="18"/>
                <w:szCs w:val="18"/>
              </w:rPr>
              <w:t>біло</w:t>
            </w:r>
            <w:r>
              <w:rPr>
                <w:rFonts w:ascii="Times New Roman" w:eastAsia="Times New Roman" w:hAnsi="Times New Roman" w:cs="Times New Roman"/>
                <w:sz w:val="18"/>
                <w:szCs w:val="18"/>
                <w:lang w:val="uk-UA"/>
              </w:rPr>
              <w:t>го</w:t>
            </w:r>
            <w:r w:rsidR="007E5B85" w:rsidRPr="005352EE">
              <w:rPr>
                <w:rFonts w:ascii="Times New Roman" w:eastAsia="Times New Roman" w:hAnsi="Times New Roman" w:cs="Times New Roman"/>
                <w:sz w:val="18"/>
                <w:szCs w:val="18"/>
              </w:rPr>
              <w:t xml:space="preserve">, зазначене </w:t>
            </w:r>
            <w:r w:rsidRPr="009C01DC">
              <w:rPr>
                <w:rFonts w:ascii="Times New Roman" w:eastAsia="Times New Roman" w:hAnsi="Times New Roman" w:cs="Times New Roman"/>
                <w:sz w:val="18"/>
                <w:szCs w:val="18"/>
              </w:rPr>
              <w:t>в підпункті 3 пункту 2 додатка 2, проводиться: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000000"/>
              <w:bottom w:val="single" w:sz="4" w:space="0" w:color="000000"/>
            </w:tcBorders>
          </w:tcPr>
          <w:p w:rsidR="004C5AB0" w:rsidRPr="009C01DC" w:rsidRDefault="009C01DC" w:rsidP="009C01DC">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006328DA">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за допомогою вимірювача яскравості, що виявляє ту частину екрану, яка демонструє повне (100 %) біле зображення, що є частиною шаблону «повноекранного тесту», що не перевищує точку середнього рівня зображення (APL), де будь-яке обмеження живлення або інша нерівність виникає в системі приводу яскравості електронного дисплея, що впливає на яскравість електронного дисплея;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328DA" w:rsidRPr="004E5F50" w:rsidRDefault="004E5F50" w:rsidP="004E5F50">
            <w:pPr>
              <w:tabs>
                <w:tab w:val="left" w:pos="-142"/>
                <w:tab w:val="left" w:pos="0"/>
                <w:tab w:val="left" w:pos="431"/>
              </w:tabs>
              <w:spacing w:line="240" w:lineRule="auto"/>
              <w:ind w:right="23"/>
              <w:jc w:val="center"/>
              <w:rPr>
                <w:rFonts w:ascii="Times New Roman" w:eastAsia="Times New Roman" w:hAnsi="Times New Roman" w:cs="Times New Roman"/>
                <w:b/>
                <w:i/>
                <w:sz w:val="18"/>
                <w:szCs w:val="18"/>
                <w:lang w:val="uk-UA"/>
              </w:rPr>
            </w:pPr>
            <w:r w:rsidRPr="004E5F50">
              <w:rPr>
                <w:rFonts w:ascii="Times New Roman" w:eastAsia="Times New Roman" w:hAnsi="Times New Roman" w:cs="Times New Roman"/>
                <w:b/>
                <w:i/>
                <w:sz w:val="18"/>
                <w:szCs w:val="18"/>
                <w:lang w:val="uk-UA"/>
              </w:rPr>
              <w:t>Відповідає</w:t>
            </w:r>
          </w:p>
          <w:p w:rsidR="004C5AB0" w:rsidRPr="005352EE" w:rsidRDefault="006328DA" w:rsidP="008C42C3">
            <w:pPr>
              <w:tabs>
                <w:tab w:val="left" w:pos="-142"/>
                <w:tab w:val="left" w:pos="0"/>
                <w:tab w:val="left" w:pos="431"/>
              </w:tabs>
              <w:spacing w:line="240" w:lineRule="auto"/>
              <w:ind w:right="23" w:firstLine="317"/>
              <w:jc w:val="both"/>
              <w:rPr>
                <w:rFonts w:ascii="Times New Roman" w:eastAsia="Times New Roman" w:hAnsi="Times New Roman" w:cs="Times New Roman"/>
                <w:sz w:val="18"/>
                <w:szCs w:val="18"/>
              </w:rPr>
            </w:pPr>
            <w:r w:rsidRPr="006328DA">
              <w:rPr>
                <w:rFonts w:ascii="Times New Roman" w:eastAsia="Times New Roman" w:hAnsi="Times New Roman" w:cs="Times New Roman"/>
                <w:sz w:val="18"/>
                <w:szCs w:val="18"/>
              </w:rPr>
              <w:t>за допомогою вимірювача яскравості, що виявляє ту частину екрану, яка демонструє повне (100 %) біле зображення, що є час</w:t>
            </w:r>
            <w:r w:rsidR="008C42C3">
              <w:rPr>
                <w:rFonts w:ascii="Times New Roman" w:eastAsia="Times New Roman" w:hAnsi="Times New Roman" w:cs="Times New Roman"/>
                <w:sz w:val="18"/>
                <w:szCs w:val="18"/>
              </w:rPr>
              <w:t xml:space="preserve">тиною шаблону </w:t>
            </w:r>
            <w:r w:rsidR="008C42C3" w:rsidRPr="008C42C3">
              <w:rPr>
                <w:rFonts w:ascii="Times New Roman" w:eastAsia="Times New Roman" w:hAnsi="Times New Roman" w:cs="Times New Roman"/>
                <w:sz w:val="18"/>
                <w:szCs w:val="18"/>
                <w:lang w:val="uk-UA"/>
              </w:rPr>
              <w:t>”</w:t>
            </w:r>
            <w:r w:rsidRPr="006328DA">
              <w:rPr>
                <w:rFonts w:ascii="Times New Roman" w:eastAsia="Times New Roman" w:hAnsi="Times New Roman" w:cs="Times New Roman"/>
                <w:sz w:val="18"/>
                <w:szCs w:val="18"/>
              </w:rPr>
              <w:t>повноекранного випробувального</w:t>
            </w:r>
            <w:r w:rsidR="008C42C3" w:rsidRPr="008C42C3">
              <w:rPr>
                <w:rFonts w:ascii="Times New Roman" w:eastAsia="Times New Roman" w:hAnsi="Times New Roman" w:cs="Times New Roman"/>
                <w:sz w:val="18"/>
                <w:szCs w:val="18"/>
                <w:lang w:val="uk-UA"/>
              </w:rPr>
              <w:t>”</w:t>
            </w:r>
            <w:r w:rsidRPr="006328DA">
              <w:rPr>
                <w:rFonts w:ascii="Times New Roman" w:eastAsia="Times New Roman" w:hAnsi="Times New Roman" w:cs="Times New Roman"/>
                <w:sz w:val="18"/>
                <w:szCs w:val="18"/>
              </w:rPr>
              <w:t xml:space="preserve"> зображення, яскравість якого перевищує значення середнього рівня яскравості (APL), за якого в системі керування яскравістю електронного дисплея вмикається обмеження живлення чи інша зміна, що впливає на яскравість електронного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4E5F50" w:rsidRDefault="004E5F50" w:rsidP="004E5F5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004E5F50">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не порушуючи точки виявлення вимірювача яскравості на електронному дисплеї під час перемикання між будь-якою з умов, зазначених у додатку II, пункт B.3.</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E5F50" w:rsidRPr="004E5F50" w:rsidRDefault="004E5F50" w:rsidP="004E5F5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E5F50">
              <w:rPr>
                <w:rFonts w:ascii="Times New Roman" w:eastAsia="Times New Roman" w:hAnsi="Times New Roman" w:cs="Times New Roman"/>
                <w:b/>
                <w:i/>
                <w:sz w:val="18"/>
                <w:szCs w:val="18"/>
                <w:lang w:val="uk-UA"/>
              </w:rPr>
              <w:t>Відповідає</w:t>
            </w:r>
          </w:p>
          <w:p w:rsidR="004C5AB0" w:rsidRPr="005352EE" w:rsidRDefault="004E5F50">
            <w:pPr>
              <w:tabs>
                <w:tab w:val="left" w:pos="-142"/>
                <w:tab w:val="left" w:pos="0"/>
              </w:tabs>
              <w:spacing w:line="240" w:lineRule="auto"/>
              <w:ind w:right="23" w:firstLine="317"/>
              <w:jc w:val="both"/>
              <w:rPr>
                <w:rFonts w:ascii="Times New Roman" w:eastAsia="Times New Roman" w:hAnsi="Times New Roman" w:cs="Times New Roman"/>
                <w:sz w:val="18"/>
                <w:szCs w:val="18"/>
              </w:rPr>
            </w:pPr>
            <w:r w:rsidRPr="004E5F50">
              <w:rPr>
                <w:rFonts w:ascii="Times New Roman" w:eastAsia="Times New Roman" w:hAnsi="Times New Roman" w:cs="Times New Roman"/>
                <w:sz w:val="18"/>
                <w:szCs w:val="18"/>
              </w:rPr>
              <w:t>не змінюючи точку виявлення вимірювача яскравості на електронному дисплеї під час перемикання між станами, зазначеними у додатку 2,  в підпункті 3 пункту 2</w:t>
            </w:r>
            <w:r w:rsidR="00D510BD">
              <w:rPr>
                <w:rFonts w:ascii="Times New Roman" w:eastAsia="Times New Roman" w:hAnsi="Times New Roman" w:cs="Times New Roman"/>
                <w:sz w:val="18"/>
                <w:szCs w:val="18"/>
                <w:lang w:val="uk-UA"/>
              </w:rPr>
              <w:t xml:space="preserve"> до Технічного регламенту</w:t>
            </w:r>
            <w:r w:rsidRPr="004E5F50">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4E5F50" w:rsidRDefault="004E5F50" w:rsidP="004E5F5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168</w:t>
            </w:r>
          </w:p>
        </w:tc>
        <w:tc>
          <w:tcPr>
            <w:tcW w:w="3260" w:type="dxa"/>
            <w:tcBorders>
              <w:top w:val="single" w:sz="4" w:space="0" w:color="000000"/>
              <w:bottom w:val="single" w:sz="4" w:space="0" w:color="000000"/>
            </w:tcBorders>
            <w:shd w:val="clear" w:color="auto" w:fill="auto"/>
          </w:tcPr>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Вимірювання стандартного динамічного діапазону, високого динамічного діапазону, яскравості екрану для автоматичного контролю яскравості, пікового коефіцієнта білої яскравості та інших вимірювань яскравості повинні виконуватися, як </w:t>
            </w:r>
            <w:r w:rsidRPr="005352EE">
              <w:rPr>
                <w:rFonts w:ascii="Times New Roman" w:eastAsia="Times New Roman" w:hAnsi="Times New Roman" w:cs="Times New Roman"/>
                <w:sz w:val="18"/>
                <w:szCs w:val="18"/>
              </w:rPr>
              <w:lastRenderedPageBreak/>
              <w:t>детально описано в таблиці 3a.</w:t>
            </w:r>
          </w:p>
          <w:p w:rsidR="00962A01" w:rsidRPr="00962A01" w:rsidRDefault="00962A01" w:rsidP="00962A01">
            <w:pPr>
              <w:spacing w:line="240" w:lineRule="auto"/>
              <w:jc w:val="both"/>
              <w:rPr>
                <w:rFonts w:ascii="Times New Roman" w:eastAsia="Times New Roman" w:hAnsi="Times New Roman" w:cs="Times New Roman"/>
                <w:sz w:val="18"/>
                <w:szCs w:val="18"/>
                <w:lang w:val="uk-UA"/>
              </w:rPr>
            </w:pPr>
            <w:r w:rsidRPr="00962A01">
              <w:rPr>
                <w:rFonts w:ascii="Times New Roman" w:eastAsia="Times New Roman" w:hAnsi="Times New Roman" w:cs="Times New Roman"/>
                <w:sz w:val="18"/>
                <w:szCs w:val="18"/>
                <w:lang w:val="uk-UA"/>
              </w:rPr>
              <w:t>(див. п.</w:t>
            </w:r>
            <w:r>
              <w:rPr>
                <w:rFonts w:ascii="Times New Roman" w:eastAsia="Times New Roman" w:hAnsi="Times New Roman" w:cs="Times New Roman"/>
                <w:sz w:val="18"/>
                <w:szCs w:val="18"/>
                <w:lang w:val="uk-UA"/>
              </w:rPr>
              <w:t>9</w:t>
            </w:r>
            <w:r w:rsidRPr="00962A01">
              <w:rPr>
                <w:rFonts w:ascii="Times New Roman" w:eastAsia="Times New Roman" w:hAnsi="Times New Roman" w:cs="Times New Roman"/>
                <w:sz w:val="18"/>
                <w:szCs w:val="18"/>
                <w:lang w:val="uk-UA"/>
              </w:rPr>
              <w:t xml:space="preserve">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4E5F50" w:rsidRDefault="004E5F50" w:rsidP="004E5F5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4E5F50">
              <w:rPr>
                <w:rFonts w:ascii="Times New Roman" w:eastAsia="Times New Roman" w:hAnsi="Times New Roman" w:cs="Times New Roman"/>
                <w:b/>
                <w:i/>
                <w:sz w:val="18"/>
                <w:szCs w:val="18"/>
                <w:lang w:val="uk-UA"/>
              </w:rPr>
              <w:t>Відповідає</w:t>
            </w:r>
          </w:p>
          <w:p w:rsidR="004E5F50" w:rsidRDefault="004E5F50">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sidRPr="004E5F50">
              <w:rPr>
                <w:rFonts w:ascii="Times New Roman" w:eastAsia="Times New Roman" w:hAnsi="Times New Roman" w:cs="Times New Roman"/>
                <w:sz w:val="18"/>
                <w:szCs w:val="18"/>
                <w:lang w:val="uk-UA"/>
              </w:rPr>
              <w:t xml:space="preserve">Вимірювання яскравості у стандартному динамічному діапазоні, розширеному динамічному діапазоні, яскравості екрану під час автоматичного регулювання яскравості, пікового співвідношення </w:t>
            </w:r>
            <w:r w:rsidRPr="004E5F50">
              <w:rPr>
                <w:rFonts w:ascii="Times New Roman" w:eastAsia="Times New Roman" w:hAnsi="Times New Roman" w:cs="Times New Roman"/>
                <w:sz w:val="18"/>
                <w:szCs w:val="18"/>
                <w:lang w:val="uk-UA"/>
              </w:rPr>
              <w:lastRenderedPageBreak/>
              <w:t xml:space="preserve">яскравості білого та інших вимірювань яскравості повинні </w:t>
            </w:r>
            <w:r w:rsidRPr="00182A15">
              <w:rPr>
                <w:rFonts w:ascii="Times New Roman" w:eastAsia="Times New Roman" w:hAnsi="Times New Roman" w:cs="Times New Roman"/>
                <w:sz w:val="18"/>
                <w:szCs w:val="18"/>
                <w:lang w:val="uk-UA"/>
              </w:rPr>
              <w:t>виконуватися так, як описано в таблиці</w:t>
            </w:r>
            <w:r w:rsidR="00182A15" w:rsidRPr="00182A15">
              <w:rPr>
                <w:rFonts w:ascii="Times New Roman" w:eastAsia="Times New Roman" w:hAnsi="Times New Roman" w:cs="Times New Roman"/>
                <w:sz w:val="18"/>
                <w:szCs w:val="18"/>
                <w:lang w:val="uk-UA"/>
              </w:rPr>
              <w:t xml:space="preserve"> 3</w:t>
            </w:r>
            <w:r w:rsidRPr="00182A15">
              <w:rPr>
                <w:rFonts w:ascii="Times New Roman" w:eastAsia="Times New Roman" w:hAnsi="Times New Roman" w:cs="Times New Roman"/>
                <w:sz w:val="18"/>
                <w:szCs w:val="18"/>
                <w:lang w:val="uk-UA"/>
              </w:rPr>
              <w:t>.</w:t>
            </w:r>
          </w:p>
          <w:p w:rsidR="00962A01" w:rsidRPr="004E5F50" w:rsidRDefault="00962A01">
            <w:pPr>
              <w:tabs>
                <w:tab w:val="left" w:pos="-142"/>
                <w:tab w:val="left" w:pos="0"/>
              </w:tabs>
              <w:spacing w:line="240" w:lineRule="auto"/>
              <w:ind w:right="23" w:firstLine="317"/>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(див. п.10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85D6B" w:rsidRDefault="00785D6B" w:rsidP="00785D6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169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ДОДАТОК </w:t>
            </w:r>
            <w:proofErr w:type="spellStart"/>
            <w:r w:rsidRPr="005352EE">
              <w:rPr>
                <w:rFonts w:ascii="Times New Roman" w:eastAsia="Times New Roman" w:hAnsi="Times New Roman" w:cs="Times New Roman"/>
                <w:sz w:val="18"/>
                <w:szCs w:val="18"/>
              </w:rPr>
              <w:t>IIIa</w:t>
            </w:r>
            <w:proofErr w:type="spellEnd"/>
            <w:r w:rsidRPr="005352EE">
              <w:rPr>
                <w:rFonts w:ascii="Times New Roman" w:eastAsia="Times New Roman" w:hAnsi="Times New Roman" w:cs="Times New Roman"/>
                <w:sz w:val="18"/>
                <w:szCs w:val="18"/>
              </w:rPr>
              <w:t xml:space="preserve"> </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Перехідні методи </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1. ДОДАТКОВІ ЕЛЕМЕНТИ ДЛЯ ВИМІРЮВАНЬ ТА РОЗРАХУНКІВ</w:t>
            </w:r>
          </w:p>
          <w:p w:rsidR="00B64870" w:rsidRDefault="00B64870">
            <w:pPr>
              <w:spacing w:line="240" w:lineRule="auto"/>
              <w:jc w:val="both"/>
              <w:rPr>
                <w:rFonts w:ascii="Times New Roman" w:eastAsia="Times New Roman" w:hAnsi="Times New Roman" w:cs="Times New Roman"/>
                <w:sz w:val="18"/>
                <w:szCs w:val="18"/>
                <w:lang w:val="uk-UA"/>
              </w:rPr>
            </w:pPr>
          </w:p>
          <w:p w:rsidR="00B64870" w:rsidRPr="00B64870" w:rsidRDefault="00B64870" w:rsidP="00B64870">
            <w:pPr>
              <w:rPr>
                <w:rFonts w:ascii="Times New Roman" w:eastAsia="Times New Roman" w:hAnsi="Times New Roman" w:cs="Times New Roman"/>
                <w:sz w:val="18"/>
                <w:szCs w:val="18"/>
                <w:lang w:val="uk-UA"/>
              </w:rPr>
            </w:pPr>
            <w:r w:rsidRPr="00B64870">
              <w:rPr>
                <w:rFonts w:ascii="Times New Roman" w:eastAsia="Times New Roman" w:hAnsi="Times New Roman" w:cs="Times New Roman"/>
                <w:sz w:val="18"/>
                <w:szCs w:val="18"/>
                <w:lang w:val="uk-UA"/>
              </w:rPr>
              <w:t>(див. п.</w:t>
            </w:r>
            <w:r>
              <w:rPr>
                <w:rFonts w:ascii="Times New Roman" w:eastAsia="Times New Roman" w:hAnsi="Times New Roman" w:cs="Times New Roman"/>
                <w:sz w:val="18"/>
                <w:szCs w:val="18"/>
                <w:lang w:val="uk-UA"/>
              </w:rPr>
              <w:t>11</w:t>
            </w:r>
            <w:r w:rsidRPr="00B64870">
              <w:rPr>
                <w:rFonts w:ascii="Times New Roman" w:eastAsia="Times New Roman" w:hAnsi="Times New Roman" w:cs="Times New Roman"/>
                <w:sz w:val="18"/>
                <w:szCs w:val="18"/>
                <w:lang w:val="uk-UA"/>
              </w:rPr>
              <w:t xml:space="preserve">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85723" w:rsidRPr="00985723" w:rsidRDefault="00985723" w:rsidP="00985723">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85723">
              <w:rPr>
                <w:rFonts w:ascii="Times New Roman" w:eastAsia="Times New Roman" w:hAnsi="Times New Roman" w:cs="Times New Roman"/>
                <w:b/>
                <w:i/>
                <w:sz w:val="18"/>
                <w:szCs w:val="18"/>
                <w:lang w:val="uk-UA"/>
              </w:rPr>
              <w:t>Відповідає</w:t>
            </w:r>
          </w:p>
          <w:p w:rsidR="00B201E5" w:rsidRPr="00B201E5" w:rsidRDefault="00B201E5" w:rsidP="00B201E5">
            <w:pPr>
              <w:tabs>
                <w:tab w:val="left" w:pos="-142"/>
                <w:tab w:val="left" w:pos="0"/>
              </w:tabs>
              <w:spacing w:line="240" w:lineRule="auto"/>
              <w:ind w:right="23"/>
              <w:jc w:val="right"/>
              <w:rPr>
                <w:rFonts w:ascii="Times New Roman" w:eastAsia="Times New Roman" w:hAnsi="Times New Roman" w:cs="Times New Roman"/>
                <w:sz w:val="18"/>
                <w:szCs w:val="18"/>
                <w:lang w:val="uk-UA"/>
              </w:rPr>
            </w:pPr>
            <w:r w:rsidRPr="00B201E5">
              <w:rPr>
                <w:rFonts w:ascii="Times New Roman" w:eastAsia="Times New Roman" w:hAnsi="Times New Roman" w:cs="Times New Roman"/>
                <w:sz w:val="18"/>
                <w:szCs w:val="18"/>
                <w:lang w:val="uk-UA"/>
              </w:rPr>
              <w:t>Додаток 3а</w:t>
            </w:r>
          </w:p>
          <w:p w:rsidR="00B201E5" w:rsidRPr="00B201E5" w:rsidRDefault="00B201E5" w:rsidP="00B201E5">
            <w:pPr>
              <w:tabs>
                <w:tab w:val="left" w:pos="-142"/>
                <w:tab w:val="left" w:pos="0"/>
              </w:tabs>
              <w:spacing w:line="240" w:lineRule="auto"/>
              <w:ind w:right="23"/>
              <w:jc w:val="right"/>
              <w:rPr>
                <w:rFonts w:ascii="Times New Roman" w:eastAsia="Times New Roman" w:hAnsi="Times New Roman" w:cs="Times New Roman"/>
                <w:sz w:val="18"/>
                <w:szCs w:val="18"/>
                <w:lang w:val="uk-UA"/>
              </w:rPr>
            </w:pPr>
            <w:r w:rsidRPr="00B201E5">
              <w:rPr>
                <w:rFonts w:ascii="Times New Roman" w:eastAsia="Times New Roman" w:hAnsi="Times New Roman" w:cs="Times New Roman"/>
                <w:sz w:val="18"/>
                <w:szCs w:val="18"/>
                <w:lang w:val="uk-UA"/>
              </w:rPr>
              <w:t xml:space="preserve">       до Технічного регламенту</w:t>
            </w:r>
          </w:p>
          <w:p w:rsidR="00B201E5" w:rsidRPr="00B201E5" w:rsidRDefault="00B201E5" w:rsidP="00B201E5">
            <w:pPr>
              <w:tabs>
                <w:tab w:val="left" w:pos="-142"/>
                <w:tab w:val="left" w:pos="0"/>
              </w:tabs>
              <w:spacing w:before="120" w:after="120" w:line="240" w:lineRule="auto"/>
              <w:ind w:right="23"/>
              <w:jc w:val="center"/>
              <w:rPr>
                <w:rFonts w:ascii="Times New Roman" w:eastAsia="Times New Roman" w:hAnsi="Times New Roman" w:cs="Times New Roman"/>
                <w:sz w:val="18"/>
                <w:szCs w:val="18"/>
                <w:lang w:val="uk-UA"/>
              </w:rPr>
            </w:pPr>
            <w:r w:rsidRPr="00B201E5">
              <w:rPr>
                <w:rFonts w:ascii="Times New Roman" w:eastAsia="Times New Roman" w:hAnsi="Times New Roman" w:cs="Times New Roman"/>
                <w:sz w:val="18"/>
                <w:szCs w:val="18"/>
                <w:lang w:val="uk-UA"/>
              </w:rPr>
              <w:t>Перехідні методи</w:t>
            </w:r>
          </w:p>
          <w:p w:rsidR="004C5AB0" w:rsidRDefault="00B201E5" w:rsidP="00B201E5">
            <w:pPr>
              <w:tabs>
                <w:tab w:val="left" w:pos="-142"/>
                <w:tab w:val="left" w:pos="0"/>
              </w:tabs>
              <w:spacing w:before="120" w:after="120" w:line="240" w:lineRule="auto"/>
              <w:ind w:right="23"/>
              <w:jc w:val="both"/>
              <w:rPr>
                <w:rFonts w:ascii="Times New Roman" w:eastAsia="Times New Roman" w:hAnsi="Times New Roman" w:cs="Times New Roman"/>
                <w:sz w:val="18"/>
                <w:szCs w:val="18"/>
                <w:lang w:val="uk-UA"/>
              </w:rPr>
            </w:pPr>
            <w:r w:rsidRPr="00B201E5">
              <w:rPr>
                <w:rFonts w:ascii="Times New Roman" w:eastAsia="Times New Roman" w:hAnsi="Times New Roman" w:cs="Times New Roman"/>
                <w:sz w:val="18"/>
                <w:szCs w:val="18"/>
                <w:lang w:val="uk-UA"/>
              </w:rPr>
              <w:t>Додаткові елементи для вимірювань та розрахунків</w:t>
            </w:r>
          </w:p>
          <w:p w:rsidR="00B64870" w:rsidRPr="00B201E5" w:rsidRDefault="00B64870" w:rsidP="00B201E5">
            <w:pPr>
              <w:tabs>
                <w:tab w:val="left" w:pos="-142"/>
                <w:tab w:val="left" w:pos="0"/>
              </w:tabs>
              <w:spacing w:before="120" w:after="120" w:line="240" w:lineRule="auto"/>
              <w:ind w:right="23"/>
              <w:jc w:val="both"/>
              <w:rPr>
                <w:rFonts w:ascii="Times New Roman" w:eastAsia="Times New Roman" w:hAnsi="Times New Roman" w:cs="Times New Roman"/>
                <w:sz w:val="18"/>
                <w:szCs w:val="18"/>
                <w:lang w:val="uk-UA"/>
              </w:rPr>
            </w:pPr>
            <w:r w:rsidRPr="00962A01">
              <w:rPr>
                <w:rFonts w:ascii="Times New Roman" w:eastAsia="Times New Roman" w:hAnsi="Times New Roman" w:cs="Times New Roman"/>
                <w:sz w:val="18"/>
                <w:szCs w:val="18"/>
                <w:lang w:val="uk-UA"/>
              </w:rPr>
              <w:t>(див. п.</w:t>
            </w:r>
            <w:r>
              <w:rPr>
                <w:rFonts w:ascii="Times New Roman" w:eastAsia="Times New Roman" w:hAnsi="Times New Roman" w:cs="Times New Roman"/>
                <w:sz w:val="18"/>
                <w:szCs w:val="18"/>
                <w:lang w:val="uk-UA"/>
              </w:rPr>
              <w:t xml:space="preserve"> 12</w:t>
            </w:r>
            <w:r w:rsidRPr="00962A01">
              <w:rPr>
                <w:rFonts w:ascii="Times New Roman" w:eastAsia="Times New Roman" w:hAnsi="Times New Roman" w:cs="Times New Roman"/>
                <w:sz w:val="18"/>
                <w:szCs w:val="18"/>
                <w:lang w:val="uk-UA"/>
              </w:rPr>
              <w:t xml:space="preserve">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85723" w:rsidRDefault="00985723" w:rsidP="0098572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170</w:t>
            </w:r>
          </w:p>
        </w:tc>
        <w:tc>
          <w:tcPr>
            <w:tcW w:w="3260" w:type="dxa"/>
            <w:tcBorders>
              <w:top w:val="single" w:sz="4" w:space="0" w:color="000000"/>
              <w:bottom w:val="single" w:sz="4" w:space="0" w:color="000000"/>
            </w:tcBorders>
            <w:shd w:val="clear" w:color="auto" w:fill="auto"/>
          </w:tcPr>
          <w:p w:rsidR="007B05F2" w:rsidRPr="007B05F2" w:rsidRDefault="007E5B85">
            <w:pPr>
              <w:spacing w:line="240" w:lineRule="auto"/>
              <w:jc w:val="both"/>
              <w:rPr>
                <w:rFonts w:ascii="Times New Roman" w:eastAsia="Times New Roman" w:hAnsi="Times New Roman" w:cs="Times New Roman"/>
                <w:b/>
                <w:sz w:val="18"/>
                <w:szCs w:val="18"/>
                <w:lang w:val="uk-UA"/>
              </w:rPr>
            </w:pPr>
            <w:r w:rsidRPr="00985723">
              <w:rPr>
                <w:rFonts w:ascii="Times New Roman" w:eastAsia="Times New Roman" w:hAnsi="Times New Roman" w:cs="Times New Roman"/>
                <w:b/>
                <w:sz w:val="18"/>
                <w:szCs w:val="18"/>
              </w:rPr>
              <w:t xml:space="preserve">1.1. </w:t>
            </w:r>
            <w:r w:rsidRPr="00985723">
              <w:rPr>
                <w:rFonts w:ascii="Times New Roman" w:eastAsia="Times New Roman" w:hAnsi="Times New Roman" w:cs="Times New Roman"/>
                <w:b/>
                <w:sz w:val="18"/>
                <w:szCs w:val="18"/>
              </w:rPr>
              <w:tab/>
              <w:t xml:space="preserve">Узагальнення порядку </w:t>
            </w:r>
            <w:proofErr w:type="spellStart"/>
            <w:r w:rsidRPr="00985723">
              <w:rPr>
                <w:rFonts w:ascii="Times New Roman" w:eastAsia="Times New Roman" w:hAnsi="Times New Roman" w:cs="Times New Roman"/>
                <w:b/>
                <w:sz w:val="18"/>
                <w:szCs w:val="18"/>
              </w:rPr>
              <w:t>проведенн</w:t>
            </w:r>
            <w:proofErr w:type="spellEnd"/>
            <w:r w:rsidR="007B05F2">
              <w:rPr>
                <w:rFonts w:ascii="Times New Roman" w:eastAsia="Times New Roman" w:hAnsi="Times New Roman" w:cs="Times New Roman"/>
                <w:b/>
                <w:sz w:val="18"/>
                <w:szCs w:val="18"/>
                <w:lang w:val="uk-UA"/>
              </w:rPr>
              <w:t xml:space="preserve">я </w:t>
            </w:r>
            <w:r w:rsidR="007B05F2" w:rsidRPr="00985723">
              <w:rPr>
                <w:rFonts w:ascii="Times New Roman" w:eastAsia="Times New Roman" w:hAnsi="Times New Roman" w:cs="Times New Roman"/>
                <w:b/>
                <w:sz w:val="18"/>
                <w:szCs w:val="18"/>
              </w:rPr>
              <w:t>тестування</w:t>
            </w:r>
          </w:p>
          <w:p w:rsidR="004C5AB0" w:rsidRPr="007B05F2" w:rsidRDefault="007B05F2" w:rsidP="007B05F2">
            <w:pPr>
              <w:spacing w:line="240" w:lineRule="auto"/>
              <w:jc w:val="both"/>
              <w:rPr>
                <w:rFonts w:ascii="Times New Roman" w:eastAsia="Times New Roman" w:hAnsi="Times New Roman" w:cs="Times New Roman"/>
                <w:sz w:val="18"/>
                <w:szCs w:val="18"/>
              </w:rPr>
            </w:pPr>
            <w:r w:rsidRPr="007B05F2">
              <w:rPr>
                <w:rFonts w:ascii="Times New Roman" w:eastAsia="Times New Roman" w:hAnsi="Times New Roman" w:cs="Times New Roman"/>
                <w:sz w:val="18"/>
                <w:szCs w:val="18"/>
              </w:rPr>
              <w:t xml:space="preserve">1. Встановіть UUT на підставці з визначенням розташування датчика автоматичного контролю яскравості (ABC), де це </w:t>
            </w:r>
            <w:proofErr w:type="spellStart"/>
            <w:r w:rsidRPr="007B05F2">
              <w:rPr>
                <w:rFonts w:ascii="Times New Roman" w:eastAsia="Times New Roman" w:hAnsi="Times New Roman" w:cs="Times New Roman"/>
                <w:sz w:val="18"/>
                <w:szCs w:val="18"/>
              </w:rPr>
              <w:t>застосовно</w:t>
            </w:r>
            <w:proofErr w:type="spellEnd"/>
            <w:r w:rsidRPr="007B05F2">
              <w:rPr>
                <w:rFonts w:ascii="Times New Roman" w:eastAsia="Times New Roman" w:hAnsi="Times New Roman" w:cs="Times New Roman"/>
                <w:sz w:val="18"/>
                <w:szCs w:val="18"/>
              </w:rPr>
              <w:t xml:space="preserve">, та </w:t>
            </w:r>
            <w:proofErr w:type="spellStart"/>
            <w:r w:rsidRPr="007B05F2">
              <w:rPr>
                <w:rFonts w:ascii="Times New Roman" w:eastAsia="Times New Roman" w:hAnsi="Times New Roman" w:cs="Times New Roman"/>
                <w:sz w:val="18"/>
                <w:szCs w:val="18"/>
              </w:rPr>
              <w:t>розмістіть</w:t>
            </w:r>
            <w:proofErr w:type="spellEnd"/>
            <w:r w:rsidRPr="007B05F2">
              <w:rPr>
                <w:rFonts w:ascii="Times New Roman" w:eastAsia="Times New Roman" w:hAnsi="Times New Roman" w:cs="Times New Roman"/>
                <w:sz w:val="18"/>
                <w:szCs w:val="18"/>
              </w:rPr>
              <w:t xml:space="preserve"> інструменти для вимірювання яскравості та зовнішнього освітлення дисплею</w:t>
            </w:r>
            <w:r w:rsidRPr="007B05F2">
              <w:rPr>
                <w:rFonts w:ascii="Times New Roman" w:eastAsia="Times New Roman" w:hAnsi="Times New Roman" w:cs="Times New Roman"/>
                <w:sz w:val="18"/>
                <w:szCs w:val="18"/>
                <w:lang w:val="uk-UA"/>
              </w:rPr>
              <w:t>.</w:t>
            </w:r>
            <w:r w:rsidR="007E5B85" w:rsidRPr="007B05F2">
              <w:rPr>
                <w:rFonts w:ascii="Times New Roman" w:eastAsia="Times New Roman" w:hAnsi="Times New Roman" w:cs="Times New Roman"/>
                <w:sz w:val="18"/>
                <w:szCs w:val="18"/>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985723" w:rsidRDefault="00985723" w:rsidP="00985723">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85723">
              <w:rPr>
                <w:rFonts w:ascii="Times New Roman" w:eastAsia="Times New Roman" w:hAnsi="Times New Roman" w:cs="Times New Roman"/>
                <w:b/>
                <w:i/>
                <w:sz w:val="18"/>
                <w:szCs w:val="18"/>
                <w:lang w:val="uk-UA"/>
              </w:rPr>
              <w:t>Відповідає</w:t>
            </w:r>
          </w:p>
          <w:p w:rsidR="00985723" w:rsidRPr="00985723" w:rsidRDefault="006A196F" w:rsidP="00E14BAE">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1.</w:t>
            </w:r>
            <w:r w:rsidR="00985723" w:rsidRPr="00985723">
              <w:rPr>
                <w:rFonts w:ascii="Times New Roman" w:eastAsia="Times New Roman" w:hAnsi="Times New Roman" w:cs="Times New Roman"/>
                <w:sz w:val="18"/>
                <w:szCs w:val="18"/>
                <w:lang w:val="uk-UA"/>
              </w:rPr>
              <w:t xml:space="preserve"> </w:t>
            </w:r>
            <w:r w:rsidR="0028029C">
              <w:rPr>
                <w:rFonts w:ascii="Times New Roman" w:eastAsia="Times New Roman" w:hAnsi="Times New Roman" w:cs="Times New Roman"/>
                <w:sz w:val="18"/>
                <w:szCs w:val="18"/>
                <w:lang w:val="uk-UA"/>
              </w:rPr>
              <w:t>Опис</w:t>
            </w:r>
            <w:r w:rsidR="00985723" w:rsidRPr="00985723">
              <w:rPr>
                <w:rFonts w:ascii="Times New Roman" w:eastAsia="Times New Roman" w:hAnsi="Times New Roman" w:cs="Times New Roman"/>
                <w:sz w:val="18"/>
                <w:szCs w:val="18"/>
                <w:lang w:val="uk-UA"/>
              </w:rPr>
              <w:t xml:space="preserve"> порядку проведення випробування </w:t>
            </w:r>
          </w:p>
          <w:p w:rsidR="00985723" w:rsidRPr="00D02E89" w:rsidRDefault="00D02E89" w:rsidP="00D02E89">
            <w:pPr>
              <w:tabs>
                <w:tab w:val="left" w:pos="-142"/>
                <w:tab w:val="left" w:pos="0"/>
              </w:tabs>
              <w:spacing w:line="240" w:lineRule="auto"/>
              <w:ind w:right="23"/>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Необхідно в</w:t>
            </w:r>
            <w:r w:rsidR="00985723" w:rsidRPr="00985723">
              <w:rPr>
                <w:rFonts w:ascii="Times New Roman" w:eastAsia="Times New Roman" w:hAnsi="Times New Roman" w:cs="Times New Roman"/>
                <w:sz w:val="18"/>
                <w:szCs w:val="18"/>
                <w:lang w:val="uk-UA"/>
              </w:rPr>
              <w:t>станов</w:t>
            </w:r>
            <w:r>
              <w:rPr>
                <w:rFonts w:ascii="Times New Roman" w:eastAsia="Times New Roman" w:hAnsi="Times New Roman" w:cs="Times New Roman"/>
                <w:sz w:val="18"/>
                <w:szCs w:val="18"/>
                <w:lang w:val="uk-UA"/>
              </w:rPr>
              <w:t>ити UUT на підставці визначити</w:t>
            </w:r>
            <w:r w:rsidR="00985723" w:rsidRPr="00985723">
              <w:rPr>
                <w:rFonts w:ascii="Times New Roman" w:eastAsia="Times New Roman" w:hAnsi="Times New Roman" w:cs="Times New Roman"/>
                <w:sz w:val="18"/>
                <w:szCs w:val="18"/>
                <w:lang w:val="uk-UA"/>
              </w:rPr>
              <w:t xml:space="preserve"> розташування датчика автоматичного контролю яскравості (ABC),</w:t>
            </w:r>
            <w:r>
              <w:rPr>
                <w:rFonts w:ascii="Times New Roman" w:eastAsia="Times New Roman" w:hAnsi="Times New Roman" w:cs="Times New Roman"/>
                <w:sz w:val="18"/>
                <w:szCs w:val="18"/>
                <w:lang w:val="uk-UA"/>
              </w:rPr>
              <w:t xml:space="preserve"> де це </w:t>
            </w:r>
            <w:proofErr w:type="spellStart"/>
            <w:r>
              <w:rPr>
                <w:rFonts w:ascii="Times New Roman" w:eastAsia="Times New Roman" w:hAnsi="Times New Roman" w:cs="Times New Roman"/>
                <w:sz w:val="18"/>
                <w:szCs w:val="18"/>
                <w:lang w:val="uk-UA"/>
              </w:rPr>
              <w:t>застосовно</w:t>
            </w:r>
            <w:proofErr w:type="spellEnd"/>
            <w:r>
              <w:rPr>
                <w:rFonts w:ascii="Times New Roman" w:eastAsia="Times New Roman" w:hAnsi="Times New Roman" w:cs="Times New Roman"/>
                <w:sz w:val="18"/>
                <w:szCs w:val="18"/>
                <w:lang w:val="uk-UA"/>
              </w:rPr>
              <w:t>, та розмістити</w:t>
            </w:r>
            <w:r w:rsidR="00985723" w:rsidRPr="00985723">
              <w:rPr>
                <w:rFonts w:ascii="Times New Roman" w:eastAsia="Times New Roman" w:hAnsi="Times New Roman" w:cs="Times New Roman"/>
                <w:sz w:val="18"/>
                <w:szCs w:val="18"/>
                <w:lang w:val="uk-UA"/>
              </w:rPr>
              <w:t xml:space="preserve"> </w:t>
            </w:r>
            <w:r>
              <w:rPr>
                <w:rFonts w:ascii="Times New Roman" w:eastAsia="Times New Roman" w:hAnsi="Times New Roman" w:cs="Times New Roman"/>
                <w:sz w:val="18"/>
                <w:szCs w:val="18"/>
                <w:lang w:val="uk-UA"/>
              </w:rPr>
              <w:t>прилади</w:t>
            </w:r>
            <w:r w:rsidR="00985723" w:rsidRPr="00985723">
              <w:rPr>
                <w:rFonts w:ascii="Times New Roman" w:eastAsia="Times New Roman" w:hAnsi="Times New Roman" w:cs="Times New Roman"/>
                <w:sz w:val="18"/>
                <w:szCs w:val="18"/>
                <w:lang w:val="uk-UA"/>
              </w:rPr>
              <w:t xml:space="preserve"> для вимірювання яскравості та зовнішнього освітлення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77"/>
        </w:trPr>
        <w:tc>
          <w:tcPr>
            <w:tcW w:w="568" w:type="dxa"/>
            <w:tcBorders>
              <w:top w:val="single" w:sz="4" w:space="0" w:color="000000"/>
              <w:bottom w:val="single" w:sz="4" w:space="0" w:color="000000"/>
            </w:tcBorders>
          </w:tcPr>
          <w:p w:rsidR="004C5AB0" w:rsidRPr="00985723" w:rsidRDefault="00E14BAE" w:rsidP="0098572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171</w:t>
            </w:r>
          </w:p>
        </w:tc>
        <w:tc>
          <w:tcPr>
            <w:tcW w:w="3260" w:type="dxa"/>
            <w:tcBorders>
              <w:top w:val="single" w:sz="4" w:space="0" w:color="000000"/>
              <w:bottom w:val="single" w:sz="4" w:space="0" w:color="000000"/>
            </w:tcBorders>
            <w:shd w:val="clear" w:color="auto" w:fill="auto"/>
          </w:tcPr>
          <w:p w:rsidR="004C5AB0" w:rsidRPr="005352EE" w:rsidRDefault="007E5B85" w:rsidP="00E14BAE">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w:t>
            </w:r>
            <w:r w:rsidR="00B32B7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Виконайте початкове налаштування, підтвердивши правильну реалізацію попереджень примусового меню та налаштувань «звичайної конфігурації» за замовчуванням.</w:t>
            </w:r>
          </w:p>
        </w:tc>
        <w:tc>
          <w:tcPr>
            <w:tcW w:w="1418" w:type="dxa"/>
            <w:tcBorders>
              <w:top w:val="single" w:sz="4" w:space="0" w:color="000000"/>
              <w:bottom w:val="single" w:sz="4" w:space="0" w:color="000000"/>
            </w:tcBorders>
          </w:tcPr>
          <w:p w:rsidR="004C5AB0" w:rsidRPr="005352EE" w:rsidRDefault="004C5AB0" w:rsidP="00E14BA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14BAE" w:rsidRPr="00E14BAE" w:rsidRDefault="00E14BAE" w:rsidP="00E14BAE">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85723">
              <w:rPr>
                <w:rFonts w:ascii="Times New Roman" w:eastAsia="Times New Roman" w:hAnsi="Times New Roman" w:cs="Times New Roman"/>
                <w:b/>
                <w:i/>
                <w:sz w:val="18"/>
                <w:szCs w:val="18"/>
                <w:lang w:val="uk-UA"/>
              </w:rPr>
              <w:t>Відповідає</w:t>
            </w:r>
          </w:p>
          <w:p w:rsidR="004C5AB0" w:rsidRPr="005352EE" w:rsidRDefault="007E5B85" w:rsidP="008C42C3">
            <w:pPr>
              <w:tabs>
                <w:tab w:val="left" w:pos="-142"/>
                <w:tab w:val="left" w:pos="0"/>
              </w:tabs>
              <w:spacing w:line="240" w:lineRule="auto"/>
              <w:ind w:right="23" w:firstLine="310"/>
              <w:jc w:val="both"/>
              <w:rPr>
                <w:rFonts w:ascii="Times New Roman" w:eastAsia="Times New Roman" w:hAnsi="Times New Roman" w:cs="Times New Roman"/>
                <w:sz w:val="18"/>
                <w:szCs w:val="18"/>
              </w:rPr>
            </w:pPr>
            <w:proofErr w:type="spellStart"/>
            <w:r w:rsidRPr="005352EE">
              <w:rPr>
                <w:rFonts w:ascii="Times New Roman" w:eastAsia="Times New Roman" w:hAnsi="Times New Roman" w:cs="Times New Roman"/>
                <w:sz w:val="18"/>
                <w:szCs w:val="18"/>
              </w:rPr>
              <w:t>Викона</w:t>
            </w:r>
            <w:proofErr w:type="spellEnd"/>
            <w:r w:rsidR="0060387D">
              <w:rPr>
                <w:rFonts w:ascii="Times New Roman" w:eastAsia="Times New Roman" w:hAnsi="Times New Roman" w:cs="Times New Roman"/>
                <w:sz w:val="18"/>
                <w:szCs w:val="18"/>
                <w:lang w:val="uk-UA"/>
              </w:rPr>
              <w:t>ти</w:t>
            </w:r>
            <w:r w:rsidRPr="005352EE">
              <w:rPr>
                <w:rFonts w:ascii="Times New Roman" w:eastAsia="Times New Roman" w:hAnsi="Times New Roman" w:cs="Times New Roman"/>
                <w:sz w:val="18"/>
                <w:szCs w:val="18"/>
              </w:rPr>
              <w:t xml:space="preserve"> початкове налаштування, підтвердивши правильну реалізацію попереджень</w:t>
            </w:r>
            <w:r w:rsidR="00E14BAE">
              <w:rPr>
                <w:rFonts w:ascii="Times New Roman" w:eastAsia="Times New Roman" w:hAnsi="Times New Roman" w:cs="Times New Roman"/>
                <w:sz w:val="18"/>
                <w:szCs w:val="18"/>
                <w:lang w:val="uk-UA"/>
              </w:rPr>
              <w:t xml:space="preserve"> </w:t>
            </w:r>
            <w:r w:rsidR="00E14BAE" w:rsidRPr="00E14BAE">
              <w:rPr>
                <w:rFonts w:ascii="Times New Roman" w:eastAsia="Times New Roman" w:hAnsi="Times New Roman" w:cs="Times New Roman"/>
                <w:sz w:val="18"/>
                <w:szCs w:val="18"/>
                <w:lang w:val="uk-UA"/>
              </w:rPr>
              <w:t>обов’язкового</w:t>
            </w:r>
            <w:r w:rsidRPr="005352EE">
              <w:rPr>
                <w:rFonts w:ascii="Times New Roman" w:eastAsia="Times New Roman" w:hAnsi="Times New Roman" w:cs="Times New Roman"/>
                <w:sz w:val="18"/>
                <w:szCs w:val="18"/>
              </w:rPr>
              <w:t xml:space="preserve"> меню та налаштувань </w:t>
            </w:r>
            <w:r w:rsidR="008C42C3" w:rsidRPr="00F047EC">
              <w:rPr>
                <w:rFonts w:ascii="Times New Roman" w:eastAsia="Times New Roman" w:hAnsi="Times New Roman" w:cs="Times New Roman"/>
                <w:sz w:val="18"/>
                <w:szCs w:val="18"/>
              </w:rPr>
              <w:t>“</w:t>
            </w:r>
            <w:r w:rsidRPr="005352EE">
              <w:rPr>
                <w:rFonts w:ascii="Times New Roman" w:eastAsia="Times New Roman" w:hAnsi="Times New Roman" w:cs="Times New Roman"/>
                <w:sz w:val="18"/>
                <w:szCs w:val="18"/>
              </w:rPr>
              <w:t>звичайної конфігурації</w:t>
            </w:r>
            <w:r w:rsidR="008C42C3" w:rsidRPr="00F047EC">
              <w:rPr>
                <w:rFonts w:ascii="Times New Roman" w:eastAsia="Times New Roman" w:hAnsi="Times New Roman" w:cs="Times New Roman"/>
                <w:sz w:val="18"/>
                <w:szCs w:val="18"/>
              </w:rPr>
              <w:t>”</w:t>
            </w:r>
            <w:r w:rsidRPr="005352EE">
              <w:rPr>
                <w:rFonts w:ascii="Times New Roman" w:eastAsia="Times New Roman" w:hAnsi="Times New Roman" w:cs="Times New Roman"/>
                <w:sz w:val="18"/>
                <w:szCs w:val="18"/>
              </w:rPr>
              <w:t xml:space="preserve"> за замовчуванням.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302"/>
        </w:trPr>
        <w:tc>
          <w:tcPr>
            <w:tcW w:w="568" w:type="dxa"/>
            <w:tcBorders>
              <w:top w:val="single" w:sz="4" w:space="0" w:color="000000"/>
              <w:bottom w:val="single" w:sz="4" w:space="0" w:color="000000"/>
            </w:tcBorders>
          </w:tcPr>
          <w:p w:rsidR="004C5AB0" w:rsidRPr="002B13F8" w:rsidRDefault="002B13F8" w:rsidP="0098572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3. Вимкніть звук, де це можливо.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B13F8" w:rsidRPr="002B13F8" w:rsidRDefault="002B13F8" w:rsidP="002B13F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B13F8">
              <w:rPr>
                <w:rFonts w:ascii="Times New Roman" w:eastAsia="Times New Roman" w:hAnsi="Times New Roman" w:cs="Times New Roman"/>
                <w:b/>
                <w:i/>
                <w:sz w:val="18"/>
                <w:szCs w:val="18"/>
                <w:lang w:val="uk-UA"/>
              </w:rPr>
              <w:t>Відповідає</w:t>
            </w:r>
          </w:p>
          <w:p w:rsidR="004C5AB0" w:rsidRPr="005352EE" w:rsidRDefault="007E5B85" w:rsidP="0060387D">
            <w:pPr>
              <w:tabs>
                <w:tab w:val="left" w:pos="-142"/>
                <w:tab w:val="left" w:pos="0"/>
              </w:tabs>
              <w:spacing w:line="240" w:lineRule="auto"/>
              <w:ind w:right="23"/>
              <w:jc w:val="both"/>
              <w:rPr>
                <w:rFonts w:ascii="Times New Roman" w:eastAsia="Times New Roman" w:hAnsi="Times New Roman" w:cs="Times New Roman"/>
                <w:sz w:val="18"/>
                <w:szCs w:val="18"/>
              </w:rPr>
            </w:pPr>
            <w:proofErr w:type="spellStart"/>
            <w:r w:rsidRPr="005352EE">
              <w:rPr>
                <w:rFonts w:ascii="Times New Roman" w:eastAsia="Times New Roman" w:hAnsi="Times New Roman" w:cs="Times New Roman"/>
                <w:sz w:val="18"/>
                <w:szCs w:val="18"/>
              </w:rPr>
              <w:t>Вимкн</w:t>
            </w:r>
            <w:r w:rsidR="0060387D">
              <w:rPr>
                <w:rFonts w:ascii="Times New Roman" w:eastAsia="Times New Roman" w:hAnsi="Times New Roman" w:cs="Times New Roman"/>
                <w:sz w:val="18"/>
                <w:szCs w:val="18"/>
                <w:lang w:val="uk-UA"/>
              </w:rPr>
              <w:t>ути</w:t>
            </w:r>
            <w:proofErr w:type="spellEnd"/>
            <w:r w:rsidRPr="005352EE">
              <w:rPr>
                <w:rFonts w:ascii="Times New Roman" w:eastAsia="Times New Roman" w:hAnsi="Times New Roman" w:cs="Times New Roman"/>
                <w:sz w:val="18"/>
                <w:szCs w:val="18"/>
              </w:rPr>
              <w:t xml:space="preserve"> звук, де це можливо.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63"/>
        </w:trPr>
        <w:tc>
          <w:tcPr>
            <w:tcW w:w="568" w:type="dxa"/>
            <w:tcBorders>
              <w:top w:val="single" w:sz="4" w:space="0" w:color="000000"/>
              <w:bottom w:val="single" w:sz="4" w:space="0" w:color="000000"/>
            </w:tcBorders>
          </w:tcPr>
          <w:p w:rsidR="004C5AB0" w:rsidRPr="00985723" w:rsidRDefault="002B13F8" w:rsidP="0098572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4.</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Продовжуйте розігрів зразка під час налаштування </w:t>
            </w:r>
            <w:proofErr w:type="spellStart"/>
            <w:r w:rsidRPr="005352EE">
              <w:rPr>
                <w:rFonts w:ascii="Times New Roman" w:eastAsia="Times New Roman" w:hAnsi="Times New Roman" w:cs="Times New Roman"/>
                <w:sz w:val="18"/>
                <w:szCs w:val="18"/>
              </w:rPr>
              <w:t>тестувального</w:t>
            </w:r>
            <w:proofErr w:type="spellEnd"/>
            <w:r w:rsidRPr="005352EE">
              <w:rPr>
                <w:rFonts w:ascii="Times New Roman" w:eastAsia="Times New Roman" w:hAnsi="Times New Roman" w:cs="Times New Roman"/>
                <w:sz w:val="18"/>
                <w:szCs w:val="18"/>
              </w:rPr>
              <w:t xml:space="preserve"> обладнання та визначення пікового білого динамічного тестового шаблону, забезпечуючи стабільну яскравість дисплея та вимірювання живлення.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B13F8" w:rsidRPr="002B13F8" w:rsidRDefault="002B13F8" w:rsidP="002B13F8">
            <w:pPr>
              <w:tabs>
                <w:tab w:val="left" w:pos="-142"/>
                <w:tab w:val="left" w:pos="0"/>
              </w:tabs>
              <w:spacing w:line="240" w:lineRule="auto"/>
              <w:ind w:right="23" w:firstLine="26"/>
              <w:jc w:val="center"/>
              <w:rPr>
                <w:rFonts w:ascii="Times New Roman" w:eastAsia="Times New Roman" w:hAnsi="Times New Roman" w:cs="Times New Roman"/>
                <w:b/>
                <w:i/>
                <w:sz w:val="18"/>
                <w:szCs w:val="18"/>
                <w:lang w:val="uk-UA"/>
              </w:rPr>
            </w:pPr>
            <w:r w:rsidRPr="002B13F8">
              <w:rPr>
                <w:rFonts w:ascii="Times New Roman" w:eastAsia="Times New Roman" w:hAnsi="Times New Roman" w:cs="Times New Roman"/>
                <w:b/>
                <w:i/>
                <w:sz w:val="18"/>
                <w:szCs w:val="18"/>
                <w:lang w:val="uk-UA"/>
              </w:rPr>
              <w:t>Відповідає</w:t>
            </w:r>
          </w:p>
          <w:p w:rsidR="004C5AB0" w:rsidRPr="005352EE" w:rsidRDefault="007E5B85" w:rsidP="0060387D">
            <w:pPr>
              <w:tabs>
                <w:tab w:val="left" w:pos="-142"/>
                <w:tab w:val="left" w:pos="0"/>
              </w:tabs>
              <w:spacing w:line="240" w:lineRule="auto"/>
              <w:ind w:right="23"/>
              <w:jc w:val="both"/>
              <w:rPr>
                <w:rFonts w:ascii="Times New Roman" w:eastAsia="Times New Roman" w:hAnsi="Times New Roman" w:cs="Times New Roman"/>
                <w:sz w:val="18"/>
                <w:szCs w:val="18"/>
              </w:rPr>
            </w:pPr>
            <w:r w:rsidRPr="005352EE">
              <w:rPr>
                <w:rFonts w:ascii="Times New Roman" w:hAnsi="Times New Roman" w:cs="Times New Roman"/>
                <w:sz w:val="18"/>
                <w:szCs w:val="18"/>
              </w:rPr>
              <w:t xml:space="preserve"> </w:t>
            </w:r>
            <w:r w:rsidR="002B13F8" w:rsidRPr="002B13F8">
              <w:rPr>
                <w:rFonts w:ascii="Times New Roman" w:hAnsi="Times New Roman" w:cs="Times New Roman"/>
                <w:sz w:val="18"/>
                <w:szCs w:val="18"/>
              </w:rPr>
              <w:t>Продовжу</w:t>
            </w:r>
            <w:r w:rsidR="0060387D">
              <w:rPr>
                <w:rFonts w:ascii="Times New Roman" w:hAnsi="Times New Roman" w:cs="Times New Roman"/>
                <w:sz w:val="18"/>
                <w:szCs w:val="18"/>
                <w:lang w:val="uk-UA"/>
              </w:rPr>
              <w:t>вати</w:t>
            </w:r>
            <w:r w:rsidR="002B13F8" w:rsidRPr="002B13F8">
              <w:rPr>
                <w:rFonts w:ascii="Times New Roman" w:hAnsi="Times New Roman" w:cs="Times New Roman"/>
                <w:sz w:val="18"/>
                <w:szCs w:val="18"/>
              </w:rPr>
              <w:t xml:space="preserve"> розігрів зразка</w:t>
            </w:r>
            <w:r w:rsidR="0060387D">
              <w:rPr>
                <w:rFonts w:ascii="Times New Roman" w:hAnsi="Times New Roman" w:cs="Times New Roman"/>
                <w:sz w:val="18"/>
                <w:szCs w:val="18"/>
                <w:lang w:val="uk-UA"/>
              </w:rPr>
              <w:t>,</w:t>
            </w:r>
            <w:r w:rsidR="002B13F8" w:rsidRPr="002B13F8">
              <w:rPr>
                <w:rFonts w:ascii="Times New Roman" w:hAnsi="Times New Roman" w:cs="Times New Roman"/>
                <w:sz w:val="18"/>
                <w:szCs w:val="18"/>
              </w:rPr>
              <w:t xml:space="preserve"> </w:t>
            </w:r>
            <w:proofErr w:type="spellStart"/>
            <w:r w:rsidR="002B13F8" w:rsidRPr="002B13F8">
              <w:rPr>
                <w:rFonts w:ascii="Times New Roman" w:hAnsi="Times New Roman" w:cs="Times New Roman"/>
                <w:sz w:val="18"/>
                <w:szCs w:val="18"/>
              </w:rPr>
              <w:t>налашт</w:t>
            </w:r>
            <w:r w:rsidR="0060387D">
              <w:rPr>
                <w:rFonts w:ascii="Times New Roman" w:hAnsi="Times New Roman" w:cs="Times New Roman"/>
                <w:sz w:val="18"/>
                <w:szCs w:val="18"/>
                <w:lang w:val="uk-UA"/>
              </w:rPr>
              <w:t>овуючи</w:t>
            </w:r>
            <w:proofErr w:type="spellEnd"/>
            <w:r w:rsidR="002B13F8" w:rsidRPr="002B13F8">
              <w:rPr>
                <w:rFonts w:ascii="Times New Roman" w:hAnsi="Times New Roman" w:cs="Times New Roman"/>
                <w:sz w:val="18"/>
                <w:szCs w:val="18"/>
              </w:rPr>
              <w:t xml:space="preserve"> </w:t>
            </w:r>
            <w:proofErr w:type="spellStart"/>
            <w:r w:rsidR="002B13F8" w:rsidRPr="002B13F8">
              <w:rPr>
                <w:rFonts w:ascii="Times New Roman" w:hAnsi="Times New Roman" w:cs="Times New Roman"/>
                <w:sz w:val="18"/>
                <w:szCs w:val="18"/>
              </w:rPr>
              <w:t>випробувальн</w:t>
            </w:r>
            <w:proofErr w:type="spellEnd"/>
            <w:r w:rsidR="0060387D">
              <w:rPr>
                <w:rFonts w:ascii="Times New Roman" w:hAnsi="Times New Roman" w:cs="Times New Roman"/>
                <w:sz w:val="18"/>
                <w:szCs w:val="18"/>
                <w:lang w:val="uk-UA"/>
              </w:rPr>
              <w:t>е</w:t>
            </w:r>
            <w:r w:rsidR="002B13F8" w:rsidRPr="002B13F8">
              <w:rPr>
                <w:rFonts w:ascii="Times New Roman" w:hAnsi="Times New Roman" w:cs="Times New Roman"/>
                <w:sz w:val="18"/>
                <w:szCs w:val="18"/>
              </w:rPr>
              <w:t xml:space="preserve"> обладнання та визнач</w:t>
            </w:r>
            <w:proofErr w:type="spellStart"/>
            <w:r w:rsidR="0060387D">
              <w:rPr>
                <w:rFonts w:ascii="Times New Roman" w:hAnsi="Times New Roman" w:cs="Times New Roman"/>
                <w:sz w:val="18"/>
                <w:szCs w:val="18"/>
                <w:lang w:val="uk-UA"/>
              </w:rPr>
              <w:t>аючи</w:t>
            </w:r>
            <w:proofErr w:type="spellEnd"/>
            <w:r w:rsidR="0060387D">
              <w:rPr>
                <w:rFonts w:ascii="Times New Roman" w:hAnsi="Times New Roman" w:cs="Times New Roman"/>
                <w:sz w:val="18"/>
                <w:szCs w:val="18"/>
              </w:rPr>
              <w:t xml:space="preserve"> динамік</w:t>
            </w:r>
            <w:r w:rsidR="0060387D">
              <w:rPr>
                <w:rFonts w:ascii="Times New Roman" w:hAnsi="Times New Roman" w:cs="Times New Roman"/>
                <w:sz w:val="18"/>
                <w:szCs w:val="18"/>
                <w:lang w:val="uk-UA"/>
              </w:rPr>
              <w:t>у</w:t>
            </w:r>
            <w:r w:rsidR="002B13F8" w:rsidRPr="002B13F8">
              <w:rPr>
                <w:rFonts w:ascii="Times New Roman" w:hAnsi="Times New Roman" w:cs="Times New Roman"/>
                <w:sz w:val="18"/>
                <w:szCs w:val="18"/>
              </w:rPr>
              <w:t xml:space="preserve"> піку білого випробуваного </w:t>
            </w:r>
            <w:r w:rsidR="00637C36">
              <w:rPr>
                <w:rFonts w:ascii="Times New Roman" w:hAnsi="Times New Roman" w:cs="Times New Roman"/>
                <w:sz w:val="18"/>
                <w:szCs w:val="18"/>
                <w:lang w:val="uk-UA"/>
              </w:rPr>
              <w:t>зразка</w:t>
            </w:r>
            <w:r w:rsidR="002B13F8" w:rsidRPr="002B13F8">
              <w:rPr>
                <w:rFonts w:ascii="Times New Roman" w:hAnsi="Times New Roman" w:cs="Times New Roman"/>
                <w:sz w:val="18"/>
                <w:szCs w:val="18"/>
              </w:rPr>
              <w:t>, забез</w:t>
            </w:r>
            <w:r w:rsidR="0060387D">
              <w:rPr>
                <w:rFonts w:ascii="Times New Roman" w:hAnsi="Times New Roman" w:cs="Times New Roman"/>
                <w:sz w:val="18"/>
                <w:szCs w:val="18"/>
              </w:rPr>
              <w:t xml:space="preserve">печуючи </w:t>
            </w:r>
            <w:proofErr w:type="spellStart"/>
            <w:r w:rsidR="0060387D">
              <w:rPr>
                <w:rFonts w:ascii="Times New Roman" w:hAnsi="Times New Roman" w:cs="Times New Roman"/>
                <w:sz w:val="18"/>
                <w:szCs w:val="18"/>
              </w:rPr>
              <w:t>стабільн</w:t>
            </w:r>
            <w:proofErr w:type="spellEnd"/>
            <w:r w:rsidR="0060387D">
              <w:rPr>
                <w:rFonts w:ascii="Times New Roman" w:hAnsi="Times New Roman" w:cs="Times New Roman"/>
                <w:sz w:val="18"/>
                <w:szCs w:val="18"/>
                <w:lang w:val="uk-UA"/>
              </w:rPr>
              <w:t>е</w:t>
            </w:r>
            <w:r w:rsidR="002B13F8" w:rsidRPr="002B13F8">
              <w:rPr>
                <w:rFonts w:ascii="Times New Roman" w:hAnsi="Times New Roman" w:cs="Times New Roman"/>
                <w:sz w:val="18"/>
                <w:szCs w:val="18"/>
              </w:rPr>
              <w:t xml:space="preserve"> </w:t>
            </w:r>
            <w:r w:rsidR="0060387D" w:rsidRPr="002B13F8">
              <w:rPr>
                <w:rFonts w:ascii="Times New Roman" w:hAnsi="Times New Roman" w:cs="Times New Roman"/>
                <w:sz w:val="18"/>
                <w:szCs w:val="18"/>
              </w:rPr>
              <w:t xml:space="preserve">вимірювання </w:t>
            </w:r>
            <w:proofErr w:type="spellStart"/>
            <w:r w:rsidR="0060387D">
              <w:rPr>
                <w:rFonts w:ascii="Times New Roman" w:hAnsi="Times New Roman" w:cs="Times New Roman"/>
                <w:sz w:val="18"/>
                <w:szCs w:val="18"/>
              </w:rPr>
              <w:t>яскрав</w:t>
            </w:r>
            <w:proofErr w:type="spellEnd"/>
            <w:r w:rsidR="0060387D">
              <w:rPr>
                <w:rFonts w:ascii="Times New Roman" w:hAnsi="Times New Roman" w:cs="Times New Roman"/>
                <w:sz w:val="18"/>
                <w:szCs w:val="18"/>
                <w:lang w:val="uk-UA"/>
              </w:rPr>
              <w:t>ості</w:t>
            </w:r>
            <w:r w:rsidR="002B13F8" w:rsidRPr="002B13F8">
              <w:rPr>
                <w:rFonts w:ascii="Times New Roman" w:hAnsi="Times New Roman" w:cs="Times New Roman"/>
                <w:sz w:val="18"/>
                <w:szCs w:val="18"/>
              </w:rPr>
              <w:t xml:space="preserve"> та </w:t>
            </w:r>
            <w:r w:rsidR="0060387D">
              <w:rPr>
                <w:rFonts w:ascii="Times New Roman" w:hAnsi="Times New Roman" w:cs="Times New Roman"/>
                <w:sz w:val="18"/>
                <w:szCs w:val="18"/>
                <w:lang w:val="uk-UA"/>
              </w:rPr>
              <w:t>потужності</w:t>
            </w:r>
            <w:r w:rsidR="0060387D" w:rsidRPr="002B13F8">
              <w:rPr>
                <w:rFonts w:ascii="Times New Roman" w:hAnsi="Times New Roman" w:cs="Times New Roman"/>
                <w:sz w:val="18"/>
                <w:szCs w:val="18"/>
              </w:rPr>
              <w:t xml:space="preserve"> дисплея</w:t>
            </w:r>
            <w:r w:rsidR="002B13F8" w:rsidRPr="002B13F8">
              <w:rPr>
                <w:rFonts w:ascii="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36"/>
        </w:trPr>
        <w:tc>
          <w:tcPr>
            <w:tcW w:w="568" w:type="dxa"/>
            <w:tcBorders>
              <w:top w:val="single" w:sz="4" w:space="0" w:color="000000"/>
              <w:bottom w:val="single" w:sz="4" w:space="0" w:color="000000"/>
            </w:tcBorders>
          </w:tcPr>
          <w:p w:rsidR="004C5AB0" w:rsidRPr="002B13F8" w:rsidRDefault="002B13F8" w:rsidP="002B13F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5.</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Якщо заявлено допуск стосовно ABC, визначте діапазон освітлення та затримку ABC, необхідні для зразка. Встановіть ABC яскравості дисплея між рівнями зовнішнього освітлення 100 люкс і 12 люкс і виміряйте зниження живлення в режимі між цими межами. Щоб забезпечити детальне профілювання впливу ABC на живлення і яскравість дисплея, діапазон зовнішнього освітлення можна розділити на кілька кроків від базової точки 100 люкс (наприклад, 120 люкс) до 60 люкс, 35 люкс і 12 люкс до найтемнішого рівня, дозволеного тестовим середовищем. Для Цифрових табло (DSD) додаткове профілювання може бути записано до рівня освітленості денного світла 20 000 люкс для збору даних для майбутніх переглядів Регламенту.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2B13F8" w:rsidRDefault="002B13F8" w:rsidP="002B13F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B13F8">
              <w:rPr>
                <w:rFonts w:ascii="Times New Roman" w:eastAsia="Times New Roman" w:hAnsi="Times New Roman" w:cs="Times New Roman"/>
                <w:b/>
                <w:i/>
                <w:sz w:val="18"/>
                <w:szCs w:val="18"/>
                <w:lang w:val="uk-UA"/>
              </w:rPr>
              <w:t>Відповідає</w:t>
            </w:r>
          </w:p>
          <w:p w:rsidR="002B13F8" w:rsidRPr="002B13F8" w:rsidRDefault="002B13F8" w:rsidP="003C7EB9">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2B13F8">
              <w:rPr>
                <w:rFonts w:ascii="Times New Roman" w:eastAsia="Times New Roman" w:hAnsi="Times New Roman" w:cs="Times New Roman"/>
                <w:sz w:val="18"/>
                <w:szCs w:val="18"/>
                <w:lang w:val="uk-UA"/>
              </w:rPr>
              <w:t>Якщо заявлено похибку стосовно ABC,</w:t>
            </w:r>
            <w:r w:rsidR="003C7EB9">
              <w:rPr>
                <w:rFonts w:ascii="Times New Roman" w:eastAsia="Times New Roman" w:hAnsi="Times New Roman" w:cs="Times New Roman"/>
                <w:sz w:val="18"/>
                <w:szCs w:val="18"/>
                <w:lang w:val="uk-UA"/>
              </w:rPr>
              <w:t xml:space="preserve"> необхідно визначити</w:t>
            </w:r>
            <w:r w:rsidRPr="002B13F8">
              <w:rPr>
                <w:rFonts w:ascii="Times New Roman" w:eastAsia="Times New Roman" w:hAnsi="Times New Roman" w:cs="Times New Roman"/>
                <w:sz w:val="18"/>
                <w:szCs w:val="18"/>
                <w:lang w:val="uk-UA"/>
              </w:rPr>
              <w:t xml:space="preserve"> діапазон освітлення та затримку ABC, необхідн</w:t>
            </w:r>
            <w:r w:rsidR="003C7EB9">
              <w:rPr>
                <w:rFonts w:ascii="Times New Roman" w:eastAsia="Times New Roman" w:hAnsi="Times New Roman" w:cs="Times New Roman"/>
                <w:sz w:val="18"/>
                <w:szCs w:val="18"/>
                <w:lang w:val="uk-UA"/>
              </w:rPr>
              <w:t>і</w:t>
            </w:r>
            <w:r w:rsidR="009F2552">
              <w:rPr>
                <w:rFonts w:ascii="Times New Roman" w:eastAsia="Times New Roman" w:hAnsi="Times New Roman" w:cs="Times New Roman"/>
                <w:sz w:val="18"/>
                <w:szCs w:val="18"/>
                <w:lang w:val="uk-UA"/>
              </w:rPr>
              <w:t xml:space="preserve"> </w:t>
            </w:r>
            <w:r w:rsidR="003C7EB9">
              <w:rPr>
                <w:rFonts w:ascii="Times New Roman" w:eastAsia="Times New Roman" w:hAnsi="Times New Roman" w:cs="Times New Roman"/>
                <w:sz w:val="18"/>
                <w:szCs w:val="18"/>
                <w:lang w:val="uk-UA"/>
              </w:rPr>
              <w:t>для зразка. Встановити</w:t>
            </w:r>
            <w:r w:rsidRPr="002B13F8">
              <w:rPr>
                <w:rFonts w:ascii="Times New Roman" w:eastAsia="Times New Roman" w:hAnsi="Times New Roman" w:cs="Times New Roman"/>
                <w:sz w:val="18"/>
                <w:szCs w:val="18"/>
                <w:lang w:val="uk-UA"/>
              </w:rPr>
              <w:t xml:space="preserve"> ABC яскравості дисплея між рівнями зовнішнього освітленн</w:t>
            </w:r>
            <w:r w:rsidR="003C7EB9">
              <w:rPr>
                <w:rFonts w:ascii="Times New Roman" w:eastAsia="Times New Roman" w:hAnsi="Times New Roman" w:cs="Times New Roman"/>
                <w:sz w:val="18"/>
                <w:szCs w:val="18"/>
                <w:lang w:val="uk-UA"/>
              </w:rPr>
              <w:t>я 100 люкс і 12 люкс і виміряти</w:t>
            </w:r>
            <w:r w:rsidRPr="002B13F8">
              <w:rPr>
                <w:rFonts w:ascii="Times New Roman" w:eastAsia="Times New Roman" w:hAnsi="Times New Roman" w:cs="Times New Roman"/>
                <w:sz w:val="18"/>
                <w:szCs w:val="18"/>
                <w:lang w:val="uk-UA"/>
              </w:rPr>
              <w:t xml:space="preserve"> зниження </w:t>
            </w:r>
            <w:r w:rsidR="003C7EB9">
              <w:rPr>
                <w:rFonts w:ascii="Times New Roman" w:eastAsia="Times New Roman" w:hAnsi="Times New Roman" w:cs="Times New Roman"/>
                <w:sz w:val="18"/>
                <w:szCs w:val="18"/>
                <w:lang w:val="uk-UA"/>
              </w:rPr>
              <w:t>потужності</w:t>
            </w:r>
            <w:r w:rsidRPr="002B13F8">
              <w:rPr>
                <w:rFonts w:ascii="Times New Roman" w:eastAsia="Times New Roman" w:hAnsi="Times New Roman" w:cs="Times New Roman"/>
                <w:sz w:val="18"/>
                <w:szCs w:val="18"/>
                <w:lang w:val="uk-UA"/>
              </w:rPr>
              <w:t xml:space="preserve"> в режимі між цими межами. Щоб забезпечити детальне профілювання впливу ABC на </w:t>
            </w:r>
            <w:r w:rsidR="003C7EB9">
              <w:rPr>
                <w:rFonts w:ascii="Times New Roman" w:eastAsia="Times New Roman" w:hAnsi="Times New Roman" w:cs="Times New Roman"/>
                <w:sz w:val="18"/>
                <w:szCs w:val="18"/>
                <w:lang w:val="uk-UA"/>
              </w:rPr>
              <w:t>потужність</w:t>
            </w:r>
            <w:r w:rsidRPr="002B13F8">
              <w:rPr>
                <w:rFonts w:ascii="Times New Roman" w:eastAsia="Times New Roman" w:hAnsi="Times New Roman" w:cs="Times New Roman"/>
                <w:sz w:val="18"/>
                <w:szCs w:val="18"/>
                <w:lang w:val="uk-UA"/>
              </w:rPr>
              <w:t xml:space="preserve"> і яскравість дисплея, діапазон зовнішнього освітлення можна розділити на кілька </w:t>
            </w:r>
            <w:r w:rsidR="003C7EB9">
              <w:rPr>
                <w:rFonts w:ascii="Times New Roman" w:eastAsia="Times New Roman" w:hAnsi="Times New Roman" w:cs="Times New Roman"/>
                <w:sz w:val="18"/>
                <w:szCs w:val="18"/>
                <w:lang w:val="uk-UA"/>
              </w:rPr>
              <w:t>етап</w:t>
            </w:r>
            <w:r w:rsidRPr="002B13F8">
              <w:rPr>
                <w:rFonts w:ascii="Times New Roman" w:eastAsia="Times New Roman" w:hAnsi="Times New Roman" w:cs="Times New Roman"/>
                <w:sz w:val="18"/>
                <w:szCs w:val="18"/>
                <w:lang w:val="uk-UA"/>
              </w:rPr>
              <w:t>ів від базової точки 100 люкс (наприклад, 120 люкс) до 60 люкс, 35 люкс і 12 люкс до найтемнішого рівня, дозволеного випробувальним середовищем. Для цифрових інформаційних дисплеїв (DSD) додаткове профілювання може бути записано до рівня освітленості денного світла 20 000 люкс для збору даних.</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B13F8" w:rsidRDefault="003E15EC" w:rsidP="002B13F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6.</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Виміряйте пікову яскравість у звичайній конфігурації. Якщо вона менша за 150 </w:t>
            </w:r>
            <w:proofErr w:type="spellStart"/>
            <w:r w:rsidRPr="005352EE">
              <w:rPr>
                <w:rFonts w:ascii="Times New Roman" w:eastAsia="Times New Roman" w:hAnsi="Times New Roman" w:cs="Times New Roman"/>
                <w:sz w:val="18"/>
                <w:szCs w:val="18"/>
              </w:rPr>
              <w:t>кд</w:t>
            </w:r>
            <w:proofErr w:type="spellEnd"/>
            <w:r w:rsidRPr="005352EE">
              <w:rPr>
                <w:rFonts w:ascii="Times New Roman" w:eastAsia="Times New Roman" w:hAnsi="Times New Roman" w:cs="Times New Roman"/>
                <w:sz w:val="18"/>
                <w:szCs w:val="18"/>
              </w:rPr>
              <w:t>/м</w:t>
            </w:r>
            <w:r w:rsidRPr="002B13F8">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для монітора або 220 </w:t>
            </w:r>
            <w:proofErr w:type="spellStart"/>
            <w:r w:rsidRPr="005352EE">
              <w:rPr>
                <w:rFonts w:ascii="Times New Roman" w:eastAsia="Times New Roman" w:hAnsi="Times New Roman" w:cs="Times New Roman"/>
                <w:sz w:val="18"/>
                <w:szCs w:val="18"/>
              </w:rPr>
              <w:t>кд</w:t>
            </w:r>
            <w:proofErr w:type="spellEnd"/>
            <w:r w:rsidRPr="005352EE">
              <w:rPr>
                <w:rFonts w:ascii="Times New Roman" w:eastAsia="Times New Roman" w:hAnsi="Times New Roman" w:cs="Times New Roman"/>
                <w:sz w:val="18"/>
                <w:szCs w:val="18"/>
              </w:rPr>
              <w:t>/м</w:t>
            </w:r>
            <w:r w:rsidRPr="002B13F8">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для інших типів дисплеїв, також виміряйте пікову яскравість </w:t>
            </w:r>
            <w:r w:rsidRPr="005352EE">
              <w:rPr>
                <w:rFonts w:ascii="Times New Roman" w:eastAsia="Times New Roman" w:hAnsi="Times New Roman" w:cs="Times New Roman"/>
                <w:sz w:val="18"/>
                <w:szCs w:val="18"/>
              </w:rPr>
              <w:lastRenderedPageBreak/>
              <w:t>найяскравішої попередньо встановленої конфігурації в меню користувача (не конфігурацію для магазину).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B13F8" w:rsidRPr="002B13F8" w:rsidRDefault="002B13F8" w:rsidP="002B13F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B13F8">
              <w:rPr>
                <w:rFonts w:ascii="Times New Roman" w:eastAsia="Times New Roman" w:hAnsi="Times New Roman" w:cs="Times New Roman"/>
                <w:b/>
                <w:i/>
                <w:sz w:val="18"/>
                <w:szCs w:val="18"/>
                <w:lang w:val="uk-UA"/>
              </w:rPr>
              <w:t>Відповідає</w:t>
            </w:r>
          </w:p>
          <w:p w:rsidR="003E15EC" w:rsidRPr="003E15EC" w:rsidRDefault="003E15EC" w:rsidP="003E15EC">
            <w:pPr>
              <w:spacing w:line="240" w:lineRule="auto"/>
              <w:ind w:firstLine="567"/>
              <w:jc w:val="both"/>
              <w:rPr>
                <w:rFonts w:ascii="Times New Roman" w:eastAsia="Times New Roman" w:hAnsi="Times New Roman" w:cs="Times New Roman"/>
                <w:sz w:val="18"/>
                <w:szCs w:val="18"/>
                <w:lang w:val="uk-UA"/>
              </w:rPr>
            </w:pPr>
            <w:r w:rsidRPr="003E15EC">
              <w:rPr>
                <w:rFonts w:ascii="Times New Roman" w:eastAsia="Times New Roman" w:hAnsi="Times New Roman" w:cs="Times New Roman"/>
                <w:sz w:val="18"/>
                <w:szCs w:val="18"/>
                <w:lang w:val="uk-UA"/>
              </w:rPr>
              <w:t>Виміря</w:t>
            </w:r>
            <w:r w:rsidR="003C7EB9">
              <w:rPr>
                <w:rFonts w:ascii="Times New Roman" w:eastAsia="Times New Roman" w:hAnsi="Times New Roman" w:cs="Times New Roman"/>
                <w:sz w:val="18"/>
                <w:szCs w:val="18"/>
                <w:lang w:val="uk-UA"/>
              </w:rPr>
              <w:t>ти</w:t>
            </w:r>
            <w:r w:rsidRPr="003E15EC">
              <w:rPr>
                <w:rFonts w:ascii="Times New Roman" w:eastAsia="Times New Roman" w:hAnsi="Times New Roman" w:cs="Times New Roman"/>
                <w:sz w:val="18"/>
                <w:szCs w:val="18"/>
                <w:lang w:val="uk-UA"/>
              </w:rPr>
              <w:t xml:space="preserve"> пікову яскравість у звичайній конфігурації. Якщо вона менша за 150 </w:t>
            </w:r>
            <w:proofErr w:type="spellStart"/>
            <w:r w:rsidRPr="003E15EC">
              <w:rPr>
                <w:rFonts w:ascii="Times New Roman" w:eastAsia="Times New Roman" w:hAnsi="Times New Roman" w:cs="Times New Roman"/>
                <w:sz w:val="18"/>
                <w:szCs w:val="18"/>
                <w:lang w:val="uk-UA"/>
              </w:rPr>
              <w:t>кд</w:t>
            </w:r>
            <w:proofErr w:type="spellEnd"/>
            <w:r w:rsidRPr="003E15EC">
              <w:rPr>
                <w:rFonts w:ascii="Times New Roman" w:eastAsia="Times New Roman" w:hAnsi="Times New Roman" w:cs="Times New Roman"/>
                <w:sz w:val="18"/>
                <w:szCs w:val="18"/>
                <w:lang w:val="uk-UA"/>
              </w:rPr>
              <w:t>/м</w:t>
            </w:r>
            <w:r w:rsidRPr="003E15EC">
              <w:rPr>
                <w:rFonts w:ascii="Times New Roman" w:eastAsia="Times New Roman" w:hAnsi="Times New Roman" w:cs="Times New Roman"/>
                <w:sz w:val="18"/>
                <w:szCs w:val="18"/>
                <w:vertAlign w:val="superscript"/>
                <w:lang w:val="uk-UA"/>
              </w:rPr>
              <w:t>2</w:t>
            </w:r>
            <w:r w:rsidRPr="003E15EC">
              <w:rPr>
                <w:rFonts w:ascii="Times New Roman" w:eastAsia="Times New Roman" w:hAnsi="Times New Roman" w:cs="Times New Roman"/>
                <w:sz w:val="18"/>
                <w:szCs w:val="18"/>
                <w:lang w:val="uk-UA"/>
              </w:rPr>
              <w:t xml:space="preserve"> для монітора або 220 </w:t>
            </w:r>
            <w:proofErr w:type="spellStart"/>
            <w:r w:rsidRPr="003E15EC">
              <w:rPr>
                <w:rFonts w:ascii="Times New Roman" w:eastAsia="Times New Roman" w:hAnsi="Times New Roman" w:cs="Times New Roman"/>
                <w:sz w:val="18"/>
                <w:szCs w:val="18"/>
                <w:lang w:val="uk-UA"/>
              </w:rPr>
              <w:t>кд</w:t>
            </w:r>
            <w:proofErr w:type="spellEnd"/>
            <w:r w:rsidRPr="003E15EC">
              <w:rPr>
                <w:rFonts w:ascii="Times New Roman" w:eastAsia="Times New Roman" w:hAnsi="Times New Roman" w:cs="Times New Roman"/>
                <w:sz w:val="18"/>
                <w:szCs w:val="18"/>
                <w:lang w:val="uk-UA"/>
              </w:rPr>
              <w:t>/м</w:t>
            </w:r>
            <w:r w:rsidRPr="003E15EC">
              <w:rPr>
                <w:rFonts w:ascii="Times New Roman" w:eastAsia="Times New Roman" w:hAnsi="Times New Roman" w:cs="Times New Roman"/>
                <w:sz w:val="20"/>
                <w:szCs w:val="18"/>
                <w:vertAlign w:val="superscript"/>
                <w:lang w:val="uk-UA"/>
              </w:rPr>
              <w:t>2</w:t>
            </w:r>
            <w:r w:rsidRPr="003E15EC">
              <w:rPr>
                <w:rFonts w:ascii="Times New Roman" w:eastAsia="Times New Roman" w:hAnsi="Times New Roman" w:cs="Times New Roman"/>
                <w:sz w:val="18"/>
                <w:szCs w:val="18"/>
                <w:lang w:val="uk-UA"/>
              </w:rPr>
              <w:t xml:space="preserve">  для інших типів дисплеїв, </w:t>
            </w:r>
            <w:r w:rsidRPr="003E15EC">
              <w:rPr>
                <w:rFonts w:ascii="Times New Roman" w:eastAsia="Times New Roman" w:hAnsi="Times New Roman" w:cs="Times New Roman"/>
                <w:sz w:val="18"/>
                <w:szCs w:val="18"/>
                <w:lang w:val="uk-UA"/>
              </w:rPr>
              <w:lastRenderedPageBreak/>
              <w:t xml:space="preserve">також </w:t>
            </w:r>
            <w:r w:rsidR="003C7EB9">
              <w:rPr>
                <w:rFonts w:ascii="Times New Roman" w:eastAsia="Times New Roman" w:hAnsi="Times New Roman" w:cs="Times New Roman"/>
                <w:sz w:val="18"/>
                <w:szCs w:val="18"/>
                <w:lang w:val="uk-UA"/>
              </w:rPr>
              <w:t>потрібно виміряти</w:t>
            </w:r>
            <w:r w:rsidRPr="003E15EC">
              <w:rPr>
                <w:rFonts w:ascii="Times New Roman" w:eastAsia="Times New Roman" w:hAnsi="Times New Roman" w:cs="Times New Roman"/>
                <w:sz w:val="18"/>
                <w:szCs w:val="18"/>
                <w:lang w:val="uk-UA"/>
              </w:rPr>
              <w:t xml:space="preserve"> пікову яскравість найяскравішої попередньо встановленої конфігурації в меню </w:t>
            </w:r>
            <w:r w:rsidR="00182A15">
              <w:rPr>
                <w:rFonts w:ascii="Times New Roman" w:eastAsia="Times New Roman" w:hAnsi="Times New Roman" w:cs="Times New Roman"/>
                <w:sz w:val="18"/>
                <w:szCs w:val="18"/>
                <w:lang w:val="uk-UA"/>
              </w:rPr>
              <w:t>спожи</w:t>
            </w:r>
            <w:r w:rsidRPr="003E15EC">
              <w:rPr>
                <w:rFonts w:ascii="Times New Roman" w:eastAsia="Times New Roman" w:hAnsi="Times New Roman" w:cs="Times New Roman"/>
                <w:sz w:val="18"/>
                <w:szCs w:val="18"/>
                <w:lang w:val="uk-UA"/>
              </w:rPr>
              <w:t>вача (не конфігурацію для магазину).</w:t>
            </w:r>
          </w:p>
          <w:p w:rsidR="004C5AB0" w:rsidRPr="005352EE" w:rsidRDefault="004C5AB0">
            <w:pPr>
              <w:tabs>
                <w:tab w:val="left" w:pos="-142"/>
                <w:tab w:val="left" w:pos="0"/>
              </w:tabs>
              <w:spacing w:line="240" w:lineRule="auto"/>
              <w:ind w:right="23"/>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94"/>
        </w:trPr>
        <w:tc>
          <w:tcPr>
            <w:tcW w:w="568" w:type="dxa"/>
            <w:tcBorders>
              <w:top w:val="single" w:sz="4" w:space="0" w:color="000000"/>
              <w:bottom w:val="single" w:sz="4" w:space="0" w:color="000000"/>
            </w:tcBorders>
          </w:tcPr>
          <w:p w:rsidR="004C5AB0" w:rsidRPr="002B13F8" w:rsidRDefault="00F6497A" w:rsidP="002B13F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176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7.</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Виміряйте потужність у ввімкненому режимі за допомогою динамічної </w:t>
            </w:r>
            <w:proofErr w:type="spellStart"/>
            <w:r w:rsidRPr="005352EE">
              <w:rPr>
                <w:rFonts w:ascii="Times New Roman" w:eastAsia="Times New Roman" w:hAnsi="Times New Roman" w:cs="Times New Roman"/>
                <w:sz w:val="18"/>
                <w:szCs w:val="18"/>
              </w:rPr>
              <w:t>відеопослідовності</w:t>
            </w:r>
            <w:proofErr w:type="spellEnd"/>
            <w:r w:rsidRPr="005352EE">
              <w:rPr>
                <w:rFonts w:ascii="Times New Roman" w:eastAsia="Times New Roman" w:hAnsi="Times New Roman" w:cs="Times New Roman"/>
                <w:sz w:val="18"/>
                <w:szCs w:val="18"/>
              </w:rPr>
              <w:t xml:space="preserve"> трансляції SDR з вимкненим ABC. Виміряйте живлення у ввімкненому режимі за допомогою відеорядів динамічної трансляції HDR, підтверджуючи, що режим HDR був запущений (підтверджується сповіщенням на дисплеї під час початку відтворення HDR та/або зміною параметрів звичайної конфігурації зображення).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6497A" w:rsidP="00F6497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6497A">
              <w:rPr>
                <w:rFonts w:ascii="Times New Roman" w:eastAsia="Times New Roman" w:hAnsi="Times New Roman" w:cs="Times New Roman"/>
                <w:b/>
                <w:i/>
                <w:sz w:val="18"/>
                <w:szCs w:val="18"/>
              </w:rPr>
              <w:t>Відповідає</w:t>
            </w:r>
          </w:p>
          <w:p w:rsidR="00F6497A" w:rsidRPr="00F6497A" w:rsidRDefault="003C7EB9" w:rsidP="008C42C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Виміряти</w:t>
            </w:r>
            <w:r w:rsidR="00F6497A" w:rsidRPr="00F6497A">
              <w:rPr>
                <w:rFonts w:ascii="Times New Roman" w:eastAsia="Times New Roman" w:hAnsi="Times New Roman" w:cs="Times New Roman"/>
                <w:sz w:val="18"/>
                <w:szCs w:val="18"/>
                <w:lang w:val="uk-UA"/>
              </w:rPr>
              <w:t xml:space="preserve"> потужність у режимі </w:t>
            </w:r>
            <w:r w:rsidR="008C42C3" w:rsidRPr="008C42C3">
              <w:rPr>
                <w:rFonts w:ascii="Times New Roman" w:eastAsia="Times New Roman" w:hAnsi="Times New Roman" w:cs="Times New Roman"/>
                <w:sz w:val="18"/>
                <w:szCs w:val="18"/>
                <w:lang w:val="uk-UA"/>
              </w:rPr>
              <w:t>“</w:t>
            </w:r>
            <w:proofErr w:type="spellStart"/>
            <w:r w:rsidR="00F6497A" w:rsidRPr="00F6497A">
              <w:rPr>
                <w:rFonts w:ascii="Times New Roman" w:eastAsia="Times New Roman" w:hAnsi="Times New Roman" w:cs="Times New Roman"/>
                <w:sz w:val="18"/>
                <w:szCs w:val="18"/>
                <w:lang w:val="uk-UA"/>
              </w:rPr>
              <w:t>увімкнено</w:t>
            </w:r>
            <w:proofErr w:type="spellEnd"/>
            <w:r w:rsidR="008C42C3" w:rsidRPr="008C42C3">
              <w:rPr>
                <w:rFonts w:ascii="Times New Roman" w:eastAsia="Times New Roman" w:hAnsi="Times New Roman" w:cs="Times New Roman"/>
                <w:sz w:val="18"/>
                <w:szCs w:val="18"/>
                <w:lang w:val="uk-UA"/>
              </w:rPr>
              <w:t>”</w:t>
            </w:r>
            <w:r w:rsidR="00F6497A" w:rsidRPr="00F6497A">
              <w:rPr>
                <w:rFonts w:ascii="Times New Roman" w:eastAsia="Times New Roman" w:hAnsi="Times New Roman" w:cs="Times New Roman"/>
                <w:sz w:val="18"/>
                <w:szCs w:val="18"/>
                <w:lang w:val="uk-UA"/>
              </w:rPr>
              <w:t xml:space="preserve"> за допомогою динамічної </w:t>
            </w:r>
            <w:proofErr w:type="spellStart"/>
            <w:r w:rsidR="00F6497A" w:rsidRPr="00F6497A">
              <w:rPr>
                <w:rFonts w:ascii="Times New Roman" w:eastAsia="Times New Roman" w:hAnsi="Times New Roman" w:cs="Times New Roman"/>
                <w:sz w:val="18"/>
                <w:szCs w:val="18"/>
                <w:lang w:val="uk-UA"/>
              </w:rPr>
              <w:t>відеопослідовності</w:t>
            </w:r>
            <w:proofErr w:type="spellEnd"/>
            <w:r w:rsidR="00F6497A" w:rsidRPr="00F6497A">
              <w:rPr>
                <w:rFonts w:ascii="Times New Roman" w:eastAsia="Times New Roman" w:hAnsi="Times New Roman" w:cs="Times New Roman"/>
                <w:sz w:val="18"/>
                <w:szCs w:val="18"/>
                <w:lang w:val="uk-UA"/>
              </w:rPr>
              <w:t xml:space="preserve"> трансляції SDR з вимкненим ABC. Вим</w:t>
            </w:r>
            <w:r>
              <w:rPr>
                <w:rFonts w:ascii="Times New Roman" w:eastAsia="Times New Roman" w:hAnsi="Times New Roman" w:cs="Times New Roman"/>
                <w:sz w:val="18"/>
                <w:szCs w:val="18"/>
                <w:lang w:val="uk-UA"/>
              </w:rPr>
              <w:t>іряти</w:t>
            </w:r>
            <w:r w:rsidR="00F6497A" w:rsidRPr="00F6497A">
              <w:rPr>
                <w:rFonts w:ascii="Times New Roman" w:eastAsia="Times New Roman" w:hAnsi="Times New Roman" w:cs="Times New Roman"/>
                <w:sz w:val="18"/>
                <w:szCs w:val="18"/>
                <w:lang w:val="uk-UA"/>
              </w:rPr>
              <w:t xml:space="preserve"> </w:t>
            </w:r>
            <w:r>
              <w:rPr>
                <w:rFonts w:ascii="Times New Roman" w:eastAsia="Times New Roman" w:hAnsi="Times New Roman" w:cs="Times New Roman"/>
                <w:sz w:val="18"/>
                <w:szCs w:val="18"/>
                <w:lang w:val="uk-UA"/>
              </w:rPr>
              <w:t>потужність</w:t>
            </w:r>
            <w:r w:rsidR="00F6497A" w:rsidRPr="00F6497A">
              <w:rPr>
                <w:rFonts w:ascii="Times New Roman" w:eastAsia="Times New Roman" w:hAnsi="Times New Roman" w:cs="Times New Roman"/>
                <w:sz w:val="18"/>
                <w:szCs w:val="18"/>
                <w:lang w:val="uk-UA"/>
              </w:rPr>
              <w:t xml:space="preserve"> у режимі </w:t>
            </w:r>
            <w:r w:rsidR="002B34D3" w:rsidRPr="008C42C3">
              <w:rPr>
                <w:rFonts w:ascii="Times New Roman" w:eastAsia="Times New Roman" w:hAnsi="Times New Roman" w:cs="Times New Roman"/>
                <w:sz w:val="18"/>
                <w:szCs w:val="18"/>
                <w:lang w:val="uk-UA"/>
              </w:rPr>
              <w:t>“</w:t>
            </w:r>
            <w:proofErr w:type="spellStart"/>
            <w:r w:rsidR="002B34D3" w:rsidRPr="00F6497A">
              <w:rPr>
                <w:rFonts w:ascii="Times New Roman" w:eastAsia="Times New Roman" w:hAnsi="Times New Roman" w:cs="Times New Roman"/>
                <w:sz w:val="18"/>
                <w:szCs w:val="18"/>
                <w:lang w:val="uk-UA"/>
              </w:rPr>
              <w:t>увімкнено</w:t>
            </w:r>
            <w:proofErr w:type="spellEnd"/>
            <w:r w:rsidR="002B34D3" w:rsidRPr="008C42C3">
              <w:rPr>
                <w:rFonts w:ascii="Times New Roman" w:eastAsia="Times New Roman" w:hAnsi="Times New Roman" w:cs="Times New Roman"/>
                <w:sz w:val="18"/>
                <w:szCs w:val="18"/>
                <w:lang w:val="uk-UA"/>
              </w:rPr>
              <w:t>”</w:t>
            </w:r>
            <w:r w:rsidRPr="00F6497A">
              <w:rPr>
                <w:rFonts w:ascii="Times New Roman" w:eastAsia="Times New Roman" w:hAnsi="Times New Roman" w:cs="Times New Roman"/>
                <w:sz w:val="18"/>
                <w:szCs w:val="18"/>
                <w:lang w:val="uk-UA"/>
              </w:rPr>
              <w:t xml:space="preserve"> </w:t>
            </w:r>
            <w:r w:rsidR="00F6497A" w:rsidRPr="00F6497A">
              <w:rPr>
                <w:rFonts w:ascii="Times New Roman" w:eastAsia="Times New Roman" w:hAnsi="Times New Roman" w:cs="Times New Roman"/>
                <w:sz w:val="18"/>
                <w:szCs w:val="18"/>
                <w:lang w:val="uk-UA"/>
              </w:rPr>
              <w:t>за допомогою відеорядів динамічної трансляції HDR, підтверджуючи, що режим HDR був запущений (підтверджується сповіщенням на дисплеї на початку відтворення HDR та/або зміною параметрів звичайної конфігурації зображення).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03"/>
        </w:trPr>
        <w:tc>
          <w:tcPr>
            <w:tcW w:w="568" w:type="dxa"/>
            <w:tcBorders>
              <w:top w:val="single" w:sz="4" w:space="0" w:color="000000"/>
              <w:bottom w:val="single" w:sz="4" w:space="0" w:color="000000"/>
            </w:tcBorders>
          </w:tcPr>
          <w:p w:rsidR="004C5AB0" w:rsidRPr="00F6497A" w:rsidRDefault="00F6497A" w:rsidP="00035FB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8.</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Виміряйте потребу в живленні в режимах низької потужності та вимкненому, а також час, необхідний для того, щоб функції автоматичного вимкнення почали діяти.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6497A" w:rsidP="00F6497A">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6497A">
              <w:rPr>
                <w:rFonts w:ascii="Times New Roman" w:eastAsia="Times New Roman" w:hAnsi="Times New Roman" w:cs="Times New Roman"/>
                <w:b/>
                <w:i/>
                <w:sz w:val="18"/>
                <w:szCs w:val="18"/>
              </w:rPr>
              <w:t>Відповідає</w:t>
            </w:r>
          </w:p>
          <w:p w:rsidR="00F6497A" w:rsidRPr="00F6497A" w:rsidRDefault="003C7EB9" w:rsidP="008C42C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Виміряти</w:t>
            </w:r>
            <w:r w:rsidR="00F6497A" w:rsidRPr="00F6497A">
              <w:rPr>
                <w:rFonts w:ascii="Times New Roman" w:eastAsia="Times New Roman" w:hAnsi="Times New Roman" w:cs="Times New Roman"/>
                <w:sz w:val="18"/>
                <w:szCs w:val="18"/>
                <w:lang w:val="uk-UA"/>
              </w:rPr>
              <w:t xml:space="preserve"> потребу </w:t>
            </w:r>
            <w:r w:rsidR="00086837">
              <w:rPr>
                <w:rFonts w:ascii="Times New Roman" w:eastAsia="Times New Roman" w:hAnsi="Times New Roman" w:cs="Times New Roman"/>
                <w:sz w:val="18"/>
                <w:szCs w:val="18"/>
                <w:lang w:val="uk-UA"/>
              </w:rPr>
              <w:t xml:space="preserve">у </w:t>
            </w:r>
            <w:r>
              <w:rPr>
                <w:rFonts w:ascii="Times New Roman" w:eastAsia="Times New Roman" w:hAnsi="Times New Roman" w:cs="Times New Roman"/>
                <w:sz w:val="18"/>
                <w:szCs w:val="18"/>
                <w:lang w:val="uk-UA"/>
              </w:rPr>
              <w:t>споживанн</w:t>
            </w:r>
            <w:r w:rsidR="00086837">
              <w:rPr>
                <w:rFonts w:ascii="Times New Roman" w:eastAsia="Times New Roman" w:hAnsi="Times New Roman" w:cs="Times New Roman"/>
                <w:sz w:val="18"/>
                <w:szCs w:val="18"/>
                <w:lang w:val="uk-UA"/>
              </w:rPr>
              <w:t>і</w:t>
            </w:r>
            <w:r>
              <w:rPr>
                <w:rFonts w:ascii="Times New Roman" w:eastAsia="Times New Roman" w:hAnsi="Times New Roman" w:cs="Times New Roman"/>
                <w:sz w:val="18"/>
                <w:szCs w:val="18"/>
                <w:lang w:val="uk-UA"/>
              </w:rPr>
              <w:t xml:space="preserve"> електроенергії</w:t>
            </w:r>
            <w:r w:rsidR="00F6497A" w:rsidRPr="00F6497A">
              <w:rPr>
                <w:rFonts w:ascii="Times New Roman" w:eastAsia="Times New Roman" w:hAnsi="Times New Roman" w:cs="Times New Roman"/>
                <w:sz w:val="18"/>
                <w:szCs w:val="18"/>
                <w:lang w:val="uk-UA"/>
              </w:rPr>
              <w:t xml:space="preserve"> в режимах </w:t>
            </w:r>
            <w:r>
              <w:rPr>
                <w:rFonts w:ascii="Times New Roman" w:eastAsia="Times New Roman" w:hAnsi="Times New Roman" w:cs="Times New Roman"/>
                <w:sz w:val="18"/>
                <w:szCs w:val="18"/>
                <w:lang w:val="uk-UA"/>
              </w:rPr>
              <w:t xml:space="preserve">низької потужності та </w:t>
            </w:r>
            <w:r w:rsidR="008C42C3" w:rsidRPr="008C42C3">
              <w:rPr>
                <w:rFonts w:ascii="Times New Roman" w:eastAsia="Times New Roman" w:hAnsi="Times New Roman" w:cs="Times New Roman"/>
                <w:sz w:val="18"/>
                <w:szCs w:val="18"/>
                <w:lang w:val="ru-RU"/>
              </w:rPr>
              <w:t>“</w:t>
            </w:r>
            <w:r>
              <w:rPr>
                <w:rFonts w:ascii="Times New Roman" w:eastAsia="Times New Roman" w:hAnsi="Times New Roman" w:cs="Times New Roman"/>
                <w:sz w:val="18"/>
                <w:szCs w:val="18"/>
                <w:lang w:val="uk-UA"/>
              </w:rPr>
              <w:t>вимкнено</w:t>
            </w:r>
            <w:r w:rsidR="008C42C3" w:rsidRPr="008C42C3">
              <w:rPr>
                <w:rFonts w:ascii="Times New Roman" w:eastAsia="Times New Roman" w:hAnsi="Times New Roman" w:cs="Times New Roman"/>
                <w:sz w:val="18"/>
                <w:szCs w:val="18"/>
                <w:lang w:val="ru-RU"/>
              </w:rPr>
              <w:t>”</w:t>
            </w:r>
            <w:r w:rsidR="00F6497A" w:rsidRPr="00F6497A">
              <w:rPr>
                <w:rFonts w:ascii="Times New Roman" w:eastAsia="Times New Roman" w:hAnsi="Times New Roman" w:cs="Times New Roman"/>
                <w:sz w:val="18"/>
                <w:szCs w:val="18"/>
                <w:lang w:val="uk-UA"/>
              </w:rPr>
              <w:t xml:space="preserve">, а також час, необхідний для </w:t>
            </w:r>
            <w:r>
              <w:rPr>
                <w:rFonts w:ascii="Times New Roman" w:eastAsia="Times New Roman" w:hAnsi="Times New Roman" w:cs="Times New Roman"/>
                <w:sz w:val="18"/>
                <w:szCs w:val="18"/>
                <w:lang w:val="uk-UA"/>
              </w:rPr>
              <w:t>початку роботи</w:t>
            </w:r>
            <w:r w:rsidRPr="00F6497A">
              <w:rPr>
                <w:rFonts w:ascii="Times New Roman" w:eastAsia="Times New Roman" w:hAnsi="Times New Roman" w:cs="Times New Roman"/>
                <w:sz w:val="18"/>
                <w:szCs w:val="18"/>
                <w:lang w:val="uk-UA"/>
              </w:rPr>
              <w:t xml:space="preserve"> </w:t>
            </w:r>
            <w:r>
              <w:rPr>
                <w:rFonts w:ascii="Times New Roman" w:eastAsia="Times New Roman" w:hAnsi="Times New Roman" w:cs="Times New Roman"/>
                <w:sz w:val="18"/>
                <w:szCs w:val="18"/>
                <w:lang w:val="uk-UA"/>
              </w:rPr>
              <w:t>функцій автоматичного вимкнення</w:t>
            </w:r>
            <w:r w:rsidR="00F6497A" w:rsidRPr="00F6497A">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388"/>
        </w:trPr>
        <w:tc>
          <w:tcPr>
            <w:tcW w:w="568" w:type="dxa"/>
            <w:tcBorders>
              <w:top w:val="single" w:sz="4" w:space="0" w:color="000000"/>
              <w:bottom w:val="single" w:sz="4" w:space="0" w:color="000000"/>
            </w:tcBorders>
          </w:tcPr>
          <w:p w:rsidR="004C5AB0" w:rsidRPr="00035FB1" w:rsidRDefault="00035FB1" w:rsidP="00035FB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1.2. </w:t>
            </w:r>
            <w:r w:rsidRPr="005352EE">
              <w:rPr>
                <w:rFonts w:ascii="Times New Roman" w:eastAsia="Times New Roman" w:hAnsi="Times New Roman" w:cs="Times New Roman"/>
                <w:b/>
                <w:sz w:val="18"/>
                <w:szCs w:val="18"/>
              </w:rPr>
              <w:tab/>
              <w:t>Деталі тестування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35FB1" w:rsidRDefault="00035FB1" w:rsidP="00035FB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6497A">
              <w:rPr>
                <w:rFonts w:ascii="Times New Roman" w:eastAsia="Times New Roman" w:hAnsi="Times New Roman" w:cs="Times New Roman"/>
                <w:b/>
                <w:i/>
                <w:sz w:val="18"/>
                <w:szCs w:val="18"/>
              </w:rPr>
              <w:t>Відповідає</w:t>
            </w:r>
          </w:p>
          <w:p w:rsidR="004C5AB0" w:rsidRPr="00035FB1" w:rsidRDefault="00035FB1">
            <w:pPr>
              <w:tabs>
                <w:tab w:val="left" w:pos="-142"/>
                <w:tab w:val="left" w:pos="0"/>
              </w:tabs>
              <w:spacing w:line="240" w:lineRule="auto"/>
              <w:ind w:right="23" w:firstLine="26"/>
              <w:jc w:val="both"/>
              <w:rPr>
                <w:rFonts w:ascii="Times New Roman" w:eastAsia="Times New Roman" w:hAnsi="Times New Roman" w:cs="Times New Roman"/>
                <w:sz w:val="18"/>
                <w:szCs w:val="18"/>
              </w:rPr>
            </w:pPr>
            <w:r w:rsidRPr="00035FB1">
              <w:rPr>
                <w:rFonts w:ascii="Times New Roman" w:eastAsia="Times New Roman" w:hAnsi="Times New Roman" w:cs="Times New Roman"/>
                <w:sz w:val="18"/>
                <w:szCs w:val="18"/>
              </w:rPr>
              <w:t>2</w:t>
            </w:r>
            <w:r w:rsidRPr="00035FB1">
              <w:rPr>
                <w:rFonts w:ascii="Times New Roman" w:eastAsia="Times New Roman" w:hAnsi="Times New Roman" w:cs="Times New Roman"/>
                <w:sz w:val="18"/>
                <w:szCs w:val="18"/>
                <w:lang w:val="uk-UA"/>
              </w:rPr>
              <w:t>.</w:t>
            </w:r>
            <w:r w:rsidRPr="00035FB1">
              <w:rPr>
                <w:rFonts w:ascii="Times New Roman" w:eastAsia="Times New Roman" w:hAnsi="Times New Roman" w:cs="Times New Roman"/>
                <w:sz w:val="18"/>
                <w:szCs w:val="18"/>
              </w:rPr>
              <w:t xml:space="preserve"> Деталі </w:t>
            </w:r>
            <w:r w:rsidRPr="00035FB1">
              <w:rPr>
                <w:rFonts w:ascii="Times New Roman" w:eastAsia="Times New Roman" w:hAnsi="Times New Roman" w:cs="Times New Roman"/>
                <w:sz w:val="18"/>
                <w:szCs w:val="18"/>
                <w:lang w:val="uk-UA"/>
              </w:rPr>
              <w:t>випробу</w:t>
            </w:r>
            <w:proofErr w:type="spellStart"/>
            <w:r w:rsidR="007E5B85" w:rsidRPr="00035FB1">
              <w:rPr>
                <w:rFonts w:ascii="Times New Roman" w:eastAsia="Times New Roman" w:hAnsi="Times New Roman" w:cs="Times New Roman"/>
                <w:sz w:val="18"/>
                <w:szCs w:val="18"/>
              </w:rPr>
              <w:t>вання</w:t>
            </w:r>
            <w:proofErr w:type="spellEnd"/>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035FB1">
        <w:trPr>
          <w:trHeight w:val="585"/>
        </w:trPr>
        <w:tc>
          <w:tcPr>
            <w:tcW w:w="568" w:type="dxa"/>
            <w:tcBorders>
              <w:top w:val="single" w:sz="4" w:space="0" w:color="000000"/>
              <w:bottom w:val="single" w:sz="4" w:space="0" w:color="000000"/>
            </w:tcBorders>
          </w:tcPr>
          <w:p w:rsidR="004C5AB0" w:rsidRPr="00035FB1" w:rsidRDefault="00035FB1" w:rsidP="00035FB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179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1.2.1. </w:t>
            </w:r>
            <w:r w:rsidRPr="005352EE">
              <w:rPr>
                <w:rFonts w:ascii="Times New Roman" w:eastAsia="Times New Roman" w:hAnsi="Times New Roman" w:cs="Times New Roman"/>
                <w:sz w:val="18"/>
                <w:szCs w:val="18"/>
              </w:rPr>
              <w:tab/>
              <w:t>Установка UUT (дисплея) та вимірювального приладу</w:t>
            </w:r>
          </w:p>
          <w:p w:rsidR="004C5AB0" w:rsidRPr="005352EE" w:rsidRDefault="004C5AB0">
            <w:pPr>
              <w:spacing w:line="240" w:lineRule="auto"/>
              <w:jc w:val="both"/>
              <w:rPr>
                <w:rFonts w:ascii="Times New Roman" w:eastAsia="Times New Roman" w:hAnsi="Times New Roman" w:cs="Times New Roman"/>
                <w:sz w:val="18"/>
                <w:szCs w:val="18"/>
              </w:rPr>
            </w:pPr>
          </w:p>
          <w:p w:rsidR="004C5AB0" w:rsidRPr="005352EE" w:rsidRDefault="00035FB1" w:rsidP="00035FB1">
            <w:pPr>
              <w:spacing w:line="240" w:lineRule="auto"/>
              <w:jc w:val="both"/>
              <w:rPr>
                <w:rFonts w:ascii="Times New Roman" w:eastAsia="Times New Roman" w:hAnsi="Times New Roman" w:cs="Times New Roman"/>
                <w:sz w:val="18"/>
                <w:szCs w:val="18"/>
              </w:rPr>
            </w:pPr>
            <w:r w:rsidRPr="00035FB1">
              <w:rPr>
                <w:rFonts w:ascii="Times New Roman" w:eastAsia="Times New Roman" w:hAnsi="Times New Roman" w:cs="Times New Roman"/>
                <w:sz w:val="18"/>
                <w:szCs w:val="18"/>
              </w:rPr>
              <w:t>(див. п. 1</w:t>
            </w:r>
            <w:r>
              <w:rPr>
                <w:rFonts w:ascii="Times New Roman" w:eastAsia="Times New Roman" w:hAnsi="Times New Roman" w:cs="Times New Roman"/>
                <w:sz w:val="18"/>
                <w:szCs w:val="18"/>
                <w:lang w:val="uk-UA"/>
              </w:rPr>
              <w:t>3</w:t>
            </w:r>
            <w:r w:rsidRPr="00035FB1">
              <w:rPr>
                <w:rFonts w:ascii="Times New Roman" w:eastAsia="Times New Roman" w:hAnsi="Times New Roman" w:cs="Times New Roman"/>
                <w:sz w:val="18"/>
                <w:szCs w:val="18"/>
              </w:rPr>
              <w:t xml:space="preserve">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35FB1" w:rsidRDefault="00035FB1" w:rsidP="00035FB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6497A">
              <w:rPr>
                <w:rFonts w:ascii="Times New Roman" w:eastAsia="Times New Roman" w:hAnsi="Times New Roman" w:cs="Times New Roman"/>
                <w:b/>
                <w:i/>
                <w:sz w:val="18"/>
                <w:szCs w:val="18"/>
              </w:rPr>
              <w:t>Відповідає</w:t>
            </w:r>
          </w:p>
          <w:p w:rsidR="004C5AB0" w:rsidRPr="005352EE" w:rsidRDefault="00035FB1">
            <w:pPr>
              <w:tabs>
                <w:tab w:val="left" w:pos="-142"/>
                <w:tab w:val="left" w:pos="0"/>
              </w:tabs>
              <w:spacing w:before="120" w:after="120" w:line="240" w:lineRule="auto"/>
              <w:ind w:right="2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uk-UA"/>
              </w:rPr>
              <w:t>)</w:t>
            </w:r>
            <w:r w:rsidR="007E5B85" w:rsidRPr="005352EE">
              <w:rPr>
                <w:rFonts w:ascii="Times New Roman" w:eastAsia="Times New Roman" w:hAnsi="Times New Roman" w:cs="Times New Roman"/>
                <w:sz w:val="18"/>
                <w:szCs w:val="18"/>
              </w:rPr>
              <w:t xml:space="preserve">  Установка UUT (дисплея) та вимірювального приладу.</w:t>
            </w:r>
          </w:p>
          <w:p w:rsidR="004C5AB0" w:rsidRPr="005352EE" w:rsidRDefault="00035FB1">
            <w:pPr>
              <w:tabs>
                <w:tab w:val="left" w:pos="-142"/>
                <w:tab w:val="left" w:pos="0"/>
              </w:tabs>
              <w:spacing w:before="120" w:after="120" w:line="240" w:lineRule="auto"/>
              <w:ind w:right="23"/>
              <w:jc w:val="both"/>
              <w:rPr>
                <w:rFonts w:ascii="Times New Roman" w:eastAsia="Times New Roman" w:hAnsi="Times New Roman" w:cs="Times New Roman"/>
                <w:sz w:val="18"/>
                <w:szCs w:val="18"/>
              </w:rPr>
            </w:pPr>
            <w:r w:rsidRPr="00035FB1">
              <w:rPr>
                <w:rFonts w:ascii="Times New Roman" w:eastAsia="Times New Roman" w:hAnsi="Times New Roman" w:cs="Times New Roman"/>
                <w:sz w:val="18"/>
                <w:szCs w:val="18"/>
              </w:rPr>
              <w:t>(див. п. 1</w:t>
            </w:r>
            <w:r>
              <w:rPr>
                <w:rFonts w:ascii="Times New Roman" w:eastAsia="Times New Roman" w:hAnsi="Times New Roman" w:cs="Times New Roman"/>
                <w:sz w:val="18"/>
                <w:szCs w:val="18"/>
                <w:lang w:val="uk-UA"/>
              </w:rPr>
              <w:t>4</w:t>
            </w:r>
            <w:r w:rsidRPr="00035FB1">
              <w:rPr>
                <w:rFonts w:ascii="Times New Roman" w:eastAsia="Times New Roman" w:hAnsi="Times New Roman" w:cs="Times New Roman"/>
                <w:sz w:val="18"/>
                <w:szCs w:val="18"/>
              </w:rPr>
              <w:t xml:space="preserve"> додатка до Довідки)</w:t>
            </w:r>
          </w:p>
          <w:p w:rsidR="004C5AB0" w:rsidRPr="005352EE" w:rsidRDefault="004C5AB0">
            <w:pPr>
              <w:tabs>
                <w:tab w:val="left" w:pos="-142"/>
                <w:tab w:val="left" w:pos="0"/>
              </w:tabs>
              <w:spacing w:before="120" w:after="120" w:line="240" w:lineRule="auto"/>
              <w:ind w:right="23"/>
              <w:jc w:val="both"/>
              <w:rPr>
                <w:rFonts w:ascii="Times New Roman" w:eastAsia="Times New Roman" w:hAnsi="Times New Roman" w:cs="Times New Roman"/>
                <w:sz w:val="18"/>
                <w:szCs w:val="18"/>
              </w:rPr>
            </w:pPr>
          </w:p>
          <w:p w:rsidR="004C5AB0" w:rsidRPr="005352EE" w:rsidRDefault="004C5AB0">
            <w:pPr>
              <w:tabs>
                <w:tab w:val="left" w:pos="-142"/>
                <w:tab w:val="left" w:pos="0"/>
              </w:tabs>
              <w:spacing w:before="120" w:after="120" w:line="240" w:lineRule="auto"/>
              <w:ind w:right="23"/>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0"/>
        </w:trPr>
        <w:tc>
          <w:tcPr>
            <w:tcW w:w="568" w:type="dxa"/>
            <w:tcBorders>
              <w:top w:val="single" w:sz="4" w:space="0" w:color="000000"/>
              <w:bottom w:val="single" w:sz="4" w:space="0" w:color="000000"/>
            </w:tcBorders>
          </w:tcPr>
          <w:p w:rsidR="004C5AB0" w:rsidRPr="00815E61" w:rsidRDefault="00815E61" w:rsidP="00815E6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функція ABC доступна і UUT постачається з підставкою, вона повинна бути прикріплена до частини дисплея, а UUT має бути розміщено на горизонтальному столі або платформі висотою щонайменше 0,75 метра, покритому чорним матеріалом з низькою відбивною здатністю (типовими матеріалами є фетровий, </w:t>
            </w:r>
            <w:proofErr w:type="spellStart"/>
            <w:r w:rsidRPr="005352EE">
              <w:rPr>
                <w:rFonts w:ascii="Times New Roman" w:eastAsia="Times New Roman" w:hAnsi="Times New Roman" w:cs="Times New Roman"/>
                <w:sz w:val="18"/>
                <w:szCs w:val="18"/>
              </w:rPr>
              <w:t>флісовий</w:t>
            </w:r>
            <w:proofErr w:type="spellEnd"/>
            <w:r w:rsidRPr="005352EE">
              <w:rPr>
                <w:rFonts w:ascii="Times New Roman" w:eastAsia="Times New Roman" w:hAnsi="Times New Roman" w:cs="Times New Roman"/>
                <w:sz w:val="18"/>
                <w:szCs w:val="18"/>
              </w:rPr>
              <w:t xml:space="preserve"> або полотняний театральний фон). Усі частини підставки повинні залишатися відкритими. Дисплеї, призначені в основному для настінного монтажу, мають бути встановлені на раму для зручності доступу з нижньою кромкою дисплея щонайменше 0,75 метра від підлоги. Поверхня підлоги під дисплеєм і на відстані до 0,5 метрів перед дисплеєм не повинна мати високої відбивної здатності, в ідеалі вона повинна бути покрита чорним матеріалом з низькою відбивною здатністю.</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815E61" w:rsidP="00815E6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15E61">
              <w:rPr>
                <w:rFonts w:ascii="Times New Roman" w:eastAsia="Times New Roman" w:hAnsi="Times New Roman" w:cs="Times New Roman"/>
                <w:b/>
                <w:i/>
                <w:sz w:val="18"/>
                <w:szCs w:val="18"/>
              </w:rPr>
              <w:t>Відповідає</w:t>
            </w:r>
          </w:p>
          <w:p w:rsidR="00815E61" w:rsidRPr="00815E61" w:rsidRDefault="00815E61" w:rsidP="00815E61">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815E61">
              <w:rPr>
                <w:rFonts w:ascii="Times New Roman" w:eastAsia="Times New Roman" w:hAnsi="Times New Roman" w:cs="Times New Roman"/>
                <w:sz w:val="18"/>
                <w:szCs w:val="18"/>
                <w:lang w:val="uk-UA"/>
              </w:rPr>
              <w:t xml:space="preserve">Якщо функція ABC доступна і UUT постачається з підставкою, вона повинна бути прикріплена до частини дисплея, а UUT має бути розміщено на горизонтальному столі або платформі висотою щонайменше 0,75 метра, покритому чорним матеріалом з низькою відбивною здатністю (типовими матеріалами є фетровий, </w:t>
            </w:r>
            <w:proofErr w:type="spellStart"/>
            <w:r w:rsidRPr="00815E61">
              <w:rPr>
                <w:rFonts w:ascii="Times New Roman" w:eastAsia="Times New Roman" w:hAnsi="Times New Roman" w:cs="Times New Roman"/>
                <w:sz w:val="18"/>
                <w:szCs w:val="18"/>
                <w:lang w:val="uk-UA"/>
              </w:rPr>
              <w:t>флісовий</w:t>
            </w:r>
            <w:proofErr w:type="spellEnd"/>
            <w:r w:rsidRPr="00815E61">
              <w:rPr>
                <w:rFonts w:ascii="Times New Roman" w:eastAsia="Times New Roman" w:hAnsi="Times New Roman" w:cs="Times New Roman"/>
                <w:sz w:val="18"/>
                <w:szCs w:val="18"/>
                <w:lang w:val="uk-UA"/>
              </w:rPr>
              <w:t xml:space="preserve"> або полотняний театральний фон). Усі частини підставки повинні залишатися відкритими. Дисплеї, призначені в основному для настінного монтажу, мають бути встановлені на раму для зручності доступу з нижньою кромкою дисплея щонайменше 0,75 метра від підлоги. Поверхня підлоги під дисплеєм і на відстані до 0,5 метрів перед дисплеєм не повинна мати високої відбивної здатності, в ідеалі вона повинна бути покрита чорним матеріалом з низькою відбивною здатністю.</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F97F0B" w:rsidRDefault="00F97F0B" w:rsidP="00F97F0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Фізичне розташування датчика ABC UUT має бути визначено та зафіксовано виміряні координати цього розташування відносно фіксованої точки за межами UUT. Відстані H і D, а також кут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проектора (див. рисунок 1) слід зазначити для забезпечення </w:t>
            </w:r>
            <w:r w:rsidRPr="005352EE">
              <w:rPr>
                <w:rFonts w:ascii="Times New Roman" w:eastAsia="Times New Roman" w:hAnsi="Times New Roman" w:cs="Times New Roman"/>
                <w:sz w:val="18"/>
                <w:szCs w:val="18"/>
              </w:rPr>
              <w:lastRenderedPageBreak/>
              <w:t xml:space="preserve">повторюваності вимірювань. Залежно від вимог до рівня освітленості джерела світла, відстані H&amp;D зазвичай мають дорівнювати ± 5 мм і коливатися від 1,5 м до 3 м. Для регулювання кута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проектора можна використовувати чорний слайд з невеликим білим центральним блоком для фокусування на датчику ABC і надання вузького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світла для вимірювання кута. Якщо датчик ABC розроблений для оптимальної роботи з кутом освітленості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що виходить за межі рекомендованих 45 °, можна використовувати цей бажаний кут, а деталі фіксувати. Якщо для джерела світла використовується безконтактний (віддалений) вимірювач яскравості з низьким кутом світла, слід подбати про те, щоб джерело не відбивалося в області дисплея, що використовується для вимірювання яскравості.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97F0B" w:rsidP="00F97F0B">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97F0B">
              <w:rPr>
                <w:rFonts w:ascii="Times New Roman" w:eastAsia="Times New Roman" w:hAnsi="Times New Roman" w:cs="Times New Roman"/>
                <w:b/>
                <w:i/>
                <w:sz w:val="18"/>
                <w:szCs w:val="18"/>
              </w:rPr>
              <w:t>Відповідає</w:t>
            </w:r>
          </w:p>
          <w:p w:rsidR="00F97F0B" w:rsidRPr="00F97F0B" w:rsidRDefault="00F97F0B" w:rsidP="00F97F0B">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F97F0B">
              <w:rPr>
                <w:rFonts w:ascii="Times New Roman" w:eastAsia="Times New Roman" w:hAnsi="Times New Roman" w:cs="Times New Roman"/>
                <w:sz w:val="18"/>
                <w:szCs w:val="18"/>
                <w:lang w:val="uk-UA"/>
              </w:rPr>
              <w:t xml:space="preserve">Фізичне розташування датчика ABC UUT має бути визначено та зафіксовано виміряні координати цього розташування відносно фіксованої точки за межами UUT. Відстані H і D, а також кут </w:t>
            </w:r>
            <w:proofErr w:type="spellStart"/>
            <w:r w:rsidRPr="00F97F0B">
              <w:rPr>
                <w:rFonts w:ascii="Times New Roman" w:eastAsia="Times New Roman" w:hAnsi="Times New Roman" w:cs="Times New Roman"/>
                <w:sz w:val="18"/>
                <w:szCs w:val="18"/>
                <w:lang w:val="uk-UA"/>
              </w:rPr>
              <w:t>променя</w:t>
            </w:r>
            <w:proofErr w:type="spellEnd"/>
            <w:r w:rsidRPr="00F97F0B">
              <w:rPr>
                <w:rFonts w:ascii="Times New Roman" w:eastAsia="Times New Roman" w:hAnsi="Times New Roman" w:cs="Times New Roman"/>
                <w:sz w:val="18"/>
                <w:szCs w:val="18"/>
                <w:lang w:val="uk-UA"/>
              </w:rPr>
              <w:t xml:space="preserve"> проектора (див. рисунок) слід </w:t>
            </w:r>
            <w:r w:rsidRPr="00F97F0B">
              <w:rPr>
                <w:rFonts w:ascii="Times New Roman" w:eastAsia="Times New Roman" w:hAnsi="Times New Roman" w:cs="Times New Roman"/>
                <w:sz w:val="18"/>
                <w:szCs w:val="18"/>
                <w:lang w:val="uk-UA"/>
              </w:rPr>
              <w:lastRenderedPageBreak/>
              <w:t xml:space="preserve">зазначити для забезпечення повторюваності вимірювань. Залежно від вимог до рівня освітленості джерела світла, відстані H&amp;D зазвичай мають дорівнювати ± 5 мм і коливатися від 1,5 м до 3 м. Для регулювання кута </w:t>
            </w:r>
            <w:proofErr w:type="spellStart"/>
            <w:r w:rsidRPr="00F97F0B">
              <w:rPr>
                <w:rFonts w:ascii="Times New Roman" w:eastAsia="Times New Roman" w:hAnsi="Times New Roman" w:cs="Times New Roman"/>
                <w:sz w:val="18"/>
                <w:szCs w:val="18"/>
                <w:lang w:val="uk-UA"/>
              </w:rPr>
              <w:t>променя</w:t>
            </w:r>
            <w:proofErr w:type="spellEnd"/>
            <w:r w:rsidRPr="00F97F0B">
              <w:rPr>
                <w:rFonts w:ascii="Times New Roman" w:eastAsia="Times New Roman" w:hAnsi="Times New Roman" w:cs="Times New Roman"/>
                <w:sz w:val="18"/>
                <w:szCs w:val="18"/>
                <w:lang w:val="uk-UA"/>
              </w:rPr>
              <w:t xml:space="preserve"> проектора можна використовувати чорний слайд з невеликим білим центральним блоком для фокусування на датчику ABC і надання вузького </w:t>
            </w:r>
            <w:proofErr w:type="spellStart"/>
            <w:r w:rsidRPr="00F97F0B">
              <w:rPr>
                <w:rFonts w:ascii="Times New Roman" w:eastAsia="Times New Roman" w:hAnsi="Times New Roman" w:cs="Times New Roman"/>
                <w:sz w:val="18"/>
                <w:szCs w:val="18"/>
                <w:lang w:val="uk-UA"/>
              </w:rPr>
              <w:t>променя</w:t>
            </w:r>
            <w:proofErr w:type="spellEnd"/>
            <w:r w:rsidRPr="00F97F0B">
              <w:rPr>
                <w:rFonts w:ascii="Times New Roman" w:eastAsia="Times New Roman" w:hAnsi="Times New Roman" w:cs="Times New Roman"/>
                <w:sz w:val="18"/>
                <w:szCs w:val="18"/>
                <w:lang w:val="uk-UA"/>
              </w:rPr>
              <w:t xml:space="preserve"> світла для вимірювання кута. Якщо датчик ABC розроблений для оптимальної роботи з кутом освітленості </w:t>
            </w:r>
            <w:proofErr w:type="spellStart"/>
            <w:r w:rsidRPr="00F97F0B">
              <w:rPr>
                <w:rFonts w:ascii="Times New Roman" w:eastAsia="Times New Roman" w:hAnsi="Times New Roman" w:cs="Times New Roman"/>
                <w:sz w:val="18"/>
                <w:szCs w:val="18"/>
                <w:lang w:val="uk-UA"/>
              </w:rPr>
              <w:t>променя</w:t>
            </w:r>
            <w:proofErr w:type="spellEnd"/>
            <w:r w:rsidRPr="00F97F0B">
              <w:rPr>
                <w:rFonts w:ascii="Times New Roman" w:eastAsia="Times New Roman" w:hAnsi="Times New Roman" w:cs="Times New Roman"/>
                <w:sz w:val="18"/>
                <w:szCs w:val="18"/>
                <w:lang w:val="uk-UA"/>
              </w:rPr>
              <w:t>, що виходить за межі рекомендованих 45°, можна використовувати цей бажаний кут, а деталі фіксувати. Якщо для джерела світла використовується безконтактний (віддалений) вимірювач яскравості з низьким кутом світла, слід подбати про те, щоб джерело не відбивалося в області дисплея, що використовується для вимірювання яскравості.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10"/>
        </w:trPr>
        <w:tc>
          <w:tcPr>
            <w:tcW w:w="568" w:type="dxa"/>
            <w:tcBorders>
              <w:top w:val="single" w:sz="4" w:space="0" w:color="000000"/>
              <w:bottom w:val="single" w:sz="4" w:space="0" w:color="000000"/>
            </w:tcBorders>
          </w:tcPr>
          <w:p w:rsidR="004C5AB0" w:rsidRPr="00F97F0B" w:rsidRDefault="00F97F0B" w:rsidP="00F97F0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182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Вимірювач освітленості встановлюють якомога ближче до датчика ABC, вживаючи запобіжних заходів, щоб уникнути відбиття навколишнього світла від корпусу вимірювача, що потрапляє в датчик. Цього можна досягти різними комбінованими методами, включаючи обгортання вимірювача освітленості чорною повстю та встановлення регульованого механічного кріплення, яке не дозволяє корпусу вимірювача виступати за передню частину датчика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97F0B" w:rsidRPr="00F97F0B" w:rsidRDefault="00F97F0B" w:rsidP="00F97F0B">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97F0B">
              <w:rPr>
                <w:rFonts w:ascii="Times New Roman" w:eastAsia="Times New Roman" w:hAnsi="Times New Roman" w:cs="Times New Roman"/>
                <w:b/>
                <w:i/>
                <w:sz w:val="18"/>
                <w:szCs w:val="18"/>
                <w:lang w:val="uk-UA"/>
              </w:rPr>
              <w:t>Відповідає</w:t>
            </w:r>
          </w:p>
          <w:p w:rsidR="002E7929" w:rsidRPr="002E7929" w:rsidRDefault="002E7929" w:rsidP="002E7929">
            <w:pPr>
              <w:spacing w:line="240" w:lineRule="auto"/>
              <w:ind w:firstLine="573"/>
              <w:jc w:val="both"/>
              <w:rPr>
                <w:rFonts w:ascii="Times New Roman" w:eastAsia="Times New Roman" w:hAnsi="Times New Roman" w:cs="Times New Roman"/>
                <w:sz w:val="18"/>
                <w:szCs w:val="18"/>
                <w:lang w:val="uk-UA"/>
              </w:rPr>
            </w:pPr>
            <w:r w:rsidRPr="002E7929">
              <w:rPr>
                <w:rFonts w:ascii="Times New Roman" w:eastAsia="Times New Roman" w:hAnsi="Times New Roman" w:cs="Times New Roman"/>
                <w:sz w:val="18"/>
                <w:szCs w:val="18"/>
                <w:lang w:val="uk-UA"/>
              </w:rPr>
              <w:t xml:space="preserve">Вимірювач освітленості встановлюють якомога ближче до датчика ABC, вживаючи запобіжних заходів для уникнення відбиття навколишнього світла від корпуса вимірювача, що потрапляє в датчик. Цього можна досягти різними комбінованими методами, включаючи обгортання вимірювача освітленості чорною </w:t>
            </w:r>
            <w:r w:rsidR="00CD6AB1">
              <w:rPr>
                <w:rFonts w:ascii="Times New Roman" w:eastAsia="Times New Roman" w:hAnsi="Times New Roman" w:cs="Times New Roman"/>
                <w:sz w:val="18"/>
                <w:szCs w:val="18"/>
                <w:lang w:val="uk-UA"/>
              </w:rPr>
              <w:t>тканиною</w:t>
            </w:r>
            <w:r w:rsidRPr="002E7929">
              <w:rPr>
                <w:rFonts w:ascii="Times New Roman" w:eastAsia="Times New Roman" w:hAnsi="Times New Roman" w:cs="Times New Roman"/>
                <w:sz w:val="18"/>
                <w:szCs w:val="18"/>
                <w:lang w:val="uk-UA"/>
              </w:rPr>
              <w:t xml:space="preserve"> та встановлення регульованого механічного кріплення, яке не дозволяє корпусу вимірювача виступати за передню частину датчика ABC.</w:t>
            </w:r>
          </w:p>
          <w:p w:rsidR="004C5AB0" w:rsidRPr="005352EE" w:rsidRDefault="004C5AB0">
            <w:pPr>
              <w:tabs>
                <w:tab w:val="left" w:pos="-142"/>
                <w:tab w:val="left" w:pos="0"/>
              </w:tabs>
              <w:spacing w:line="240" w:lineRule="auto"/>
              <w:ind w:right="23" w:firstLine="175"/>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21"/>
        </w:trPr>
        <w:tc>
          <w:tcPr>
            <w:tcW w:w="568" w:type="dxa"/>
            <w:tcBorders>
              <w:top w:val="single" w:sz="4" w:space="0" w:color="000000"/>
              <w:bottom w:val="single" w:sz="4" w:space="0" w:color="000000"/>
            </w:tcBorders>
          </w:tcPr>
          <w:p w:rsidR="004C5AB0" w:rsidRPr="00F97F0B" w:rsidRDefault="00F97F0B" w:rsidP="00F97F0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Наступна перевірена процедура рекомендована для точної та повторюваної реєстрації рівнів освітленості датчика ABC з мінімальними труднощами при монтажі. Ця процедура дозволяє виправити будь-яку помилку освітленості, викликану практичною неможливістю встановлення вимірювача освітленості точно в тому самому фізичному положенні, що й датчик ABC для одночасного освітлення. Таким чином, процедура дозволяє одночасне освітлення датчика ABC та вимірювача освітленості без фізичного порушення випробовуваного обладнання та вимірювача після налаштування. За допомогою відповідного програмного забезпечення для реєстрації необхідні зміни кроків освітленості можна синхронізувати з вимірюванням живлення в режимі ввімкнення та відображенням вимірювання яскравості для автоматичної реєстрації та профілювання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97F0B" w:rsidP="00F97F0B">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97F0B">
              <w:rPr>
                <w:rFonts w:ascii="Times New Roman" w:eastAsia="Times New Roman" w:hAnsi="Times New Roman" w:cs="Times New Roman"/>
                <w:b/>
                <w:i/>
                <w:sz w:val="18"/>
                <w:szCs w:val="18"/>
                <w:lang w:val="uk-UA"/>
              </w:rPr>
              <w:t>Відповідає</w:t>
            </w:r>
          </w:p>
          <w:p w:rsidR="00F97F0B" w:rsidRPr="002E7929" w:rsidRDefault="002E7929" w:rsidP="002E7929">
            <w:pPr>
              <w:spacing w:line="240" w:lineRule="auto"/>
              <w:jc w:val="both"/>
              <w:rPr>
                <w:rFonts w:ascii="Times New Roman" w:eastAsia="Times New Roman" w:hAnsi="Times New Roman" w:cs="Times New Roman"/>
                <w:sz w:val="18"/>
                <w:szCs w:val="18"/>
                <w:lang w:val="uk-UA"/>
              </w:rPr>
            </w:pPr>
            <w:r w:rsidRPr="002E7929">
              <w:rPr>
                <w:rFonts w:ascii="Times New Roman" w:eastAsia="Times New Roman" w:hAnsi="Times New Roman" w:cs="Times New Roman"/>
                <w:sz w:val="18"/>
                <w:szCs w:val="18"/>
                <w:lang w:val="uk-UA"/>
              </w:rPr>
              <w:t>Наступна перевірена процедура рекомендована для точної та повторюваної реєстрації рівнів освітленості датчика ABC з мінімальними труднощами при монтажі. Ця процедура дозволяє виправити будь-яку помилку освітленості, викликану практичною неможливістю встановлення вимірювача освітленості точно в тому самому фізичному положенні, що й датчик ABC для одночасного освітлення. Таким чином, процедура дозволяє одночасне освітлення датчика ABC та вимірювача освітленості без фізичного порушення випробовуваного обладнання та вимірювача після налаштування. За допомогою відповідного програмного забезпечення для реєстрації необхідні зміни кроків освітленості можна синхронізувати з вимірюванням живлення в режимі ввімкнення та відображенням вимірювання яскравості для автоматичної реєстрації та профілювання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E7929" w:rsidRDefault="002E7929" w:rsidP="002E7929">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184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Вимірювач освітленості повинен бути розташований на відстані кількох сантиметрів від датчика ABC, щоб гарантувати, що прямі відбиття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проектора від корпусу вимірювача не можуть потрапити в датчик ABC. Горизонтальна вісь детектора вимірювача освітленості повинна бути на одній горизонтальній осі з датчиком ABC, а вертикальна вісь вимірювача строго паралельна вертикальній площині дисплея. Фізичні координати точки встановлення вимірювача щодо фіксованої зовнішньої точки, що використовується для фіксації фізичного розташування датчика ABC, повинні бути виміряні та зафіксовані.</w:t>
            </w:r>
            <w:r w:rsidRPr="005352EE">
              <w:rPr>
                <w:rFonts w:ascii="Times New Roman" w:eastAsia="Times New Roman" w:hAnsi="Times New Roman" w:cs="Times New Roman"/>
                <w:sz w:val="18"/>
                <w:szCs w:val="18"/>
              </w:rPr>
              <w:tab/>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E7929" w:rsidRPr="002E7929" w:rsidRDefault="002E7929" w:rsidP="002E792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E7929">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Вимірювач освітленості повинен бути розташований на відстані кількох сантиметрів від датчика ABC, щоб гарантувати, що прямі відбиття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проектора від корпусу вимірювача не можуть потрапити в датчик ABC. Горизонтальна вісь детектора вимірювача освітленості повинна бути на одній горизонтальній осі з датчиком ABC, а вертикальна вісь вимірювача строго паралельна вертикальній площині дисплея. Фізичні координати точки встановлення вимірювача щодо фіксованої зовнішньої точки, що використовується для фіксації фізичного розташування датчика ABC, повинні бути виміряні та зафіксовані.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3410E1" w:rsidRDefault="003410E1" w:rsidP="003410E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Проектор повинен бути встановлений у такому положенні, щоб вісь його проектованого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була на одній лінії з вертикальною площиною, перпендикулярною до поверхні дисплея і проходила через вертикальну вісь датчика ABC (див. рисунок 1). Висоту платформи проектора, нахил і відстань від UUT необхідно відрегулювати так, щоб дозволити </w:t>
            </w:r>
            <w:proofErr w:type="spellStart"/>
            <w:r w:rsidRPr="005352EE">
              <w:rPr>
                <w:rFonts w:ascii="Times New Roman" w:eastAsia="Times New Roman" w:hAnsi="Times New Roman" w:cs="Times New Roman"/>
                <w:sz w:val="18"/>
                <w:szCs w:val="18"/>
              </w:rPr>
              <w:t>повнокадровому</w:t>
            </w:r>
            <w:proofErr w:type="spellEnd"/>
            <w:r w:rsidRPr="005352EE">
              <w:rPr>
                <w:rFonts w:ascii="Times New Roman" w:eastAsia="Times New Roman" w:hAnsi="Times New Roman" w:cs="Times New Roman"/>
                <w:sz w:val="18"/>
                <w:szCs w:val="18"/>
              </w:rPr>
              <w:t xml:space="preserve"> максимальному білому </w:t>
            </w:r>
            <w:proofErr w:type="spellStart"/>
            <w:r w:rsidRPr="005352EE">
              <w:rPr>
                <w:rFonts w:ascii="Times New Roman" w:eastAsia="Times New Roman" w:hAnsi="Times New Roman" w:cs="Times New Roman"/>
                <w:sz w:val="18"/>
                <w:szCs w:val="18"/>
              </w:rPr>
              <w:t>проеційованому</w:t>
            </w:r>
            <w:proofErr w:type="spellEnd"/>
            <w:r w:rsidRPr="005352EE">
              <w:rPr>
                <w:rFonts w:ascii="Times New Roman" w:eastAsia="Times New Roman" w:hAnsi="Times New Roman" w:cs="Times New Roman"/>
                <w:sz w:val="18"/>
                <w:szCs w:val="18"/>
              </w:rPr>
              <w:t xml:space="preserve"> зображенню сфокусуватися на ділянці, що охоплює датчик ABC і вимірювач освітленості, забезпечуючи при цьому максимальний рівень навколишнього освітлення (люкс), необхідний для датчика для тестування. У цьому контексті слід зазначити, що деякі цифрові табло мають функцію ABC в умовах зовнішнього освітлення від 20 000 люкс до нижче 100 люкс.</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64F5E" w:rsidRPr="00864F5E" w:rsidRDefault="00864F5E" w:rsidP="00864F5E">
            <w:pPr>
              <w:spacing w:line="240" w:lineRule="auto"/>
              <w:jc w:val="center"/>
              <w:rPr>
                <w:rFonts w:ascii="Times New Roman" w:eastAsia="Times New Roman" w:hAnsi="Times New Roman" w:cs="Times New Roman"/>
                <w:b/>
                <w:i/>
                <w:sz w:val="18"/>
                <w:szCs w:val="18"/>
                <w:lang w:val="uk-UA"/>
              </w:rPr>
            </w:pPr>
            <w:r w:rsidRPr="00864F5E">
              <w:rPr>
                <w:rFonts w:ascii="Times New Roman" w:eastAsia="Times New Roman" w:hAnsi="Times New Roman" w:cs="Times New Roman"/>
                <w:b/>
                <w:i/>
                <w:sz w:val="18"/>
                <w:szCs w:val="18"/>
                <w:lang w:val="uk-UA"/>
              </w:rPr>
              <w:t>Відповідає</w:t>
            </w:r>
          </w:p>
          <w:p w:rsidR="004C5AB0" w:rsidRPr="005352EE" w:rsidRDefault="007E5B85" w:rsidP="008C42C3">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Проектор повинен бути встановлений у такому положенні, щоб вісь його проектованого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була на одній лінії з вертикальною площиною, перпендикулярною до поверхні дисплея і проходила через вертикальну вісь датчика ABC (див. рисунок 1). Висоту платформи проектора, нахил і відстань від UUT необхідно відрегулювати так, щоб дозволити </w:t>
            </w:r>
            <w:proofErr w:type="spellStart"/>
            <w:r w:rsidRPr="005352EE">
              <w:rPr>
                <w:rFonts w:ascii="Times New Roman" w:eastAsia="Times New Roman" w:hAnsi="Times New Roman" w:cs="Times New Roman"/>
                <w:sz w:val="18"/>
                <w:szCs w:val="18"/>
              </w:rPr>
              <w:t>повнокадровому</w:t>
            </w:r>
            <w:proofErr w:type="spellEnd"/>
            <w:r w:rsidRPr="005352EE">
              <w:rPr>
                <w:rFonts w:ascii="Times New Roman" w:eastAsia="Times New Roman" w:hAnsi="Times New Roman" w:cs="Times New Roman"/>
                <w:sz w:val="18"/>
                <w:szCs w:val="18"/>
              </w:rPr>
              <w:t xml:space="preserve"> максимальному білому </w:t>
            </w:r>
            <w:proofErr w:type="spellStart"/>
            <w:r w:rsidRPr="005352EE">
              <w:rPr>
                <w:rFonts w:ascii="Times New Roman" w:eastAsia="Times New Roman" w:hAnsi="Times New Roman" w:cs="Times New Roman"/>
                <w:sz w:val="18"/>
                <w:szCs w:val="18"/>
              </w:rPr>
              <w:t>проеційованому</w:t>
            </w:r>
            <w:proofErr w:type="spellEnd"/>
            <w:r w:rsidRPr="005352EE">
              <w:rPr>
                <w:rFonts w:ascii="Times New Roman" w:eastAsia="Times New Roman" w:hAnsi="Times New Roman" w:cs="Times New Roman"/>
                <w:sz w:val="18"/>
                <w:szCs w:val="18"/>
              </w:rPr>
              <w:t xml:space="preserve"> зображенню сфокусуватися на ділянці, що охоплює датчик ABC і вимірювач освітленості, забезпечуючи при цьому максимальний рівень навколишнього освітлення (люкс), необхідний для датчика для тестування. У цьому контексті слід зазначити, що деякі цифрові табло мають функцію ABC в умовах зовнішнього освітлення від 20 000 люкс до нижче 100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37"/>
        </w:trPr>
        <w:tc>
          <w:tcPr>
            <w:tcW w:w="568" w:type="dxa"/>
            <w:tcBorders>
              <w:top w:val="single" w:sz="4" w:space="0" w:color="000000"/>
              <w:bottom w:val="single" w:sz="4" w:space="0" w:color="000000"/>
            </w:tcBorders>
          </w:tcPr>
          <w:p w:rsidR="004C5AB0" w:rsidRPr="00864F5E" w:rsidRDefault="00864F5E" w:rsidP="00864F5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Контактний вимірювач яскравості для вимірювання яскравості дисплея повинен бути встановлений таким чином, щоб він був вирівняний з центром екрана UUT.</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Pr="00864F5E" w:rsidRDefault="00864F5E" w:rsidP="00864F5E">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64F5E">
              <w:rPr>
                <w:rFonts w:ascii="Times New Roman" w:eastAsia="Times New Roman" w:hAnsi="Times New Roman" w:cs="Times New Roman"/>
                <w:b/>
                <w:i/>
                <w:sz w:val="18"/>
                <w:szCs w:val="18"/>
                <w:lang w:val="uk-UA"/>
              </w:rPr>
              <w:t>Відповідає</w:t>
            </w:r>
          </w:p>
          <w:p w:rsidR="00864F5E" w:rsidRPr="00864F5E" w:rsidRDefault="00864F5E">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864F5E">
              <w:rPr>
                <w:rFonts w:ascii="Times New Roman" w:eastAsia="Times New Roman" w:hAnsi="Times New Roman" w:cs="Times New Roman"/>
                <w:sz w:val="18"/>
                <w:szCs w:val="18"/>
                <w:lang w:val="uk-UA"/>
              </w:rPr>
              <w:t>Контактний вимірювач яскравості для вимірювання яскравості дисплея повинен бути встановлений так, щоб він був вирівняний з центром екрана UUT.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F41EDC">
        <w:trPr>
          <w:trHeight w:val="534"/>
        </w:trPr>
        <w:tc>
          <w:tcPr>
            <w:tcW w:w="568" w:type="dxa"/>
            <w:tcBorders>
              <w:top w:val="single" w:sz="4" w:space="0" w:color="000000"/>
              <w:bottom w:val="single" w:sz="4" w:space="0" w:color="000000"/>
            </w:tcBorders>
          </w:tcPr>
          <w:p w:rsidR="004C5AB0" w:rsidRPr="00864F5E" w:rsidRDefault="00864F5E" w:rsidP="00864F5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Проектована освітленість зображення, що перекриває горизонтальну поверхню під дисплеєм UUT, не повинна виходити за межі вертикальної площини дисплея, якщо відбиваюча підставка не поширюється на більшу передню область, і в цьому випадку край зображення повинен бути вирівняний з краями підставки (див. рисунок 1). Верхня горизонтальна кромка проектованого зображення повинна бути не менше ніж на 1 см нижче нижнього краю корпусу контактного вимірювача яскравості. Це може бути досягнуто оптичним регулюванням або фізичним розташуванням проектора в межах необхідного кута </w:t>
            </w:r>
            <w:proofErr w:type="spellStart"/>
            <w:r w:rsidRPr="005352EE">
              <w:rPr>
                <w:rFonts w:ascii="Times New Roman" w:eastAsia="Times New Roman" w:hAnsi="Times New Roman" w:cs="Times New Roman"/>
                <w:sz w:val="18"/>
                <w:szCs w:val="18"/>
              </w:rPr>
              <w:t>променя</w:t>
            </w:r>
            <w:proofErr w:type="spellEnd"/>
            <w:r w:rsidRPr="005352EE">
              <w:rPr>
                <w:rFonts w:ascii="Times New Roman" w:eastAsia="Times New Roman" w:hAnsi="Times New Roman" w:cs="Times New Roman"/>
                <w:sz w:val="18"/>
                <w:szCs w:val="18"/>
              </w:rPr>
              <w:t xml:space="preserve"> 45</w:t>
            </w:r>
            <w:r w:rsidRPr="00F41EDC">
              <w:rPr>
                <w:rFonts w:ascii="Times New Roman" w:eastAsia="Times New Roman" w:hAnsi="Times New Roman" w:cs="Times New Roman"/>
                <w:sz w:val="18"/>
                <w:szCs w:val="18"/>
                <w:vertAlign w:val="superscript"/>
              </w:rPr>
              <w:t>o</w:t>
            </w:r>
            <w:r w:rsidRPr="005352EE">
              <w:rPr>
                <w:rFonts w:ascii="Times New Roman" w:eastAsia="Times New Roman" w:hAnsi="Times New Roman" w:cs="Times New Roman"/>
                <w:sz w:val="18"/>
                <w:szCs w:val="18"/>
              </w:rPr>
              <w:t xml:space="preserve"> та необхідної максимальної освітленості </w:t>
            </w:r>
            <w:r w:rsidRPr="005352EE">
              <w:rPr>
                <w:rFonts w:ascii="Times New Roman" w:eastAsia="Times New Roman" w:hAnsi="Times New Roman" w:cs="Times New Roman"/>
                <w:sz w:val="18"/>
                <w:szCs w:val="18"/>
              </w:rPr>
              <w:lastRenderedPageBreak/>
              <w:t>датчика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864F5E" w:rsidP="00864F5E">
            <w:pPr>
              <w:spacing w:line="240" w:lineRule="auto"/>
              <w:jc w:val="center"/>
              <w:rPr>
                <w:rFonts w:ascii="Times New Roman" w:eastAsia="Times New Roman" w:hAnsi="Times New Roman" w:cs="Times New Roman"/>
                <w:b/>
                <w:i/>
                <w:sz w:val="18"/>
                <w:szCs w:val="18"/>
                <w:lang w:val="uk-UA"/>
              </w:rPr>
            </w:pPr>
            <w:r w:rsidRPr="00864F5E">
              <w:rPr>
                <w:rFonts w:ascii="Times New Roman" w:eastAsia="Times New Roman" w:hAnsi="Times New Roman" w:cs="Times New Roman"/>
                <w:b/>
                <w:i/>
                <w:sz w:val="18"/>
                <w:szCs w:val="18"/>
                <w:lang w:val="uk-UA"/>
              </w:rPr>
              <w:t>Відповідає</w:t>
            </w:r>
          </w:p>
          <w:p w:rsidR="00864F5E" w:rsidRPr="00864F5E" w:rsidRDefault="00864F5E" w:rsidP="00864F5E">
            <w:pPr>
              <w:spacing w:line="240" w:lineRule="auto"/>
              <w:jc w:val="both"/>
              <w:rPr>
                <w:rFonts w:ascii="Times New Roman" w:eastAsia="Times New Roman" w:hAnsi="Times New Roman" w:cs="Times New Roman"/>
                <w:sz w:val="18"/>
                <w:szCs w:val="18"/>
                <w:lang w:val="uk-UA"/>
              </w:rPr>
            </w:pPr>
            <w:r w:rsidRPr="00864F5E">
              <w:rPr>
                <w:rFonts w:ascii="Times New Roman" w:eastAsia="Times New Roman" w:hAnsi="Times New Roman" w:cs="Times New Roman"/>
                <w:sz w:val="18"/>
                <w:szCs w:val="18"/>
                <w:lang w:val="uk-UA"/>
              </w:rPr>
              <w:t xml:space="preserve">Проектована освітленість зображення, що перекриває горизонтальну поверхню під дисплеєм UUT, не повинна виходити за межі вертикальної площини дисплея, якщо відбиваюча підставка не поширюється на більшу передню область, і в цьому випадку край зображення повинен бути вирівняний з краями підставки (див. рисунок). Верхня горизонтальна кромка проектованого зображення повинна бути не менше ніж на 1 см нижче нижнього краю корпусу контактного вимірювача яскравості. Це може бути досягнуто оптичним регулюванням або фізичним розташуванням проектора в межах необхідного кута </w:t>
            </w:r>
            <w:proofErr w:type="spellStart"/>
            <w:r w:rsidRPr="00864F5E">
              <w:rPr>
                <w:rFonts w:ascii="Times New Roman" w:eastAsia="Times New Roman" w:hAnsi="Times New Roman" w:cs="Times New Roman"/>
                <w:sz w:val="18"/>
                <w:szCs w:val="18"/>
                <w:lang w:val="uk-UA"/>
              </w:rPr>
              <w:t>променя</w:t>
            </w:r>
            <w:proofErr w:type="spellEnd"/>
            <w:r w:rsidRPr="00864F5E">
              <w:rPr>
                <w:rFonts w:ascii="Times New Roman" w:eastAsia="Times New Roman" w:hAnsi="Times New Roman" w:cs="Times New Roman"/>
                <w:sz w:val="18"/>
                <w:szCs w:val="18"/>
                <w:lang w:val="uk-UA"/>
              </w:rPr>
              <w:t xml:space="preserve"> 45</w:t>
            </w:r>
            <w:r w:rsidRPr="00864F5E">
              <w:rPr>
                <w:rFonts w:ascii="Times New Roman" w:eastAsia="Times New Roman" w:hAnsi="Times New Roman" w:cs="Times New Roman"/>
                <w:sz w:val="18"/>
                <w:szCs w:val="18"/>
                <w:vertAlign w:val="superscript"/>
                <w:lang w:val="uk-UA"/>
              </w:rPr>
              <w:t>o</w:t>
            </w:r>
            <w:r w:rsidRPr="00864F5E">
              <w:rPr>
                <w:rFonts w:ascii="Times New Roman" w:eastAsia="Times New Roman" w:hAnsi="Times New Roman" w:cs="Times New Roman"/>
                <w:sz w:val="18"/>
                <w:szCs w:val="18"/>
                <w:lang w:val="uk-UA"/>
              </w:rPr>
              <w:t xml:space="preserve"> та </w:t>
            </w:r>
            <w:r w:rsidRPr="00864F5E">
              <w:rPr>
                <w:rFonts w:ascii="Times New Roman" w:eastAsia="Times New Roman" w:hAnsi="Times New Roman" w:cs="Times New Roman"/>
                <w:sz w:val="18"/>
                <w:szCs w:val="18"/>
                <w:lang w:val="uk-UA"/>
              </w:rPr>
              <w:lastRenderedPageBreak/>
              <w:t>необхідної максимальної освітленості датчика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577241" w:rsidRDefault="00577241"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188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 зазначеними координатами положення UUT та вимірювача освітленості, а також проектором, що забезпечує стабільну освітленість у діапазоні, який потрібно виміряти (зазвичай стабільність досягається через кілька хвилин після включення зі стартерами </w:t>
            </w:r>
            <w:proofErr w:type="spellStart"/>
            <w:r w:rsidRPr="005352EE">
              <w:rPr>
                <w:rFonts w:ascii="Times New Roman" w:eastAsia="Times New Roman" w:hAnsi="Times New Roman" w:cs="Times New Roman"/>
                <w:sz w:val="18"/>
                <w:szCs w:val="18"/>
              </w:rPr>
              <w:t>твердотільних</w:t>
            </w:r>
            <w:proofErr w:type="spellEnd"/>
            <w:r w:rsidRPr="005352EE">
              <w:rPr>
                <w:rFonts w:ascii="Times New Roman" w:eastAsia="Times New Roman" w:hAnsi="Times New Roman" w:cs="Times New Roman"/>
                <w:sz w:val="18"/>
                <w:szCs w:val="18"/>
              </w:rPr>
              <w:t xml:space="preserve"> ламп), UUT слід перемістити настільки, щоб забезпечити освітленість передньої грані та центру детектора, які повинні бути вирівняні з координатами фізичного положення, зазначеними для датчика ABC UUT. Освітленість, виміряна в цій точці, повинна бути зафіксована, і вимірювач повертається у вихідне положення налаштування разом з UUT. Освітленість вимірюється ще раз у положенні установки. Відсоткова різниця між освітленістю, виміряною на двох тестових позиціях (якщо такі є), може бути застосована в підсумковому звіті як поправочний коефіцієнт до всіх подальших вимірювань освітленості (цей поправочний коефіцієнт не змінюється з рівнем освітленості). Це забезпечує точний набір даних щодо освітленості на датчику ABC, навіть якщо прилад вимірювання освітленості не розташований у цій точці, і дозволяє одночасно наносити на графік яскравість дисплея, живлення та освітленість для точного профілювання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41EDC" w:rsidRPr="00F41EDC" w:rsidRDefault="00F41EDC" w:rsidP="00F41ED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41EDC">
              <w:rPr>
                <w:rFonts w:ascii="Times New Roman" w:eastAsia="Times New Roman" w:hAnsi="Times New Roman" w:cs="Times New Roman"/>
                <w:b/>
                <w:i/>
                <w:sz w:val="18"/>
                <w:szCs w:val="18"/>
                <w:lang w:val="uk-UA"/>
              </w:rPr>
              <w:t>Відповідає</w:t>
            </w:r>
          </w:p>
          <w:p w:rsidR="004C5AB0" w:rsidRPr="005352EE" w:rsidRDefault="00577241">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77241">
              <w:rPr>
                <w:rFonts w:ascii="Times New Roman" w:eastAsia="Times New Roman" w:hAnsi="Times New Roman" w:cs="Times New Roman"/>
                <w:sz w:val="18"/>
                <w:szCs w:val="18"/>
              </w:rPr>
              <w:t xml:space="preserve">Із зазначеними координатами положення UUT та вимірювача освітленості, а також проектором, що забезпечує стабільну освітленість у діапазоні, який потрібно виміряти (зазвичай стабільність досягається через кілька хвилин після включення зі стартерами </w:t>
            </w:r>
            <w:proofErr w:type="spellStart"/>
            <w:r w:rsidRPr="00577241">
              <w:rPr>
                <w:rFonts w:ascii="Times New Roman" w:eastAsia="Times New Roman" w:hAnsi="Times New Roman" w:cs="Times New Roman"/>
                <w:sz w:val="18"/>
                <w:szCs w:val="18"/>
              </w:rPr>
              <w:t>твердотільних</w:t>
            </w:r>
            <w:proofErr w:type="spellEnd"/>
            <w:r w:rsidRPr="00577241">
              <w:rPr>
                <w:rFonts w:ascii="Times New Roman" w:eastAsia="Times New Roman" w:hAnsi="Times New Roman" w:cs="Times New Roman"/>
                <w:sz w:val="18"/>
                <w:szCs w:val="18"/>
              </w:rPr>
              <w:t xml:space="preserve"> ламп), UUT слід перемістити настільки, щоб забезпечити освітленість передньої грані та центру детектора, які повинні бути вирівняні з координатами фізичного положення, зазначеними для датчика ABC UUT. Освітленість, виміряна в цій точці, повинна бути зафіксована, і вимірювач повертається у вихідне положення налаштування разом з UUT. Освітленість вимірюється ще раз у положенні установки. Відсоткова різниця між освітленістю, виміряною на двох тестових позиціях (якщо такі є), може бути застосована в підсумковому звіті як поправочний коефіцієнт до всіх подальших вимірювань освітленості (цей поправочний коефіцієнт не змінюється з рівнем освітленості). Це забезпечує точний набір даних щодо освітленості на датчику ABC, навіть якщо прилад вимірювання освітленості не розташований у цій точці, і дозволяє одночасно наносити на графік яскравість дисплея, живлення та освітленість для точного профілювання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00"/>
        </w:trPr>
        <w:tc>
          <w:tcPr>
            <w:tcW w:w="568" w:type="dxa"/>
            <w:tcBorders>
              <w:top w:val="single" w:sz="4" w:space="0" w:color="000000"/>
              <w:bottom w:val="single" w:sz="4" w:space="0" w:color="000000"/>
            </w:tcBorders>
          </w:tcPr>
          <w:p w:rsidR="004C5AB0" w:rsidRPr="00577241" w:rsidRDefault="00577241"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189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Ніякі додаткові фізичні зміни не повинні вноситися в установку для тестування.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77241" w:rsidRPr="00577241" w:rsidRDefault="00577241" w:rsidP="0057724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77241">
              <w:rPr>
                <w:rFonts w:ascii="Times New Roman" w:eastAsia="Times New Roman" w:hAnsi="Times New Roman" w:cs="Times New Roman"/>
                <w:b/>
                <w:i/>
                <w:sz w:val="18"/>
                <w:szCs w:val="18"/>
                <w:lang w:val="uk-UA"/>
              </w:rPr>
              <w:t>Відповідає</w:t>
            </w:r>
          </w:p>
          <w:p w:rsidR="004C5AB0" w:rsidRPr="005352EE" w:rsidRDefault="007E5B85" w:rsidP="00577241">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Ніякі додаткові фізичні зміни не повинні вноситися в установку для </w:t>
            </w:r>
            <w:r w:rsidR="00577241">
              <w:rPr>
                <w:rFonts w:ascii="Times New Roman" w:eastAsia="Times New Roman" w:hAnsi="Times New Roman" w:cs="Times New Roman"/>
                <w:sz w:val="18"/>
                <w:szCs w:val="18"/>
                <w:lang w:val="uk-UA"/>
              </w:rPr>
              <w:t>випроб</w:t>
            </w:r>
            <w:proofErr w:type="spellStart"/>
            <w:r w:rsidRPr="005352EE">
              <w:rPr>
                <w:rFonts w:ascii="Times New Roman" w:eastAsia="Times New Roman" w:hAnsi="Times New Roman" w:cs="Times New Roman"/>
                <w:sz w:val="18"/>
                <w:szCs w:val="18"/>
              </w:rPr>
              <w:t>ування</w:t>
            </w:r>
            <w:proofErr w:type="spellEnd"/>
            <w:r w:rsidRPr="005352EE">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669"/>
        </w:trPr>
        <w:tc>
          <w:tcPr>
            <w:tcW w:w="568" w:type="dxa"/>
            <w:tcBorders>
              <w:top w:val="single" w:sz="4" w:space="0" w:color="000000"/>
              <w:bottom w:val="single" w:sz="4" w:space="0" w:color="000000"/>
            </w:tcBorders>
          </w:tcPr>
          <w:p w:rsidR="004C5AB0" w:rsidRPr="00577241" w:rsidRDefault="00F23F12"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ind w:firstLine="34"/>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На відміну від телевізорів, цифрові табло можуть мати більше одного датчика зовнішнього освітлення. Для цілей тестування технік повинен визначити один датчик, який буде використаний під час тестування, прибравши інші датчики світла шляхом їхнього закриття непрозорою стрічкою. Непотрібні датчики також можуть бути відключені, якщо це передбачено засобами керування. У більшості випадків найбільш підходящим датчиком для використання буде фронтальний датчик. Методи вимірювання для цифрового табло з кількома датчиками світла можуть бути розглянуті далі як уточнення методу тестування для застосування в гармонізованому стандарті.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23F12" w:rsidRPr="00F23F12" w:rsidRDefault="00F23F12" w:rsidP="00F23F1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lang w:val="uk-UA"/>
              </w:rPr>
              <w:t>Відповідає</w:t>
            </w:r>
          </w:p>
          <w:p w:rsidR="004C5AB0" w:rsidRPr="005352EE" w:rsidRDefault="00F23F12" w:rsidP="00CD6AB1">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23F12">
              <w:rPr>
                <w:rFonts w:ascii="Times New Roman" w:eastAsia="Times New Roman" w:hAnsi="Times New Roman" w:cs="Times New Roman"/>
                <w:sz w:val="18"/>
                <w:szCs w:val="18"/>
              </w:rPr>
              <w:t xml:space="preserve">На відміну від телевізорів, цифрові інформаційні дисплеї можуть мати більше одного датчика зовнішнього освітлення. Для цілей випробування технік повинен визначити один датчик, який буде використаний під час випробування, прибравши інші датчики світла шляхом їхнього закриття непрозорою стрічкою. Непотрібні датчики також можуть бути відключені, якщо це передбачено засобами керування. У більшості випадків найбільш </w:t>
            </w:r>
            <w:r w:rsidR="00CD6AB1">
              <w:rPr>
                <w:rFonts w:ascii="Times New Roman" w:eastAsia="Times New Roman" w:hAnsi="Times New Roman" w:cs="Times New Roman"/>
                <w:sz w:val="18"/>
                <w:szCs w:val="18"/>
                <w:lang w:val="uk-UA"/>
              </w:rPr>
              <w:t>прийнятним</w:t>
            </w:r>
            <w:r w:rsidRPr="00F23F12">
              <w:rPr>
                <w:rFonts w:ascii="Times New Roman" w:eastAsia="Times New Roman" w:hAnsi="Times New Roman" w:cs="Times New Roman"/>
                <w:sz w:val="18"/>
                <w:szCs w:val="18"/>
              </w:rPr>
              <w:t xml:space="preserve"> датчиком для використання буде фронтальний датчик. Методи вимірювання для цифрового інформаційного дисплея з кількома датчиками світла можуть бути розглянуті далі як уточнення методу випробування для застосування в гармонізованому стандарті.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93"/>
        </w:trPr>
        <w:tc>
          <w:tcPr>
            <w:tcW w:w="568" w:type="dxa"/>
            <w:tcBorders>
              <w:top w:val="single" w:sz="4" w:space="0" w:color="000000"/>
              <w:bottom w:val="single" w:sz="4" w:space="0" w:color="000000"/>
            </w:tcBorders>
          </w:tcPr>
          <w:p w:rsidR="004C5AB0" w:rsidRPr="00577241" w:rsidRDefault="00F23F12"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Для тестових лабораторій, які віддають перевагу використанню лампи з можливістю затемнення </w:t>
            </w:r>
            <w:r w:rsidRPr="005352EE">
              <w:rPr>
                <w:rFonts w:ascii="Times New Roman" w:eastAsia="Times New Roman" w:hAnsi="Times New Roman" w:cs="Times New Roman"/>
                <w:sz w:val="18"/>
                <w:szCs w:val="18"/>
              </w:rPr>
              <w:lastRenderedPageBreak/>
              <w:t>замість проектора в якості джерела світла в описаній установці для тестування, застосовуються такі специфікації лампи та фіксуються її виміряні характеристики.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23F12" w:rsidRPr="00F23F12" w:rsidRDefault="00F23F12" w:rsidP="00F23F1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lang w:val="uk-UA"/>
              </w:rPr>
              <w:t>Відповідає</w:t>
            </w:r>
          </w:p>
          <w:p w:rsidR="004C5AB0" w:rsidRPr="005352EE" w:rsidRDefault="00F23F1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23F12">
              <w:rPr>
                <w:rFonts w:ascii="Times New Roman" w:eastAsia="Times New Roman" w:hAnsi="Times New Roman" w:cs="Times New Roman"/>
                <w:sz w:val="18"/>
                <w:szCs w:val="18"/>
              </w:rPr>
              <w:t xml:space="preserve">Для випробувальних лабораторій, які віддають перевагу використанню </w:t>
            </w:r>
            <w:r w:rsidRPr="00F23F12">
              <w:rPr>
                <w:rFonts w:ascii="Times New Roman" w:eastAsia="Times New Roman" w:hAnsi="Times New Roman" w:cs="Times New Roman"/>
                <w:sz w:val="18"/>
                <w:szCs w:val="18"/>
              </w:rPr>
              <w:lastRenderedPageBreak/>
              <w:t>лампи з можливістю затемнення замість проектора в якості джерела світла в описаній установці для випробування, застосовуються такі специфікації лампи та фіксуються її виміряні характеристики.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77241" w:rsidRDefault="00F23F12"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192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Джерело світла, що використовується для освітлення датчика ABC до певних рівнів освітленості, має використовувати світлодіодну лампу-рефлектор з можливістю затемнення діаметром 90 мм ± 5 мм. Номінальний кут світла лампи повинен становити 40° ± 5°. Номінальна </w:t>
            </w:r>
            <w:proofErr w:type="spellStart"/>
            <w:r w:rsidRPr="005352EE">
              <w:rPr>
                <w:rFonts w:ascii="Times New Roman" w:eastAsia="Times New Roman" w:hAnsi="Times New Roman" w:cs="Times New Roman"/>
                <w:sz w:val="18"/>
                <w:szCs w:val="18"/>
              </w:rPr>
              <w:t>корельована</w:t>
            </w:r>
            <w:proofErr w:type="spellEnd"/>
            <w:r w:rsidRPr="005352EE">
              <w:rPr>
                <w:rFonts w:ascii="Times New Roman" w:eastAsia="Times New Roman" w:hAnsi="Times New Roman" w:cs="Times New Roman"/>
                <w:sz w:val="18"/>
                <w:szCs w:val="18"/>
              </w:rPr>
              <w:t xml:space="preserve"> колірна температура (CCT) має становити 2700 K ± 300 K у всьому діапазоні освітленості від 12 люкс до пікової освітленості, необхідної для тестування. Номінальний індекс передачі кольору (CRI) має становити 80 ± 3. Передня поверхня лампи повинна бути чистою (тобто не забарвленою або покритою матеріалом, що змінює спектр) і може мати гладку або зернисту передню поверхню; при освітленні однорідної білої поверхні дифузійний малюнок має виглядати гладким для неозброєного ока. Лампа в зборі не повинна змінювати спектр світлодіодного джерела, включаючи ІЧ- та УФ-діапазони. Характеристики світла не повинні змінюватися в усьому діапазоні затемнення, необхідному для тестування ABC.</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23F12" w:rsidP="00F23F12">
            <w:pPr>
              <w:spacing w:line="240" w:lineRule="auto"/>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lang w:val="uk-UA"/>
              </w:rPr>
              <w:t>Відповідає</w:t>
            </w:r>
          </w:p>
          <w:p w:rsidR="00F23F12" w:rsidRPr="00F23F12" w:rsidRDefault="00F23F12" w:rsidP="00F23F12">
            <w:pPr>
              <w:spacing w:line="240" w:lineRule="auto"/>
              <w:jc w:val="both"/>
              <w:rPr>
                <w:rFonts w:ascii="Times New Roman" w:eastAsia="Times New Roman" w:hAnsi="Times New Roman" w:cs="Times New Roman"/>
                <w:sz w:val="18"/>
                <w:szCs w:val="18"/>
                <w:lang w:val="uk-UA"/>
              </w:rPr>
            </w:pPr>
            <w:r w:rsidRPr="00F23F12">
              <w:rPr>
                <w:rFonts w:ascii="Times New Roman" w:eastAsia="Times New Roman" w:hAnsi="Times New Roman" w:cs="Times New Roman"/>
                <w:sz w:val="18"/>
                <w:szCs w:val="18"/>
                <w:lang w:val="uk-UA"/>
              </w:rPr>
              <w:t xml:space="preserve">Джерело світла, що використовується для освітлення датчика ABC до певних рівнів освітленості, має використовувати світлодіодну лампу-рефлектор з можливістю затемнення діаметром 90 мм ± 5 мм. Номінальний кут світла лампи повинен становити 40° ± 5°. Номінальна </w:t>
            </w:r>
            <w:proofErr w:type="spellStart"/>
            <w:r w:rsidRPr="00F23F12">
              <w:rPr>
                <w:rFonts w:ascii="Times New Roman" w:eastAsia="Times New Roman" w:hAnsi="Times New Roman" w:cs="Times New Roman"/>
                <w:sz w:val="18"/>
                <w:szCs w:val="18"/>
                <w:lang w:val="uk-UA"/>
              </w:rPr>
              <w:t>корельована</w:t>
            </w:r>
            <w:proofErr w:type="spellEnd"/>
            <w:r w:rsidRPr="00F23F12">
              <w:rPr>
                <w:rFonts w:ascii="Times New Roman" w:eastAsia="Times New Roman" w:hAnsi="Times New Roman" w:cs="Times New Roman"/>
                <w:sz w:val="18"/>
                <w:szCs w:val="18"/>
                <w:lang w:val="uk-UA"/>
              </w:rPr>
              <w:t xml:space="preserve"> колірна температура (CCT) має становити 2700 K ± 300 K у всьому діапазоні освітленості від 12 люкс до пікової освітленості, необхідної для випробування. Номінальний індекс передачі кольору (CRI) має становити 80 ± 3. Передня поверхня лампи повинна бути чистою (тобто не забарвленою або покритою матеріалом, що змінює спектр) і може мати гладку або зернисту передню поверхню; при освітленні однорідної білої поверхні дифузійний малюнок має виглядати гладким для неозброєного ока. Лампа в зборі не повинна змінювати спектр світлодіодного джерела, включаючи ІЧ- та УФ-діапазони. Характеристики світла не повинні змінюватися в усьому діапазоні затемнення, необхідному для вип</w:t>
            </w:r>
            <w:r w:rsidR="000E78A9">
              <w:rPr>
                <w:rFonts w:ascii="Times New Roman" w:eastAsia="Times New Roman" w:hAnsi="Times New Roman" w:cs="Times New Roman"/>
                <w:sz w:val="18"/>
                <w:szCs w:val="18"/>
                <w:lang w:val="uk-UA"/>
              </w:rPr>
              <w:t>робування ABC;</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77241" w:rsidRDefault="00F23F12"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1.2.2. Перевірка правильності виконання «звичайної конфігурації» та попереджень щодо впливу на споживання енергії.</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Вимірювач живлення повинен бути підключений до UUT для проведення спостережень із забезпеченням принаймні одного джерела відеосигналу. Під час цього тесту має бути підтверджено збереження ABC у всіх інших попередньо встановлених конфігураціях, за винятком «конфігурації для магазину».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23F12" w:rsidP="00F23F1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F23F12" w:rsidRPr="00F23F12" w:rsidRDefault="000E78A9" w:rsidP="00F23F12">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2) п</w:t>
            </w:r>
            <w:r w:rsidR="00F23F12" w:rsidRPr="00F23F12">
              <w:rPr>
                <w:rFonts w:ascii="Times New Roman" w:eastAsia="Times New Roman" w:hAnsi="Times New Roman" w:cs="Times New Roman"/>
                <w:sz w:val="18"/>
                <w:szCs w:val="18"/>
                <w:lang w:val="uk-UA"/>
              </w:rPr>
              <w:t xml:space="preserve">еревірка правильності виконання </w:t>
            </w:r>
            <w:r w:rsidR="002B34D3" w:rsidRPr="002B34D3">
              <w:rPr>
                <w:rFonts w:ascii="Times New Roman" w:eastAsia="Times New Roman" w:hAnsi="Times New Roman" w:cs="Times New Roman"/>
                <w:sz w:val="18"/>
                <w:szCs w:val="18"/>
                <w:lang w:val="ru-RU"/>
              </w:rPr>
              <w:t>“</w:t>
            </w:r>
            <w:r w:rsidR="00F23F12" w:rsidRPr="00F23F12">
              <w:rPr>
                <w:rFonts w:ascii="Times New Roman" w:eastAsia="Times New Roman" w:hAnsi="Times New Roman" w:cs="Times New Roman"/>
                <w:sz w:val="18"/>
                <w:szCs w:val="18"/>
                <w:lang w:val="uk-UA"/>
              </w:rPr>
              <w:t>звичайної конфігурації</w:t>
            </w:r>
            <w:r w:rsidR="002B34D3" w:rsidRPr="002B34D3">
              <w:rPr>
                <w:rFonts w:ascii="Times New Roman" w:eastAsia="Times New Roman" w:hAnsi="Times New Roman" w:cs="Times New Roman"/>
                <w:sz w:val="18"/>
                <w:szCs w:val="18"/>
                <w:lang w:val="ru-RU"/>
              </w:rPr>
              <w:t>”</w:t>
            </w:r>
            <w:r w:rsidR="00F23F12" w:rsidRPr="00F23F12">
              <w:rPr>
                <w:rFonts w:ascii="Times New Roman" w:eastAsia="Times New Roman" w:hAnsi="Times New Roman" w:cs="Times New Roman"/>
                <w:sz w:val="18"/>
                <w:szCs w:val="18"/>
                <w:lang w:val="uk-UA"/>
              </w:rPr>
              <w:t xml:space="preserve"> та попереджень щодо впливу на споживання енергії.</w:t>
            </w:r>
          </w:p>
          <w:p w:rsidR="00F23F12" w:rsidRPr="00F23F12" w:rsidRDefault="00F23F12" w:rsidP="003E05BB">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F23F12">
              <w:rPr>
                <w:rFonts w:ascii="Times New Roman" w:eastAsia="Times New Roman" w:hAnsi="Times New Roman" w:cs="Times New Roman"/>
                <w:sz w:val="18"/>
                <w:szCs w:val="18"/>
                <w:lang w:val="uk-UA"/>
              </w:rPr>
              <w:t xml:space="preserve">Вимірювач живлення повинен бути підключений до UUT для проведення спостережень із забезпеченням принаймні одного джерела відеосигналу. Під час цього випробування має бути підтверджено збереження ABC у всіх інших попередньо встановлених конфігураціях, за винятком </w:t>
            </w:r>
            <w:r w:rsidR="008C42C3" w:rsidRPr="008C42C3">
              <w:rPr>
                <w:rFonts w:ascii="Times New Roman" w:eastAsia="Times New Roman" w:hAnsi="Times New Roman" w:cs="Times New Roman"/>
                <w:sz w:val="18"/>
                <w:szCs w:val="18"/>
                <w:lang w:val="ru-RU"/>
              </w:rPr>
              <w:t>“</w:t>
            </w:r>
            <w:r w:rsidRPr="00F23F12">
              <w:rPr>
                <w:rFonts w:ascii="Times New Roman" w:eastAsia="Times New Roman" w:hAnsi="Times New Roman" w:cs="Times New Roman"/>
                <w:sz w:val="18"/>
                <w:szCs w:val="18"/>
                <w:lang w:val="uk-UA"/>
              </w:rPr>
              <w:t>конфігурації для магазину</w:t>
            </w:r>
            <w:r w:rsidR="008C42C3" w:rsidRPr="008C42C3">
              <w:rPr>
                <w:rFonts w:ascii="Times New Roman" w:eastAsia="Times New Roman" w:hAnsi="Times New Roman" w:cs="Times New Roman"/>
                <w:sz w:val="18"/>
                <w:szCs w:val="18"/>
                <w:lang w:val="ru-RU"/>
              </w:rPr>
              <w:t>”</w:t>
            </w:r>
            <w:r w:rsidR="003E05BB">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77241" w:rsidRDefault="000B6A17"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1.2.3. </w:t>
            </w:r>
            <w:r w:rsidRPr="005352EE">
              <w:rPr>
                <w:rFonts w:ascii="Times New Roman" w:eastAsia="Times New Roman" w:hAnsi="Times New Roman" w:cs="Times New Roman"/>
                <w:sz w:val="18"/>
                <w:szCs w:val="18"/>
              </w:rPr>
              <w:tab/>
              <w:t xml:space="preserve">Налаштування аудіо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Повинен бути наданий вхідний сигнал, що містить аудіо та відео (ідеальним є тон 1 </w:t>
            </w:r>
            <w:proofErr w:type="spellStart"/>
            <w:r w:rsidRPr="005352EE">
              <w:rPr>
                <w:rFonts w:ascii="Times New Roman" w:eastAsia="Times New Roman" w:hAnsi="Times New Roman" w:cs="Times New Roman"/>
                <w:sz w:val="18"/>
                <w:szCs w:val="18"/>
              </w:rPr>
              <w:t>кГц</w:t>
            </w:r>
            <w:proofErr w:type="spellEnd"/>
            <w:r w:rsidRPr="005352EE">
              <w:rPr>
                <w:rFonts w:ascii="Times New Roman" w:eastAsia="Times New Roman" w:hAnsi="Times New Roman" w:cs="Times New Roman"/>
                <w:sz w:val="18"/>
                <w:szCs w:val="18"/>
              </w:rPr>
              <w:t xml:space="preserve"> на матеріалі для тестування живлення відео SDR). Налаштування гучності звуку має бути зменшено до індикації нульового відображення або активовано функцію відключення звуку. Необхідно підтвердити, що активація функції вимкнення звуку не впливає на параметри «звичайної конфігурації» зображення.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F23F12" w:rsidP="00F23F1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0B6A17" w:rsidRPr="000B6A17" w:rsidRDefault="000B6A17" w:rsidP="000B6A17">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0B6A17">
              <w:rPr>
                <w:rFonts w:ascii="Times New Roman" w:eastAsia="Times New Roman" w:hAnsi="Times New Roman" w:cs="Times New Roman"/>
                <w:sz w:val="18"/>
                <w:szCs w:val="18"/>
                <w:lang w:val="uk-UA"/>
              </w:rPr>
              <w:t xml:space="preserve">3) </w:t>
            </w:r>
            <w:r w:rsidR="003E05BB">
              <w:rPr>
                <w:rFonts w:ascii="Times New Roman" w:eastAsia="Times New Roman" w:hAnsi="Times New Roman" w:cs="Times New Roman"/>
                <w:sz w:val="18"/>
                <w:szCs w:val="18"/>
                <w:lang w:val="uk-UA"/>
              </w:rPr>
              <w:t>н</w:t>
            </w:r>
            <w:r w:rsidRPr="000B6A17">
              <w:rPr>
                <w:rFonts w:ascii="Times New Roman" w:eastAsia="Times New Roman" w:hAnsi="Times New Roman" w:cs="Times New Roman"/>
                <w:sz w:val="18"/>
                <w:szCs w:val="18"/>
                <w:lang w:val="uk-UA"/>
              </w:rPr>
              <w:t>алаштування аудіо.</w:t>
            </w:r>
          </w:p>
          <w:p w:rsidR="00F23F12" w:rsidRPr="00F23F12" w:rsidRDefault="000B6A17" w:rsidP="000B6A17">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0B6A17">
              <w:rPr>
                <w:rFonts w:ascii="Times New Roman" w:eastAsia="Times New Roman" w:hAnsi="Times New Roman" w:cs="Times New Roman"/>
                <w:sz w:val="18"/>
                <w:szCs w:val="18"/>
                <w:lang w:val="uk-UA"/>
              </w:rPr>
              <w:t xml:space="preserve">Повинен бути наданий вхідний сигнал, що містить аудіо та відео (ідеальним є тон 1 </w:t>
            </w:r>
            <w:proofErr w:type="spellStart"/>
            <w:r w:rsidRPr="000B6A17">
              <w:rPr>
                <w:rFonts w:ascii="Times New Roman" w:eastAsia="Times New Roman" w:hAnsi="Times New Roman" w:cs="Times New Roman"/>
                <w:sz w:val="18"/>
                <w:szCs w:val="18"/>
                <w:lang w:val="uk-UA"/>
              </w:rPr>
              <w:t>кГц</w:t>
            </w:r>
            <w:proofErr w:type="spellEnd"/>
            <w:r w:rsidRPr="000B6A17">
              <w:rPr>
                <w:rFonts w:ascii="Times New Roman" w:eastAsia="Times New Roman" w:hAnsi="Times New Roman" w:cs="Times New Roman"/>
                <w:sz w:val="18"/>
                <w:szCs w:val="18"/>
                <w:lang w:val="uk-UA"/>
              </w:rPr>
              <w:t xml:space="preserve"> на матеріалі для </w:t>
            </w:r>
            <w:r>
              <w:rPr>
                <w:rFonts w:ascii="Times New Roman" w:eastAsia="Times New Roman" w:hAnsi="Times New Roman" w:cs="Times New Roman"/>
                <w:sz w:val="18"/>
                <w:szCs w:val="18"/>
                <w:lang w:val="uk-UA"/>
              </w:rPr>
              <w:t>випроб</w:t>
            </w:r>
            <w:r w:rsidRPr="000B6A17">
              <w:rPr>
                <w:rFonts w:ascii="Times New Roman" w:eastAsia="Times New Roman" w:hAnsi="Times New Roman" w:cs="Times New Roman"/>
                <w:sz w:val="18"/>
                <w:szCs w:val="18"/>
                <w:lang w:val="uk-UA"/>
              </w:rPr>
              <w:t xml:space="preserve">ування живлення відео SDR). Налаштування гучності звуку має бути зменшено до індикації нульового відображення або активовано функцію вимкнення звуку. Необхідно підтвердити, що активація функції вимкнення звуку не впливає на параметри </w:t>
            </w:r>
            <w:r w:rsidR="002B34D3" w:rsidRPr="002B34D3">
              <w:rPr>
                <w:rFonts w:ascii="Times New Roman" w:eastAsia="Times New Roman" w:hAnsi="Times New Roman" w:cs="Times New Roman"/>
                <w:sz w:val="18"/>
                <w:szCs w:val="18"/>
                <w:lang w:val="ru-RU"/>
              </w:rPr>
              <w:t>“</w:t>
            </w:r>
            <w:r w:rsidRPr="000B6A17">
              <w:rPr>
                <w:rFonts w:ascii="Times New Roman" w:eastAsia="Times New Roman" w:hAnsi="Times New Roman" w:cs="Times New Roman"/>
                <w:sz w:val="18"/>
                <w:szCs w:val="18"/>
                <w:lang w:val="uk-UA"/>
              </w:rPr>
              <w:t>зви</w:t>
            </w:r>
            <w:r w:rsidR="000E78A9">
              <w:rPr>
                <w:rFonts w:ascii="Times New Roman" w:eastAsia="Times New Roman" w:hAnsi="Times New Roman" w:cs="Times New Roman"/>
                <w:sz w:val="18"/>
                <w:szCs w:val="18"/>
                <w:lang w:val="uk-UA"/>
              </w:rPr>
              <w:t>чайної конфігурації</w:t>
            </w:r>
            <w:r w:rsidR="002B34D3" w:rsidRPr="002B34D3">
              <w:rPr>
                <w:rFonts w:ascii="Times New Roman" w:eastAsia="Times New Roman" w:hAnsi="Times New Roman" w:cs="Times New Roman"/>
                <w:sz w:val="18"/>
                <w:szCs w:val="18"/>
                <w:lang w:val="ru-RU"/>
              </w:rPr>
              <w:t>“</w:t>
            </w:r>
            <w:r w:rsidR="000E78A9">
              <w:rPr>
                <w:rFonts w:ascii="Times New Roman" w:eastAsia="Times New Roman" w:hAnsi="Times New Roman" w:cs="Times New Roman"/>
                <w:sz w:val="18"/>
                <w:szCs w:val="18"/>
                <w:lang w:val="uk-UA"/>
              </w:rPr>
              <w:t xml:space="preserve"> зображення;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77241" w:rsidRDefault="000B6A17"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1.2.4. </w:t>
            </w:r>
            <w:r w:rsidRPr="005352EE">
              <w:rPr>
                <w:rFonts w:ascii="Times New Roman" w:eastAsia="Times New Roman" w:hAnsi="Times New Roman" w:cs="Times New Roman"/>
                <w:sz w:val="18"/>
                <w:szCs w:val="18"/>
              </w:rPr>
              <w:tab/>
              <w:t>Визначення шаблону піку білої яскравості для вимірювання піку білої яскравості</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lastRenderedPageBreak/>
              <w:t>Коли UUT відображає піковий білий малюнок, дисплей може швидко тьмяніти протягом перших кількох секунд і поступово тьмяніти до стабільного стану. Це унеможливлює вимірювання послідовним і повторюваним способом значення живлення та яскравості відразу після відображення зображення. Щоб проводити повторювані вимірювання, необхідно досягти певного рівня стабільності. Тестування на дисплеях з використанням сучасних технологій показує, що 30 секунд має бути достатньо для забезпечення стабільності яскравості пікового білого зображення. Як практичне спостереження, це часове вікно також дозволяє зникнути будь-якому статусу дисплея на екрані.</w:t>
            </w:r>
          </w:p>
          <w:p w:rsidR="006652E4" w:rsidRDefault="006652E4">
            <w:pPr>
              <w:spacing w:line="240" w:lineRule="auto"/>
              <w:jc w:val="both"/>
              <w:rPr>
                <w:rFonts w:ascii="Times New Roman" w:eastAsia="Times New Roman" w:hAnsi="Times New Roman" w:cs="Times New Roman"/>
                <w:sz w:val="18"/>
                <w:szCs w:val="18"/>
                <w:lang w:val="uk-UA"/>
              </w:rPr>
            </w:pP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B6A17" w:rsidRDefault="000B6A17" w:rsidP="000B6A17">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6652E4" w:rsidRPr="006652E4" w:rsidRDefault="006652E4" w:rsidP="006652E4">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6652E4">
              <w:rPr>
                <w:rFonts w:ascii="Times New Roman" w:eastAsia="Times New Roman" w:hAnsi="Times New Roman" w:cs="Times New Roman"/>
                <w:sz w:val="18"/>
                <w:szCs w:val="18"/>
              </w:rPr>
              <w:t xml:space="preserve">4) </w:t>
            </w:r>
            <w:r w:rsidR="000E78A9">
              <w:rPr>
                <w:rFonts w:ascii="Times New Roman" w:eastAsia="Times New Roman" w:hAnsi="Times New Roman" w:cs="Times New Roman"/>
                <w:sz w:val="18"/>
                <w:szCs w:val="18"/>
                <w:lang w:val="uk-UA"/>
              </w:rPr>
              <w:t>в</w:t>
            </w:r>
            <w:proofErr w:type="spellStart"/>
            <w:r w:rsidRPr="006652E4">
              <w:rPr>
                <w:rFonts w:ascii="Times New Roman" w:eastAsia="Times New Roman" w:hAnsi="Times New Roman" w:cs="Times New Roman"/>
                <w:sz w:val="18"/>
                <w:szCs w:val="18"/>
              </w:rPr>
              <w:t>изначення</w:t>
            </w:r>
            <w:proofErr w:type="spellEnd"/>
            <w:r w:rsidRPr="006652E4">
              <w:rPr>
                <w:rFonts w:ascii="Times New Roman" w:eastAsia="Times New Roman" w:hAnsi="Times New Roman" w:cs="Times New Roman"/>
                <w:sz w:val="18"/>
                <w:szCs w:val="18"/>
              </w:rPr>
              <w:t xml:space="preserve"> шаблону пікової яскравості білого для вимірювання </w:t>
            </w:r>
            <w:r w:rsidRPr="006652E4">
              <w:rPr>
                <w:rFonts w:ascii="Times New Roman" w:eastAsia="Times New Roman" w:hAnsi="Times New Roman" w:cs="Times New Roman"/>
                <w:sz w:val="18"/>
                <w:szCs w:val="18"/>
              </w:rPr>
              <w:lastRenderedPageBreak/>
              <w:t>цього параметра.</w:t>
            </w:r>
          </w:p>
          <w:p w:rsidR="004C5AB0" w:rsidRPr="005352EE" w:rsidRDefault="006652E4" w:rsidP="006652E4">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6652E4">
              <w:rPr>
                <w:rFonts w:ascii="Times New Roman" w:eastAsia="Times New Roman" w:hAnsi="Times New Roman" w:cs="Times New Roman"/>
                <w:sz w:val="18"/>
                <w:szCs w:val="18"/>
              </w:rPr>
              <w:t>Коли UUT відображає піковий білий малюнок, дисплей може швидко тьмяніти протягом перших кількох секунд і поступово тьмяніти до стабільного стану. Це унеможливлює вимірювання послідовним і повторюваним способом значення живлення та яскравості відразу після відображення зображення. Щоб проводити повторювані вимірювання, необхідно досягти певного рівня стабільності. Випробування дисплеїв з використанням сучасних технологій показує, що 30 секунд має бути достатньо для забезпечення стабільності яскравості пікового білого зображення. Як практичне спостереження, це часовий проміжок також дозволяє зникнути будь-якому статусу дисплея на екрані.</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6652E4" w:rsidRPr="005352EE" w:rsidTr="00B429EE">
        <w:trPr>
          <w:trHeight w:val="280"/>
        </w:trPr>
        <w:tc>
          <w:tcPr>
            <w:tcW w:w="568" w:type="dxa"/>
            <w:tcBorders>
              <w:top w:val="single" w:sz="4" w:space="0" w:color="000000"/>
              <w:bottom w:val="single" w:sz="4" w:space="0" w:color="000000"/>
            </w:tcBorders>
          </w:tcPr>
          <w:p w:rsidR="006652E4" w:rsidRDefault="006652E4"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196</w:t>
            </w:r>
          </w:p>
        </w:tc>
        <w:tc>
          <w:tcPr>
            <w:tcW w:w="3260" w:type="dxa"/>
            <w:tcBorders>
              <w:top w:val="single" w:sz="4" w:space="0" w:color="000000"/>
              <w:bottom w:val="single" w:sz="4" w:space="0" w:color="000000"/>
            </w:tcBorders>
            <w:shd w:val="clear" w:color="auto" w:fill="auto"/>
          </w:tcPr>
          <w:p w:rsidR="006652E4" w:rsidRPr="005352EE" w:rsidRDefault="006652E4">
            <w:pPr>
              <w:spacing w:line="240" w:lineRule="auto"/>
              <w:jc w:val="both"/>
              <w:rPr>
                <w:rFonts w:ascii="Times New Roman" w:eastAsia="Times New Roman" w:hAnsi="Times New Roman" w:cs="Times New Roman"/>
                <w:sz w:val="18"/>
                <w:szCs w:val="18"/>
              </w:rPr>
            </w:pPr>
            <w:r w:rsidRPr="006652E4">
              <w:rPr>
                <w:rFonts w:ascii="Times New Roman" w:eastAsia="Times New Roman" w:hAnsi="Times New Roman" w:cs="Times New Roman"/>
                <w:sz w:val="18"/>
                <w:szCs w:val="18"/>
              </w:rPr>
              <w:t>Сучасні дисплеї часто мають вбудовану електроніку та програмне забезпечення для керування дисплеєм, щоб захистити джерело живлення дисплея від перенапруги, а екран — від вигоряння, обмежуючи загальну потужність екрану. Це може призвести до обмеженої яскравості та обмеженого споживання енергії під час відображення, наприклад, великої області білого динамічного тестового шаблону.</w:t>
            </w:r>
          </w:p>
        </w:tc>
        <w:tc>
          <w:tcPr>
            <w:tcW w:w="1418" w:type="dxa"/>
            <w:tcBorders>
              <w:top w:val="single" w:sz="4" w:space="0" w:color="000000"/>
              <w:bottom w:val="single" w:sz="4" w:space="0" w:color="000000"/>
            </w:tcBorders>
          </w:tcPr>
          <w:p w:rsidR="006652E4" w:rsidRPr="005352EE" w:rsidRDefault="006652E4">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652E4" w:rsidRPr="006652E4" w:rsidRDefault="006652E4" w:rsidP="006652E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652E4">
              <w:rPr>
                <w:rFonts w:ascii="Times New Roman" w:eastAsia="Times New Roman" w:hAnsi="Times New Roman" w:cs="Times New Roman"/>
                <w:b/>
                <w:i/>
                <w:sz w:val="18"/>
                <w:szCs w:val="18"/>
                <w:lang w:val="uk-UA"/>
              </w:rPr>
              <w:t>Відповідає</w:t>
            </w:r>
          </w:p>
          <w:p w:rsidR="006652E4" w:rsidRPr="006652E4" w:rsidRDefault="006652E4" w:rsidP="006652E4">
            <w:pPr>
              <w:tabs>
                <w:tab w:val="left" w:pos="-142"/>
                <w:tab w:val="left" w:pos="0"/>
              </w:tabs>
              <w:spacing w:line="240" w:lineRule="auto"/>
              <w:ind w:right="23"/>
              <w:jc w:val="both"/>
              <w:rPr>
                <w:rFonts w:ascii="Times New Roman" w:eastAsia="Times New Roman" w:hAnsi="Times New Roman" w:cs="Times New Roman"/>
                <w:sz w:val="18"/>
                <w:szCs w:val="18"/>
              </w:rPr>
            </w:pPr>
            <w:r w:rsidRPr="006652E4">
              <w:rPr>
                <w:rFonts w:ascii="Times New Roman" w:eastAsia="Times New Roman" w:hAnsi="Times New Roman" w:cs="Times New Roman"/>
                <w:sz w:val="18"/>
                <w:szCs w:val="18"/>
              </w:rPr>
              <w:t>Сучасні дисплеї часто мають вбудовану електроніку та програмне забезпечення для керування дисплеєм, щоб захистити джерело живлення дисплея від перенапруги, а екран — від вигорання, обмежуючи загальну потужність екрану. Це може призвести до обмеженої яскравості та обмеженого споживання енергії під час відображення, наприклад, великої області білого динамічного випробуваного шаблону.</w:t>
            </w:r>
          </w:p>
        </w:tc>
        <w:tc>
          <w:tcPr>
            <w:tcW w:w="1418" w:type="dxa"/>
            <w:tcBorders>
              <w:top w:val="single" w:sz="4" w:space="0" w:color="000000"/>
              <w:bottom w:val="single" w:sz="4" w:space="0" w:color="000000"/>
            </w:tcBorders>
          </w:tcPr>
          <w:p w:rsidR="006652E4" w:rsidRPr="005352EE" w:rsidRDefault="006652E4">
            <w:pPr>
              <w:spacing w:line="240" w:lineRule="auto"/>
              <w:jc w:val="both"/>
              <w:rPr>
                <w:rFonts w:ascii="Times New Roman" w:eastAsia="Times New Roman" w:hAnsi="Times New Roman" w:cs="Times New Roman"/>
                <w:i/>
                <w:sz w:val="18"/>
                <w:szCs w:val="18"/>
              </w:rPr>
            </w:pPr>
          </w:p>
        </w:tc>
      </w:tr>
      <w:tr w:rsidR="006652E4" w:rsidRPr="005352EE" w:rsidTr="00B429EE">
        <w:trPr>
          <w:trHeight w:val="280"/>
        </w:trPr>
        <w:tc>
          <w:tcPr>
            <w:tcW w:w="568" w:type="dxa"/>
            <w:tcBorders>
              <w:top w:val="single" w:sz="4" w:space="0" w:color="000000"/>
              <w:bottom w:val="single" w:sz="4" w:space="0" w:color="000000"/>
            </w:tcBorders>
          </w:tcPr>
          <w:p w:rsidR="006652E4" w:rsidRDefault="006652E4" w:rsidP="0057724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197</w:t>
            </w:r>
          </w:p>
        </w:tc>
        <w:tc>
          <w:tcPr>
            <w:tcW w:w="3260" w:type="dxa"/>
            <w:tcBorders>
              <w:top w:val="single" w:sz="4" w:space="0" w:color="000000"/>
              <w:bottom w:val="single" w:sz="4" w:space="0" w:color="000000"/>
            </w:tcBorders>
            <w:shd w:val="clear" w:color="auto" w:fill="auto"/>
          </w:tcPr>
          <w:p w:rsidR="006652E4" w:rsidRPr="005352EE" w:rsidRDefault="006652E4">
            <w:pPr>
              <w:spacing w:line="240" w:lineRule="auto"/>
              <w:jc w:val="both"/>
              <w:rPr>
                <w:rFonts w:ascii="Times New Roman" w:eastAsia="Times New Roman" w:hAnsi="Times New Roman" w:cs="Times New Roman"/>
                <w:sz w:val="18"/>
                <w:szCs w:val="18"/>
              </w:rPr>
            </w:pPr>
            <w:r w:rsidRPr="006652E4">
              <w:rPr>
                <w:rFonts w:ascii="Times New Roman" w:eastAsia="Times New Roman" w:hAnsi="Times New Roman" w:cs="Times New Roman"/>
                <w:sz w:val="18"/>
                <w:szCs w:val="18"/>
              </w:rPr>
              <w:t xml:space="preserve">У цій методології тестування вимірювання пікової яскравості проводиться під час відображення 100% білого динамічного тестового шаблону, але область білого емпірично обмежена, щоб уникнути спрацьовування захисних механізмів. Відповідний динамічний тестовий шаблон визначається шляхом відображення діапазону з восьми динамічних тестових шаблонів «коробка та контур» на основі динамічних тестових шаблонів VESA «L» від найменшого (L 10) до найбільшого (L 80), під час фіксації живлення та яскравості екрану. Графік залежності живлення та яскравості екрану від L шаблону допоможе визначити, чи відбувається обмеження стартера дисплея та коли. Наприклад, якщо споживання електроенергії збільшується з L 10 до L 60, тоді як яскравість або збільшується, або залишається сталою (не зменшується), то ці закономірності, схоже, не викликають обмеження. Якщо динамічний тестовий шаблон L 70 вказує на відсутність збільшення споживання енергії або яскравості (коли було збільшення попередніх шаблонів L), це вказує на те, що обмеження відбувається на L 70 або між L 60 і L 70. Можливо також, що </w:t>
            </w:r>
            <w:r w:rsidRPr="006652E4">
              <w:rPr>
                <w:rFonts w:ascii="Times New Roman" w:eastAsia="Times New Roman" w:hAnsi="Times New Roman" w:cs="Times New Roman"/>
                <w:sz w:val="18"/>
                <w:szCs w:val="18"/>
              </w:rPr>
              <w:lastRenderedPageBreak/>
              <w:t xml:space="preserve">обмеження відбулося між L 50 і L60, а точки, зображені на схемі на L 60, насправді мали нахил вниз. Таким чином, найбільший шаблон, де ми впевнені, що обмеження не відбувається, - це L 50, і це правильний шаблон для вимірювання пікової яскравості. Якщо необхідно задекларувати коефіцієнт яскравості, вибір шаблону яскравості має здійснюватися в найяскравішій попередньо встановленій установці. Якщо відомо, що UUT має характеристики яскравості приводу, які не дозволяють вибрати оптимальний динамічний тестовий шаблон з піковою білою яскравістю за наведеною вище процедурою вибору, можна застосувати наступний спрощений процес вибору. Для дисплеїв розміром 15,24 см (6 дюймів) або більше та менше 30,48 см (12 дюймів) по діагоналі, слід використовувати сигнал L 40 </w:t>
            </w:r>
            <w:proofErr w:type="spellStart"/>
            <w:r w:rsidRPr="006652E4">
              <w:rPr>
                <w:rFonts w:ascii="Times New Roman" w:eastAsia="Times New Roman" w:hAnsi="Times New Roman" w:cs="Times New Roman"/>
                <w:sz w:val="18"/>
                <w:szCs w:val="18"/>
              </w:rPr>
              <w:t>PeakLumMotion</w:t>
            </w:r>
            <w:proofErr w:type="spellEnd"/>
            <w:r w:rsidRPr="006652E4">
              <w:rPr>
                <w:rFonts w:ascii="Times New Roman" w:eastAsia="Times New Roman" w:hAnsi="Times New Roman" w:cs="Times New Roman"/>
                <w:sz w:val="18"/>
                <w:szCs w:val="18"/>
              </w:rPr>
              <w:t xml:space="preserve">. Для дисплеїв з діагоналлю 30,48 см (12 дюймів) або більше слід використовувати сигнал L 20 </w:t>
            </w:r>
            <w:proofErr w:type="spellStart"/>
            <w:r w:rsidRPr="006652E4">
              <w:rPr>
                <w:rFonts w:ascii="Times New Roman" w:eastAsia="Times New Roman" w:hAnsi="Times New Roman" w:cs="Times New Roman"/>
                <w:sz w:val="18"/>
                <w:szCs w:val="18"/>
              </w:rPr>
              <w:t>PeakLumMotion</w:t>
            </w:r>
            <w:proofErr w:type="spellEnd"/>
            <w:r w:rsidRPr="006652E4">
              <w:rPr>
                <w:rFonts w:ascii="Times New Roman" w:eastAsia="Times New Roman" w:hAnsi="Times New Roman" w:cs="Times New Roman"/>
                <w:sz w:val="18"/>
                <w:szCs w:val="18"/>
              </w:rPr>
              <w:t>. Динамічний тестовий шаблон динамічної пікової білої яскравості, вибраний будь-якою процедурою, повинен бути задекларований і використаний для всіх тестів яскравості.</w:t>
            </w:r>
          </w:p>
        </w:tc>
        <w:tc>
          <w:tcPr>
            <w:tcW w:w="1418" w:type="dxa"/>
            <w:tcBorders>
              <w:top w:val="single" w:sz="4" w:space="0" w:color="000000"/>
              <w:bottom w:val="single" w:sz="4" w:space="0" w:color="000000"/>
            </w:tcBorders>
          </w:tcPr>
          <w:p w:rsidR="006652E4" w:rsidRPr="005352EE" w:rsidRDefault="006652E4">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652E4" w:rsidRDefault="006652E4" w:rsidP="006652E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6652E4" w:rsidRPr="000E78A9" w:rsidRDefault="006652E4" w:rsidP="008C42C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6652E4">
              <w:rPr>
                <w:rFonts w:ascii="Times New Roman" w:eastAsia="Times New Roman" w:hAnsi="Times New Roman" w:cs="Times New Roman"/>
                <w:sz w:val="18"/>
                <w:szCs w:val="18"/>
              </w:rPr>
              <w:t xml:space="preserve">У цій методології випробування вимірювання пікової яскравості проводиться під час відображення 100% білого динамічного випробуваного шаблону, але область білого емпірично обмежена, щоб уникнути спрацювання захисних механізмів. Відповідний динамічний випробуваний шаблон визначається шляхом відображення діапазону з восьми динамічних випробуваних шаблонів </w:t>
            </w:r>
            <w:r w:rsidR="002B34D3" w:rsidRPr="008C42C3">
              <w:rPr>
                <w:rFonts w:ascii="Times New Roman" w:eastAsia="Times New Roman" w:hAnsi="Times New Roman" w:cs="Times New Roman"/>
                <w:sz w:val="18"/>
                <w:szCs w:val="18"/>
              </w:rPr>
              <w:t>“</w:t>
            </w:r>
            <w:r w:rsidRPr="006652E4">
              <w:rPr>
                <w:rFonts w:ascii="Times New Roman" w:eastAsia="Times New Roman" w:hAnsi="Times New Roman" w:cs="Times New Roman"/>
                <w:sz w:val="18"/>
                <w:szCs w:val="18"/>
              </w:rPr>
              <w:t>коробка та контур</w:t>
            </w:r>
            <w:r w:rsidR="002B34D3" w:rsidRPr="002B34D3">
              <w:rPr>
                <w:rFonts w:ascii="Times New Roman" w:eastAsia="Times New Roman" w:hAnsi="Times New Roman" w:cs="Times New Roman"/>
                <w:sz w:val="18"/>
                <w:szCs w:val="18"/>
              </w:rPr>
              <w:t>“</w:t>
            </w:r>
            <w:r w:rsidRPr="006652E4">
              <w:rPr>
                <w:rFonts w:ascii="Times New Roman" w:eastAsia="Times New Roman" w:hAnsi="Times New Roman" w:cs="Times New Roman"/>
                <w:sz w:val="18"/>
                <w:szCs w:val="18"/>
              </w:rPr>
              <w:t xml:space="preserve"> на основі динамічних випробуваних шаблонів VESA </w:t>
            </w:r>
            <w:r w:rsidR="008C42C3" w:rsidRPr="008C42C3">
              <w:rPr>
                <w:rFonts w:ascii="Times New Roman" w:eastAsia="Times New Roman" w:hAnsi="Times New Roman" w:cs="Times New Roman"/>
                <w:sz w:val="18"/>
                <w:szCs w:val="18"/>
              </w:rPr>
              <w:t>“</w:t>
            </w:r>
            <w:r w:rsidRPr="006652E4">
              <w:rPr>
                <w:rFonts w:ascii="Times New Roman" w:eastAsia="Times New Roman" w:hAnsi="Times New Roman" w:cs="Times New Roman"/>
                <w:sz w:val="18"/>
                <w:szCs w:val="18"/>
              </w:rPr>
              <w:t>L</w:t>
            </w:r>
            <w:r w:rsidR="008C42C3" w:rsidRPr="008C42C3">
              <w:rPr>
                <w:rFonts w:ascii="Times New Roman" w:eastAsia="Times New Roman" w:hAnsi="Times New Roman" w:cs="Times New Roman"/>
                <w:sz w:val="18"/>
                <w:szCs w:val="18"/>
              </w:rPr>
              <w:t>”</w:t>
            </w:r>
            <w:r w:rsidRPr="006652E4">
              <w:rPr>
                <w:rFonts w:ascii="Times New Roman" w:eastAsia="Times New Roman" w:hAnsi="Times New Roman" w:cs="Times New Roman"/>
                <w:sz w:val="18"/>
                <w:szCs w:val="18"/>
              </w:rPr>
              <w:t xml:space="preserve"> від найменшого (L 10) до найбільшого             (L 80), під час фіксації живлення та яскравості екрану. Графік залежності живлення та яскравості екрану від L шаблону допоможе визначити, чи відбувається обмеження стартера дисплея та коли. Наприклад, якщо споживання електроенергії збільшується з L 10 до L 60, тоді як яскравість або збільшується, або залишається сталою (не зменшується), то ці закономірності, схоже, не викликають обмеження. Якщо динамічний випробуваний шаблон L 70 вказує на відсутність збільшення споживання енергії або яскравості (коли було збільшення попередніх шаблонів L), це вказує на те, що </w:t>
            </w:r>
            <w:r w:rsidRPr="006652E4">
              <w:rPr>
                <w:rFonts w:ascii="Times New Roman" w:eastAsia="Times New Roman" w:hAnsi="Times New Roman" w:cs="Times New Roman"/>
                <w:sz w:val="18"/>
                <w:szCs w:val="18"/>
              </w:rPr>
              <w:lastRenderedPageBreak/>
              <w:t xml:space="preserve">обмеження відбувається на L 70 або між L 60 і L 70. Можливо також, що обмеження відбулося між L 50 і L 60, а точки, зображені на схемі на L 60, насправді мали нахил вниз. Таким чином, найбільший шаблон, де ми впевнені, що обмеження не відбувається, — це L 50, і це правильний шаблон для вимірювання пікової яскравості. Якщо необхідно задекларувати коефіцієнт яскравості, вибір шаблону яскравості має здійснюватися в найяскравішій попередньо встановленій установці. Якщо відомо, що UUT має характеристики яскравості приводу, які не дозволяють вибрати оптимальний динамічний випробуваний шаблон з піковою яскравістю білого за наведеною вище процедурою вибору, можна застосувати наступний спрощений процес вибору. Для дисплеїв розміром 15,24 см (6 дюймів) або більше та менше 30,48 см (12 дюймів) по діагоналі, слід використовувати сигнал L 40 </w:t>
            </w:r>
            <w:proofErr w:type="spellStart"/>
            <w:r w:rsidRPr="006652E4">
              <w:rPr>
                <w:rFonts w:ascii="Times New Roman" w:eastAsia="Times New Roman" w:hAnsi="Times New Roman" w:cs="Times New Roman"/>
                <w:sz w:val="18"/>
                <w:szCs w:val="18"/>
              </w:rPr>
              <w:t>PeakLumMotion</w:t>
            </w:r>
            <w:proofErr w:type="spellEnd"/>
            <w:r w:rsidRPr="006652E4">
              <w:rPr>
                <w:rFonts w:ascii="Times New Roman" w:eastAsia="Times New Roman" w:hAnsi="Times New Roman" w:cs="Times New Roman"/>
                <w:sz w:val="18"/>
                <w:szCs w:val="18"/>
              </w:rPr>
              <w:t xml:space="preserve">. Для дисплеїв з діагоналлю 30,48 см (12 дюймів) або більше слід використовувати сигнал L 20 </w:t>
            </w:r>
            <w:proofErr w:type="spellStart"/>
            <w:r w:rsidRPr="006652E4">
              <w:rPr>
                <w:rFonts w:ascii="Times New Roman" w:eastAsia="Times New Roman" w:hAnsi="Times New Roman" w:cs="Times New Roman"/>
                <w:sz w:val="18"/>
                <w:szCs w:val="18"/>
              </w:rPr>
              <w:t>PeakLumMotion</w:t>
            </w:r>
            <w:proofErr w:type="spellEnd"/>
            <w:r w:rsidRPr="006652E4">
              <w:rPr>
                <w:rFonts w:ascii="Times New Roman" w:eastAsia="Times New Roman" w:hAnsi="Times New Roman" w:cs="Times New Roman"/>
                <w:sz w:val="18"/>
                <w:szCs w:val="18"/>
              </w:rPr>
              <w:t xml:space="preserve">. Динамічний випробуваний шаблон динамічної пікової яскравості білого, вибраний будь-якою процедурою, повинен бути задекларований і використаний </w:t>
            </w:r>
            <w:r w:rsidR="000E78A9">
              <w:rPr>
                <w:rFonts w:ascii="Times New Roman" w:eastAsia="Times New Roman" w:hAnsi="Times New Roman" w:cs="Times New Roman"/>
                <w:sz w:val="18"/>
                <w:szCs w:val="18"/>
              </w:rPr>
              <w:t>для всіх випробувань яскравості</w:t>
            </w:r>
            <w:r w:rsidR="000E78A9">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6652E4" w:rsidRPr="005352EE" w:rsidRDefault="006652E4">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CF7590" w:rsidRDefault="00CF7590" w:rsidP="00CF759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198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1.2.5. </w:t>
            </w:r>
            <w:r w:rsidRPr="005352EE">
              <w:rPr>
                <w:rFonts w:ascii="Times New Roman" w:eastAsia="Times New Roman" w:hAnsi="Times New Roman" w:cs="Times New Roman"/>
                <w:sz w:val="18"/>
                <w:szCs w:val="18"/>
              </w:rPr>
              <w:tab/>
              <w:t>Визначення діапазону керування зовнішнім освітленням ABC та затримки дії ABC.</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цілей Регламенту (ЄС) 2019/2021 допуск живлення ABC надається в декларації EEI, якщо характеристика контролю ABC відповідає конкретним вимогам регулювання яскравості дисплея між рівнями зовнішнього освітлення 100 люкс і 12 люкс з вихідними точками 60 люкс і 35 люкс. Зміна яскравості дисплею між 100 люкс і 12 люкс зовнішнього освітлення повинна забезпечувати щонайменше 20 % зниження потреби в живленні дисплею для відповідності допуску живлення ABC згідно з регламентом. Динамічний тестовий шаблон динамічної яскравості «L», який використовується для оцінки контрольної відповідності яскравості ABC, також може одночасно використовуватися для оцінки відповідності зниження живлення.</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Для цифрових табло може застосовуватися набагато ширший діапазон контролю ABC зі зміною освітленості, а описана тут методологія тестування може бути розширена для збору даних для майбутніх переглядів Регламенту.</w:t>
            </w:r>
          </w:p>
          <w:p w:rsidR="00CF7590" w:rsidRPr="00CF7590" w:rsidRDefault="00CF7590">
            <w:pPr>
              <w:spacing w:line="240" w:lineRule="auto"/>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652E4" w:rsidRDefault="006652E4" w:rsidP="006652E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CF7590" w:rsidRPr="00CF7590" w:rsidRDefault="00CF7590" w:rsidP="00CF7590">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 xml:space="preserve">5) </w:t>
            </w:r>
            <w:r w:rsidR="000E78A9">
              <w:rPr>
                <w:rFonts w:ascii="Times New Roman" w:eastAsia="Times New Roman" w:hAnsi="Times New Roman" w:cs="Times New Roman"/>
                <w:sz w:val="18"/>
                <w:szCs w:val="18"/>
                <w:lang w:val="uk-UA"/>
              </w:rPr>
              <w:t>в</w:t>
            </w:r>
            <w:r w:rsidRPr="00CF7590">
              <w:rPr>
                <w:rFonts w:ascii="Times New Roman" w:eastAsia="Times New Roman" w:hAnsi="Times New Roman" w:cs="Times New Roman"/>
                <w:sz w:val="18"/>
                <w:szCs w:val="18"/>
                <w:lang w:val="uk-UA"/>
              </w:rPr>
              <w:t>изначення діапазону керування зовнішнім освітленням ABC та затримки дії ABC.</w:t>
            </w:r>
          </w:p>
          <w:p w:rsidR="004C5AB0" w:rsidRPr="00CF7590" w:rsidRDefault="00CF7590" w:rsidP="008C42C3">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 xml:space="preserve">Для цілей Технічного регламенту похибка живлення ABC надається в декларації EEI, якщо характеристика контролю ABC відповідає конкретним вимогам регулювання яскравості дисплея між рівнями зовнішнього освітлення 100 люкс і 12 люкс з вихідними точками 60 люкс і 35 люкс. Зміна яскравості дисплея між 100 люкс і 12 люкс зовнішнього освітлення повинна забезпечувати щонайменше 20 % зниження потреби в живленні дисплея для відповідності похибки живлення ABC згідно з регламентом. Динамічний випробуваний шаблон динамічної яскравості </w:t>
            </w:r>
            <w:r w:rsidR="008C42C3" w:rsidRPr="008C42C3">
              <w:rPr>
                <w:rFonts w:ascii="Times New Roman" w:eastAsia="Times New Roman" w:hAnsi="Times New Roman" w:cs="Times New Roman"/>
                <w:sz w:val="18"/>
                <w:szCs w:val="18"/>
                <w:lang w:val="uk-UA"/>
              </w:rPr>
              <w:t>“</w:t>
            </w:r>
            <w:r w:rsidRPr="00CF7590">
              <w:rPr>
                <w:rFonts w:ascii="Times New Roman" w:eastAsia="Times New Roman" w:hAnsi="Times New Roman" w:cs="Times New Roman"/>
                <w:sz w:val="18"/>
                <w:szCs w:val="18"/>
                <w:lang w:val="uk-UA"/>
              </w:rPr>
              <w:t>L</w:t>
            </w:r>
            <w:r w:rsidR="008C42C3" w:rsidRPr="008C42C3">
              <w:rPr>
                <w:rFonts w:ascii="Times New Roman" w:eastAsia="Times New Roman" w:hAnsi="Times New Roman" w:cs="Times New Roman"/>
                <w:sz w:val="18"/>
                <w:szCs w:val="18"/>
                <w:lang w:val="uk-UA"/>
              </w:rPr>
              <w:t>”</w:t>
            </w:r>
            <w:r w:rsidRPr="00CF7590">
              <w:rPr>
                <w:rFonts w:ascii="Times New Roman" w:eastAsia="Times New Roman" w:hAnsi="Times New Roman" w:cs="Times New Roman"/>
                <w:sz w:val="18"/>
                <w:szCs w:val="18"/>
                <w:lang w:val="uk-UA"/>
              </w:rPr>
              <w:t>, який використовується для оцінки контрольної відповідності яскравості ABC, також може одночасно використовуватися для оцінки відповідності зниження живлення.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CF7590" w:rsidRPr="005352EE" w:rsidTr="00B429EE">
        <w:trPr>
          <w:trHeight w:val="280"/>
        </w:trPr>
        <w:tc>
          <w:tcPr>
            <w:tcW w:w="568" w:type="dxa"/>
            <w:tcBorders>
              <w:top w:val="single" w:sz="4" w:space="0" w:color="000000"/>
              <w:bottom w:val="single" w:sz="4" w:space="0" w:color="000000"/>
            </w:tcBorders>
          </w:tcPr>
          <w:p w:rsidR="00CF7590" w:rsidRPr="00CF7590" w:rsidRDefault="00CF7590" w:rsidP="00CF759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199</w:t>
            </w:r>
          </w:p>
        </w:tc>
        <w:tc>
          <w:tcPr>
            <w:tcW w:w="3260" w:type="dxa"/>
            <w:tcBorders>
              <w:top w:val="single" w:sz="4" w:space="0" w:color="000000"/>
              <w:bottom w:val="single" w:sz="4" w:space="0" w:color="000000"/>
            </w:tcBorders>
            <w:shd w:val="clear" w:color="auto" w:fill="auto"/>
          </w:tcPr>
          <w:p w:rsidR="00CF7590" w:rsidRPr="005352EE" w:rsidRDefault="00CF7590">
            <w:pPr>
              <w:spacing w:line="240" w:lineRule="auto"/>
              <w:jc w:val="both"/>
              <w:rPr>
                <w:rFonts w:ascii="Times New Roman" w:eastAsia="Times New Roman" w:hAnsi="Times New Roman" w:cs="Times New Roman"/>
                <w:sz w:val="18"/>
                <w:szCs w:val="18"/>
              </w:rPr>
            </w:pPr>
            <w:r w:rsidRPr="00CF7590">
              <w:rPr>
                <w:rFonts w:ascii="Times New Roman" w:eastAsia="Times New Roman" w:hAnsi="Times New Roman" w:cs="Times New Roman"/>
                <w:sz w:val="18"/>
                <w:szCs w:val="18"/>
              </w:rPr>
              <w:t>Для цифрових табло може застосовуватися набагато ширший діапазон контролю ABC зі зміною освітленості, а описана тут методологія тестування може бути розширена для збору даних для майбутніх переглядів Регламенту.</w:t>
            </w:r>
          </w:p>
        </w:tc>
        <w:tc>
          <w:tcPr>
            <w:tcW w:w="1418" w:type="dxa"/>
            <w:tcBorders>
              <w:top w:val="single" w:sz="4" w:space="0" w:color="000000"/>
              <w:bottom w:val="single" w:sz="4" w:space="0" w:color="000000"/>
            </w:tcBorders>
          </w:tcPr>
          <w:p w:rsidR="00CF7590" w:rsidRPr="005352EE" w:rsidRDefault="00CF759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F7590" w:rsidRDefault="00CF7590" w:rsidP="006652E4">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Pr>
                <w:rFonts w:ascii="Times New Roman" w:eastAsia="Times New Roman" w:hAnsi="Times New Roman" w:cs="Times New Roman"/>
                <w:b/>
                <w:i/>
                <w:sz w:val="18"/>
                <w:szCs w:val="18"/>
                <w:lang w:val="uk-UA"/>
              </w:rPr>
              <w:t>Не суперечить</w:t>
            </w:r>
          </w:p>
          <w:p w:rsidR="00CF7590" w:rsidRPr="00CF7590" w:rsidRDefault="00CF7590" w:rsidP="00CF7590">
            <w:pPr>
              <w:spacing w:line="240" w:lineRule="auto"/>
              <w:ind w:firstLine="573"/>
              <w:jc w:val="both"/>
              <w:rPr>
                <w:rFonts w:ascii="Times New Roman" w:eastAsia="Times New Roman" w:hAnsi="Times New Roman" w:cs="Times New Roman"/>
                <w:sz w:val="18"/>
                <w:szCs w:val="18"/>
              </w:rPr>
            </w:pPr>
            <w:r w:rsidRPr="00CF7590">
              <w:rPr>
                <w:rFonts w:ascii="Times New Roman" w:eastAsia="Times New Roman" w:hAnsi="Times New Roman" w:cs="Times New Roman"/>
                <w:sz w:val="18"/>
                <w:szCs w:val="18"/>
              </w:rPr>
              <w:t>Для цифрових інформаційних дисплеїв може застосовуватися набагато ширший діапазон контролю ABC зі зміною освітленості, а описана тут методологія випробування може бути розширена для збору даних.</w:t>
            </w:r>
          </w:p>
          <w:p w:rsidR="00CF7590" w:rsidRPr="00CF7590" w:rsidRDefault="00CF7590" w:rsidP="006652E4">
            <w:pPr>
              <w:tabs>
                <w:tab w:val="left" w:pos="-142"/>
                <w:tab w:val="left" w:pos="0"/>
              </w:tabs>
              <w:spacing w:line="240" w:lineRule="auto"/>
              <w:ind w:right="23"/>
              <w:jc w:val="center"/>
              <w:rPr>
                <w:rFonts w:ascii="Times New Roman" w:eastAsia="Times New Roman" w:hAnsi="Times New Roman" w:cs="Times New Roman"/>
                <w:b/>
                <w:i/>
                <w:sz w:val="18"/>
                <w:szCs w:val="18"/>
                <w:lang w:val="uk-UA"/>
              </w:rPr>
            </w:pPr>
          </w:p>
        </w:tc>
        <w:tc>
          <w:tcPr>
            <w:tcW w:w="1418" w:type="dxa"/>
            <w:tcBorders>
              <w:top w:val="single" w:sz="4" w:space="0" w:color="000000"/>
              <w:bottom w:val="single" w:sz="4" w:space="0" w:color="000000"/>
            </w:tcBorders>
          </w:tcPr>
          <w:p w:rsidR="00CF7590" w:rsidRPr="005352EE" w:rsidRDefault="00CF759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CF7590" w:rsidRDefault="00CF7590" w:rsidP="00CF759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1.2.5.1 Профілювання затримки ABC</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Затримка функції керування ABC – це часова затримка між зміною зовнішнього освітлення, що фіксується на детекторі ABC, і результатом зміни яскравості дисплея UUT. Дані тестування показали, що ця затримка може становити до 60 секунд, і це необхідно враховувати під час профілювання керування ABC. Для оцінки затримки слайд на 100 люкс (див. 1.2.5.2), за умови стабільної яскравості відображення, перемикається на слайд 60 люкс і записується інтервал часу, необхідний для досягнення стабільного нижчого рівня яскравості дисплея. На нижньому рівні стабільної яскравості слайд 60 люкс перемикається на слайд 100 люкс і відзначається інтервал часу для досягнення стабільно вищого рівня яскравості. Більше значення інтервалу часу використовується для затримки з доданими 10 секундами. Це зберігається як період проекції слайд-шоу для кожного слайда.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F7590" w:rsidRDefault="00CF7590" w:rsidP="00CF759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CF7590" w:rsidRPr="00CF7590" w:rsidRDefault="00CF7590" w:rsidP="00CF7590">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Профілювання затримки ABC</w:t>
            </w:r>
          </w:p>
          <w:p w:rsidR="00CF7590" w:rsidRPr="00CF7590" w:rsidRDefault="00CF7590" w:rsidP="00CF7590">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 xml:space="preserve">Затримка функції керування ABC – це часова затримка між зміною зовнішнього освітлення, що фіксується на детекторі ABC, і результатом зміни яскравості дисплея UUT. Дані випробування показали, що ця затримка може становити до 60 секунд, і це необхідно враховувати під час профілювання керування ABC. Для оцінки затримки слайд на 100 люкс (див. пункт </w:t>
            </w:r>
            <w:r w:rsidR="00FC62CD" w:rsidRPr="008C42C3">
              <w:rPr>
                <w:rFonts w:ascii="Times New Roman" w:eastAsia="Times New Roman" w:hAnsi="Times New Roman" w:cs="Times New Roman"/>
                <w:sz w:val="18"/>
                <w:szCs w:val="18"/>
                <w:lang w:val="uk-UA"/>
              </w:rPr>
              <w:t>“</w:t>
            </w:r>
            <w:r w:rsidRPr="00CF7590">
              <w:rPr>
                <w:rFonts w:ascii="Times New Roman" w:eastAsia="Times New Roman" w:hAnsi="Times New Roman" w:cs="Times New Roman"/>
                <w:sz w:val="18"/>
                <w:szCs w:val="18"/>
                <w:lang w:val="uk-UA"/>
              </w:rPr>
              <w:t>Керув</w:t>
            </w:r>
            <w:r w:rsidR="00FC62CD">
              <w:rPr>
                <w:rFonts w:ascii="Times New Roman" w:eastAsia="Times New Roman" w:hAnsi="Times New Roman" w:cs="Times New Roman"/>
                <w:sz w:val="18"/>
                <w:szCs w:val="18"/>
                <w:lang w:val="uk-UA"/>
              </w:rPr>
              <w:t>ання освітленням джерела світла</w:t>
            </w:r>
            <w:r w:rsidR="00FC62CD" w:rsidRPr="008C42C3">
              <w:rPr>
                <w:rFonts w:ascii="Times New Roman" w:eastAsia="Times New Roman" w:hAnsi="Times New Roman" w:cs="Times New Roman"/>
                <w:sz w:val="18"/>
                <w:szCs w:val="18"/>
              </w:rPr>
              <w:t>“</w:t>
            </w:r>
            <w:r w:rsidRPr="00CF7590">
              <w:rPr>
                <w:rFonts w:ascii="Times New Roman" w:eastAsia="Times New Roman" w:hAnsi="Times New Roman" w:cs="Times New Roman"/>
                <w:sz w:val="18"/>
                <w:szCs w:val="18"/>
                <w:lang w:val="uk-UA"/>
              </w:rPr>
              <w:t>), за умови стабільної яскравості відображення, перемикається на слайд 60 люкс і записується інтервал часу, необхідний для досягнення стабільного нижчого рівня яскравості дисплея. На нижньому рівні стабільної яскравості слайд 60 люкс перемикається на слайд 100 люкс і відзначається інтервал часу для досягнення стабільно вищого рівня яскравості. Більше значення інтервалу часу використовується для затримки з доданими 10 секундами. Це зберігається як період проекції слайд-шоу для кожного слайда.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1.2.5.2 Керування освітленням джерела світла</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профілювання ABC піковий білий динамічний тестовий шаблон, визначений у 1.2.4, відображається на UUT, тоді як яскравість джерела світла змінюється з білого через діапазон сірих слайдів для імітації змін зовнішнього освітлення. Для контролю рівня освітленості прозорість першого слайда сірого кольору змінюється, щоб досягти початкової точки профілювання (наприклад, 120 люкс) шляхом вимірювання рівня люкс на вимірювачі освітленості. Слайд зберігається та копіюється. Для копії встановлюється новий рівень прозорості сірого кольору до необхідної базової точки 100 люкс, а слайд зберігається та копіюється. Процес повторюється для базових точок 60 люкс, 35 люкс і 12 люкс. Сюди можна додати чорний (0 % прозорості) слайд освітленості для побудови симетрії даних, а слайди базової точки копіюються та вводяться в порядку зростання освітлення назад до 120 люкс.</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F7590" w:rsidRDefault="00CF7590" w:rsidP="00CF759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CF7590" w:rsidRPr="00CF7590" w:rsidRDefault="00CF7590" w:rsidP="00CF7590">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Керування освітленням джерела світла</w:t>
            </w:r>
          </w:p>
          <w:p w:rsidR="004C5AB0" w:rsidRPr="00CF7590" w:rsidRDefault="00CF7590" w:rsidP="00CF7590">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CF7590">
              <w:rPr>
                <w:rFonts w:ascii="Times New Roman" w:eastAsia="Times New Roman" w:hAnsi="Times New Roman" w:cs="Times New Roman"/>
                <w:sz w:val="18"/>
                <w:szCs w:val="18"/>
                <w:lang w:val="uk-UA"/>
              </w:rPr>
              <w:t>Для профілювання ABC піковий білий динамічний тестовий шаблон, визначений у підпункті 4 пункту 2, відображається на UUT, тоді як яскравість джерела світла змінюється з білого через діапазон сірих слайдів для імітації змін зовнішнього освітлення. Для контролю рівня освітленості прозорість першого слайда сірого кольору змінюється, щоб досягти початкової точки профілювання (наприклад, 120 люкс) шляхом вимірювання рівня люкс на вимірювачі освітленості. Слайд зберігається та копіюється. Для копії встановлюється новий рівень прозорості сірого кольору до необхідної базової точки 100 люкс, а слайд зберігається та копіюється. Процес повторюється для базових точок 60 люкс, 35 люкс і 12 люкс. Сюди можна додати чорний (0 % прозорості) слайд освітленості для побудови симетрії даних, а слайди базової точки копіюються та вводяться в порядку зростання освітлення назад до 120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1.2.5.3 Керування колірною температурою джерела світла</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lastRenderedPageBreak/>
              <w:t>Додатковою вимогою є встановлення колірної температури для білої точки проектованого світла, щоб забезпечити повторюваність тестових даних, якщо для цілей перевірки використовується інший проектор - джерело світла. Для цієї методології тестування колірна температура білої точки 2700K ± 300K визначається для відповідності методології ABC у попередніх стандартах тестування.</w:t>
            </w: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F7590" w:rsidRDefault="00CF7590" w:rsidP="00CF759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3E18F6" w:rsidRPr="003E18F6" w:rsidRDefault="003E18F6" w:rsidP="003E18F6">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 xml:space="preserve">Керування колірною температурою </w:t>
            </w:r>
            <w:r w:rsidRPr="003E18F6">
              <w:rPr>
                <w:rFonts w:ascii="Times New Roman" w:eastAsia="Times New Roman" w:hAnsi="Times New Roman" w:cs="Times New Roman"/>
                <w:sz w:val="18"/>
                <w:szCs w:val="18"/>
                <w:lang w:val="uk-UA"/>
              </w:rPr>
              <w:lastRenderedPageBreak/>
              <w:t>джерела світла</w:t>
            </w:r>
          </w:p>
          <w:p w:rsidR="004C5AB0" w:rsidRPr="00CF7590" w:rsidRDefault="003E18F6" w:rsidP="003E18F6">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Додатковою вимогою є встановлення колірної температури для білої точки проектованого світла, щоб забезпечити повторюваність випробуваних даних, якщо для цілей перевірки використовується інший проектор – джерело світла. Для цієї методології випробування колірна температура білої точки 2700K ± 300K визначається для відповідності методології ABC у попередніх стандартах випробування.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3E18F6" w:rsidRPr="005352EE" w:rsidTr="00B429EE">
        <w:trPr>
          <w:trHeight w:val="280"/>
        </w:trPr>
        <w:tc>
          <w:tcPr>
            <w:tcW w:w="568" w:type="dxa"/>
            <w:tcBorders>
              <w:top w:val="single" w:sz="4" w:space="0" w:color="000000"/>
              <w:bottom w:val="single" w:sz="4" w:space="0" w:color="000000"/>
            </w:tcBorders>
          </w:tcPr>
          <w:p w:rsidR="003E18F6" w:rsidRP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203</w:t>
            </w:r>
          </w:p>
        </w:tc>
        <w:tc>
          <w:tcPr>
            <w:tcW w:w="3260" w:type="dxa"/>
            <w:tcBorders>
              <w:top w:val="single" w:sz="4" w:space="0" w:color="000000"/>
              <w:bottom w:val="single" w:sz="4" w:space="0" w:color="000000"/>
            </w:tcBorders>
            <w:shd w:val="clear" w:color="auto" w:fill="auto"/>
          </w:tcPr>
          <w:p w:rsidR="003E18F6" w:rsidRPr="005352EE" w:rsidRDefault="003E18F6">
            <w:pPr>
              <w:spacing w:line="240" w:lineRule="auto"/>
              <w:jc w:val="both"/>
              <w:rPr>
                <w:rFonts w:ascii="Times New Roman" w:eastAsia="Times New Roman" w:hAnsi="Times New Roman" w:cs="Times New Roman"/>
                <w:sz w:val="18"/>
                <w:szCs w:val="18"/>
              </w:rPr>
            </w:pPr>
            <w:r w:rsidRPr="003E18F6">
              <w:rPr>
                <w:rFonts w:ascii="Times New Roman" w:eastAsia="Times New Roman" w:hAnsi="Times New Roman" w:cs="Times New Roman"/>
                <w:sz w:val="18"/>
                <w:szCs w:val="18"/>
              </w:rPr>
              <w:t>Цю білу точку можна легко встановити в будь-якій основній комп’ютерній програмі для створення слайдів за допомогою суцільної заливки відповідного кольору (наприклад, червоний/оранжевий) та регулювання прозорості. За допомогою цих інструментів зазвичай більш холодну точку білого проектора можна налаштувати на рекомендовану 2700K, змінюючи прозорість вибраного кольору під час вимірювання колірної температури за допомогою функції вимірювача освітленості. Після досягнення необхідної температури її застосовують до всіх слайдів.</w:t>
            </w:r>
          </w:p>
        </w:tc>
        <w:tc>
          <w:tcPr>
            <w:tcW w:w="1418" w:type="dxa"/>
            <w:tcBorders>
              <w:top w:val="single" w:sz="4" w:space="0" w:color="000000"/>
              <w:bottom w:val="single" w:sz="4" w:space="0" w:color="000000"/>
            </w:tcBorders>
          </w:tcPr>
          <w:p w:rsidR="003E18F6" w:rsidRPr="005352EE" w:rsidRDefault="003E18F6">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E18F6" w:rsidRDefault="003E18F6" w:rsidP="003E18F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3E18F6" w:rsidRPr="003E18F6" w:rsidRDefault="003E18F6" w:rsidP="003E18F6">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Цю білу точку можна легко встановити в будь-якій основній комп’ютерній програмі для створення слайдів за допомогою суцільної заливки відповідного кольору (наприклад, червоний/оранжевий) та регулювання прозорості. За допомогою цих інструментів зазвичай більш холодну точку білого проектора можна налаштувати на рекомендовану 2700 K, змінюючи прозорість вибраного кольору під час вимірювання колірної температури за допомогою функції вимірювача освітленості. Після досягнення необхідної температури її застосовують до всіх слайдів.</w:t>
            </w:r>
          </w:p>
        </w:tc>
        <w:tc>
          <w:tcPr>
            <w:tcW w:w="1418" w:type="dxa"/>
            <w:tcBorders>
              <w:top w:val="single" w:sz="4" w:space="0" w:color="000000"/>
              <w:bottom w:val="single" w:sz="4" w:space="0" w:color="000000"/>
            </w:tcBorders>
          </w:tcPr>
          <w:p w:rsidR="003E18F6" w:rsidRPr="005352EE" w:rsidRDefault="003E18F6">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1.2.5.4 Запис даних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Споживання енергії, яскравість екрану та освітленість датчика ABC вимірюються та реєструються під час показу слайдів. Ці дані повинні співвідноситися з часом. Точки даних для трьох параметрів необхідно зареєструвати, щоб зв’язати споживання енергії, яскравість екрану та освітленість датчика ABC. Між точками даних можна створити будь-яку кількість слайдів для високої деталізації даних в межах доступного часу тестування.</w:t>
            </w: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E18F6" w:rsidRDefault="003E18F6" w:rsidP="003E18F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F23F12">
              <w:rPr>
                <w:rFonts w:ascii="Times New Roman" w:eastAsia="Times New Roman" w:hAnsi="Times New Roman" w:cs="Times New Roman"/>
                <w:b/>
                <w:i/>
                <w:sz w:val="18"/>
                <w:szCs w:val="18"/>
              </w:rPr>
              <w:t>Відповідає</w:t>
            </w:r>
          </w:p>
          <w:p w:rsidR="003E18F6" w:rsidRPr="003E18F6" w:rsidRDefault="003E18F6" w:rsidP="003E18F6">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Запис даних</w:t>
            </w:r>
          </w:p>
          <w:p w:rsidR="004C5AB0" w:rsidRPr="003E18F6" w:rsidRDefault="003E18F6" w:rsidP="003E18F6">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Споживання енергії, яскравість екрану та освітленість датчика ABC вимірюються та реєструються під час показу слайдів. Ці дані повинні співвідноситися з часом. Точки даних для трьох параметрів необхідно зареєструвати, щоб зв’язати споживання енергії, яскравість екрану та освітленість датчика ABC. Між точками даних можна створити будь-яку кількість слайдів для високої деталізації даних в межах доступного часу випробування.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3E18F6" w:rsidRPr="005352EE" w:rsidTr="00B429EE">
        <w:trPr>
          <w:trHeight w:val="280"/>
        </w:trPr>
        <w:tc>
          <w:tcPr>
            <w:tcW w:w="568" w:type="dxa"/>
            <w:tcBorders>
              <w:top w:val="single" w:sz="4" w:space="0" w:color="000000"/>
              <w:bottom w:val="single" w:sz="4" w:space="0" w:color="000000"/>
            </w:tcBorders>
          </w:tcPr>
          <w:p w:rsid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205</w:t>
            </w:r>
          </w:p>
        </w:tc>
        <w:tc>
          <w:tcPr>
            <w:tcW w:w="3260" w:type="dxa"/>
            <w:tcBorders>
              <w:top w:val="single" w:sz="4" w:space="0" w:color="000000"/>
              <w:bottom w:val="single" w:sz="4" w:space="0" w:color="000000"/>
            </w:tcBorders>
            <w:shd w:val="clear" w:color="auto" w:fill="auto"/>
          </w:tcPr>
          <w:p w:rsidR="003E18F6" w:rsidRPr="005352EE" w:rsidRDefault="003E18F6">
            <w:pPr>
              <w:spacing w:line="240" w:lineRule="auto"/>
              <w:jc w:val="both"/>
              <w:rPr>
                <w:rFonts w:ascii="Times New Roman" w:eastAsia="Times New Roman" w:hAnsi="Times New Roman" w:cs="Times New Roman"/>
                <w:sz w:val="18"/>
                <w:szCs w:val="18"/>
              </w:rPr>
            </w:pPr>
            <w:r w:rsidRPr="003E18F6">
              <w:rPr>
                <w:rFonts w:ascii="Times New Roman" w:eastAsia="Times New Roman" w:hAnsi="Times New Roman" w:cs="Times New Roman"/>
                <w:sz w:val="18"/>
                <w:szCs w:val="18"/>
              </w:rPr>
              <w:t xml:space="preserve">Для DSD, призначених для роботи в широкому діапазоні умов зовнішнього освітлення, робочий діапазон керування ABC щодо яскравості дисплею може бути встановлений вручну за допомогою регулятора прозорості чорного кольору, що працює на одному проекційному слайді пікового білого, попередньо встановленого на необхідну колірну температуру. Рекомендована попередньо встановлена конфігурація DSD для широкого діапазону робочих умов навколишнього освітлення має бути обрана в меню користувача. У точці стабільної яскравості відображення проектований слайд має бути переключений з 0 % до 100 % чорної прозорості для встановлення періоду затримки. Потім це слід застосувати до переходу сірих кроків прозорості від чорного до точки, де </w:t>
            </w:r>
            <w:r w:rsidRPr="003E18F6">
              <w:rPr>
                <w:rFonts w:ascii="Times New Roman" w:eastAsia="Times New Roman" w:hAnsi="Times New Roman" w:cs="Times New Roman"/>
                <w:sz w:val="18"/>
                <w:szCs w:val="18"/>
              </w:rPr>
              <w:lastRenderedPageBreak/>
              <w:t>яскравість дисплея не змінюється, щоб встановити робочий діапазон ABC. Далі можна створити слайд-шоу з деталізацією, яка потрібна для профілювання цього діапазону.</w:t>
            </w:r>
          </w:p>
        </w:tc>
        <w:tc>
          <w:tcPr>
            <w:tcW w:w="1418" w:type="dxa"/>
            <w:tcBorders>
              <w:top w:val="single" w:sz="4" w:space="0" w:color="000000"/>
              <w:bottom w:val="single" w:sz="4" w:space="0" w:color="000000"/>
            </w:tcBorders>
          </w:tcPr>
          <w:p w:rsidR="003E18F6" w:rsidRPr="005352EE" w:rsidRDefault="003E18F6">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E18F6" w:rsidRDefault="003E18F6" w:rsidP="003E18F6">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F23F12">
              <w:rPr>
                <w:rFonts w:ascii="Times New Roman" w:eastAsia="Times New Roman" w:hAnsi="Times New Roman" w:cs="Times New Roman"/>
                <w:b/>
                <w:i/>
                <w:sz w:val="18"/>
                <w:szCs w:val="18"/>
              </w:rPr>
              <w:t>Відповідає</w:t>
            </w:r>
          </w:p>
          <w:p w:rsidR="003E18F6" w:rsidRPr="003E18F6" w:rsidRDefault="003E18F6" w:rsidP="008C42C3">
            <w:pPr>
              <w:tabs>
                <w:tab w:val="left" w:pos="-142"/>
                <w:tab w:val="left" w:pos="0"/>
              </w:tabs>
              <w:spacing w:line="240" w:lineRule="auto"/>
              <w:ind w:right="23" w:firstLine="310"/>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lang w:val="uk-UA"/>
              </w:rPr>
              <w:t>Для DSD, призначених для роботи в широкому діапазоні умов зовнішнього освітлення, робочий діапазон керування ABC щодо яскравості диспле</w:t>
            </w:r>
            <w:r w:rsidR="008C42C3">
              <w:rPr>
                <w:rFonts w:ascii="Times New Roman" w:eastAsia="Times New Roman" w:hAnsi="Times New Roman" w:cs="Times New Roman"/>
                <w:sz w:val="18"/>
                <w:szCs w:val="18"/>
                <w:lang w:val="uk-UA"/>
              </w:rPr>
              <w:t>я</w:t>
            </w:r>
            <w:r w:rsidRPr="003E18F6">
              <w:rPr>
                <w:rFonts w:ascii="Times New Roman" w:eastAsia="Times New Roman" w:hAnsi="Times New Roman" w:cs="Times New Roman"/>
                <w:sz w:val="18"/>
                <w:szCs w:val="18"/>
                <w:lang w:val="uk-UA"/>
              </w:rPr>
              <w:t xml:space="preserve"> може бути встановлений вручну за допомогою регулятора прозорості чорного кольору, що працює на одному проекційному слайді пікового білого, попередньо встановленого на необхідну колірну температуру. Рекомендована попередньо встановлена конфігурація DSD для широкого діапазону робочих умов навколишнього освітлення має бути обрана в меню користувача. У точці стабільної яскравості відображення проектований слайд має бути переключений з 0 % до 100 % прозорості </w:t>
            </w:r>
            <w:r w:rsidR="002B2E19">
              <w:rPr>
                <w:rFonts w:ascii="Times New Roman" w:eastAsia="Times New Roman" w:hAnsi="Times New Roman" w:cs="Times New Roman"/>
                <w:sz w:val="18"/>
                <w:szCs w:val="18"/>
                <w:lang w:val="uk-UA"/>
              </w:rPr>
              <w:t>чорного кольору</w:t>
            </w:r>
            <w:r w:rsidR="002B2E19" w:rsidRPr="003E18F6">
              <w:rPr>
                <w:rFonts w:ascii="Times New Roman" w:eastAsia="Times New Roman" w:hAnsi="Times New Roman" w:cs="Times New Roman"/>
                <w:sz w:val="18"/>
                <w:szCs w:val="18"/>
                <w:lang w:val="uk-UA"/>
              </w:rPr>
              <w:t xml:space="preserve"> </w:t>
            </w:r>
            <w:r w:rsidRPr="003E18F6">
              <w:rPr>
                <w:rFonts w:ascii="Times New Roman" w:eastAsia="Times New Roman" w:hAnsi="Times New Roman" w:cs="Times New Roman"/>
                <w:sz w:val="18"/>
                <w:szCs w:val="18"/>
                <w:lang w:val="uk-UA"/>
              </w:rPr>
              <w:t xml:space="preserve">для встановлення періоду затримки. Потім </w:t>
            </w:r>
            <w:r w:rsidRPr="003E18F6">
              <w:rPr>
                <w:rFonts w:ascii="Times New Roman" w:eastAsia="Times New Roman" w:hAnsi="Times New Roman" w:cs="Times New Roman"/>
                <w:sz w:val="18"/>
                <w:szCs w:val="18"/>
                <w:lang w:val="uk-UA"/>
              </w:rPr>
              <w:lastRenderedPageBreak/>
              <w:t>це слід застосувати до переходу сірих кроків прозорості від чорного до точки, де яскравість дисплея не змінюється, щоб встановити робочий діапазон ABC. Далі можна створити слайд-шоу з деталізацією, яка потрібна д</w:t>
            </w:r>
            <w:r w:rsidR="00D56F4F">
              <w:rPr>
                <w:rFonts w:ascii="Times New Roman" w:eastAsia="Times New Roman" w:hAnsi="Times New Roman" w:cs="Times New Roman"/>
                <w:sz w:val="18"/>
                <w:szCs w:val="18"/>
                <w:lang w:val="uk-UA"/>
              </w:rPr>
              <w:t>ля профілювання цього діапазону;</w:t>
            </w:r>
          </w:p>
        </w:tc>
        <w:tc>
          <w:tcPr>
            <w:tcW w:w="1418" w:type="dxa"/>
            <w:tcBorders>
              <w:top w:val="single" w:sz="4" w:space="0" w:color="000000"/>
              <w:bottom w:val="single" w:sz="4" w:space="0" w:color="000000"/>
            </w:tcBorders>
          </w:tcPr>
          <w:p w:rsidR="003E18F6" w:rsidRPr="005352EE" w:rsidRDefault="003E18F6">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3E18F6" w:rsidRDefault="003E18F6"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206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1.2.6. </w:t>
            </w:r>
            <w:r w:rsidRPr="005352EE">
              <w:rPr>
                <w:rFonts w:ascii="Times New Roman" w:eastAsia="Times New Roman" w:hAnsi="Times New Roman" w:cs="Times New Roman"/>
                <w:sz w:val="18"/>
                <w:szCs w:val="18"/>
              </w:rPr>
              <w:tab/>
              <w:t>Вимірювання яскравості дисплею</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З увімкненим ABC та рівнем зовнішнього освітлення 100 люкс, виміряним за допомогою вимірювача освітленості, UUT має відображати вибраний пік білої яскравості (див. 1.2.4) зі стабільною яскравістю. Для відповідності Регламенту вимірювання яскравості має підтверджувати, що рівень яскравості дисплея становить 220 </w:t>
            </w:r>
            <w:proofErr w:type="spellStart"/>
            <w:r w:rsidRPr="005352EE">
              <w:rPr>
                <w:rFonts w:ascii="Times New Roman" w:eastAsia="Times New Roman" w:hAnsi="Times New Roman" w:cs="Times New Roman"/>
                <w:sz w:val="18"/>
                <w:szCs w:val="18"/>
              </w:rPr>
              <w:t>кд</w:t>
            </w:r>
            <w:proofErr w:type="spellEnd"/>
            <w:r w:rsidRPr="005352EE">
              <w:rPr>
                <w:rFonts w:ascii="Times New Roman" w:eastAsia="Times New Roman" w:hAnsi="Times New Roman" w:cs="Times New Roman"/>
                <w:sz w:val="18"/>
                <w:szCs w:val="18"/>
              </w:rPr>
              <w:t>/м</w:t>
            </w:r>
            <w:r w:rsidRPr="002B1556">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або більше для всіх категорій дисплеїв, крім моніторів. Для моніторів необхідний рівень відповідності 150 </w:t>
            </w:r>
            <w:proofErr w:type="spellStart"/>
            <w:r w:rsidRPr="005352EE">
              <w:rPr>
                <w:rFonts w:ascii="Times New Roman" w:eastAsia="Times New Roman" w:hAnsi="Times New Roman" w:cs="Times New Roman"/>
                <w:sz w:val="18"/>
                <w:szCs w:val="18"/>
              </w:rPr>
              <w:t>кд</w:t>
            </w:r>
            <w:proofErr w:type="spellEnd"/>
            <w:r w:rsidRPr="005352EE">
              <w:rPr>
                <w:rFonts w:ascii="Times New Roman" w:eastAsia="Times New Roman" w:hAnsi="Times New Roman" w:cs="Times New Roman"/>
                <w:sz w:val="18"/>
                <w:szCs w:val="18"/>
              </w:rPr>
              <w:t>/м</w:t>
            </w:r>
            <w:r w:rsidRPr="002B1556">
              <w:rPr>
                <w:rFonts w:ascii="Times New Roman" w:eastAsia="Times New Roman" w:hAnsi="Times New Roman" w:cs="Times New Roman"/>
                <w:sz w:val="18"/>
                <w:szCs w:val="18"/>
                <w:vertAlign w:val="superscript"/>
              </w:rPr>
              <w:t>2</w:t>
            </w:r>
            <w:r w:rsidRPr="005352EE">
              <w:rPr>
                <w:rFonts w:ascii="Times New Roman" w:eastAsia="Times New Roman" w:hAnsi="Times New Roman" w:cs="Times New Roman"/>
                <w:sz w:val="18"/>
                <w:szCs w:val="18"/>
              </w:rPr>
              <w:t xml:space="preserve">  або більше. Для дисплеїв без ABC або пристроїв, які не декларують допуск ABC, вимірювання можна проводити без частини зовнішнього освітлення </w:t>
            </w:r>
            <w:proofErr w:type="spellStart"/>
            <w:r w:rsidRPr="005352EE">
              <w:rPr>
                <w:rFonts w:ascii="Times New Roman" w:eastAsia="Times New Roman" w:hAnsi="Times New Roman" w:cs="Times New Roman"/>
                <w:sz w:val="18"/>
                <w:szCs w:val="18"/>
              </w:rPr>
              <w:t>тестувального</w:t>
            </w:r>
            <w:proofErr w:type="spellEnd"/>
            <w:r w:rsidRPr="005352EE">
              <w:rPr>
                <w:rFonts w:ascii="Times New Roman" w:eastAsia="Times New Roman" w:hAnsi="Times New Roman" w:cs="Times New Roman"/>
                <w:sz w:val="18"/>
                <w:szCs w:val="18"/>
              </w:rPr>
              <w:t xml:space="preserve"> обладнання. </w:t>
            </w: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E18F6" w:rsidRDefault="003E18F6" w:rsidP="003E18F6">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F23F12">
              <w:rPr>
                <w:rFonts w:ascii="Times New Roman" w:eastAsia="Times New Roman" w:hAnsi="Times New Roman" w:cs="Times New Roman"/>
                <w:b/>
                <w:i/>
                <w:sz w:val="18"/>
                <w:szCs w:val="18"/>
              </w:rPr>
              <w:t>Відповідає</w:t>
            </w:r>
          </w:p>
          <w:p w:rsidR="003E18F6" w:rsidRPr="003E18F6" w:rsidRDefault="003E18F6" w:rsidP="003E18F6">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3E18F6">
              <w:rPr>
                <w:rFonts w:ascii="Times New Roman" w:eastAsia="Times New Roman" w:hAnsi="Times New Roman" w:cs="Times New Roman"/>
                <w:sz w:val="18"/>
                <w:szCs w:val="18"/>
              </w:rPr>
              <w:t xml:space="preserve">6) </w:t>
            </w:r>
            <w:r w:rsidRPr="003E18F6">
              <w:rPr>
                <w:rFonts w:ascii="Times New Roman" w:eastAsia="Times New Roman" w:hAnsi="Times New Roman" w:cs="Times New Roman"/>
                <w:sz w:val="18"/>
                <w:szCs w:val="18"/>
              </w:rPr>
              <w:tab/>
            </w:r>
            <w:r w:rsidR="00D56F4F">
              <w:rPr>
                <w:rFonts w:ascii="Times New Roman" w:eastAsia="Times New Roman" w:hAnsi="Times New Roman" w:cs="Times New Roman"/>
                <w:sz w:val="18"/>
                <w:szCs w:val="18"/>
                <w:lang w:val="uk-UA"/>
              </w:rPr>
              <w:t>в</w:t>
            </w:r>
            <w:proofErr w:type="spellStart"/>
            <w:r w:rsidRPr="003E18F6">
              <w:rPr>
                <w:rFonts w:ascii="Times New Roman" w:eastAsia="Times New Roman" w:hAnsi="Times New Roman" w:cs="Times New Roman"/>
                <w:sz w:val="18"/>
                <w:szCs w:val="18"/>
              </w:rPr>
              <w:t>имірювання</w:t>
            </w:r>
            <w:proofErr w:type="spellEnd"/>
            <w:r w:rsidRPr="003E18F6">
              <w:rPr>
                <w:rFonts w:ascii="Times New Roman" w:eastAsia="Times New Roman" w:hAnsi="Times New Roman" w:cs="Times New Roman"/>
                <w:sz w:val="18"/>
                <w:szCs w:val="18"/>
              </w:rPr>
              <w:t xml:space="preserve"> яскравості дисплея.</w:t>
            </w:r>
          </w:p>
          <w:p w:rsidR="004C5AB0" w:rsidRPr="003E18F6" w:rsidRDefault="003E18F6" w:rsidP="003E05BB">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3E18F6">
              <w:rPr>
                <w:rFonts w:ascii="Times New Roman" w:eastAsia="Times New Roman" w:hAnsi="Times New Roman" w:cs="Times New Roman"/>
                <w:sz w:val="18"/>
                <w:szCs w:val="18"/>
              </w:rPr>
              <w:t xml:space="preserve">З увімкненим ABC та рівнем зовнішнього освітлення 100 люкс, виміряним за допомогою вимірювача освітленості, UUT має відображати вибраний пік яскравості </w:t>
            </w:r>
            <w:r w:rsidR="002B1556">
              <w:rPr>
                <w:rFonts w:ascii="Times New Roman" w:eastAsia="Times New Roman" w:hAnsi="Times New Roman" w:cs="Times New Roman"/>
                <w:sz w:val="18"/>
                <w:szCs w:val="18"/>
              </w:rPr>
              <w:t>біло</w:t>
            </w:r>
            <w:r w:rsidR="002B1556">
              <w:rPr>
                <w:rFonts w:ascii="Times New Roman" w:eastAsia="Times New Roman" w:hAnsi="Times New Roman" w:cs="Times New Roman"/>
                <w:sz w:val="18"/>
                <w:szCs w:val="18"/>
                <w:lang w:val="uk-UA"/>
              </w:rPr>
              <w:t>го</w:t>
            </w:r>
            <w:r w:rsidR="00487CC5" w:rsidRPr="00487CC5">
              <w:rPr>
                <w:rFonts w:ascii="Times New Roman" w:eastAsia="Times New Roman" w:hAnsi="Times New Roman" w:cs="Times New Roman"/>
                <w:sz w:val="18"/>
                <w:szCs w:val="18"/>
              </w:rPr>
              <w:t xml:space="preserve">, як зазначено у  підпункті </w:t>
            </w:r>
            <w:r w:rsidR="003E05BB">
              <w:rPr>
                <w:rFonts w:ascii="Times New Roman" w:eastAsia="Times New Roman" w:hAnsi="Times New Roman" w:cs="Times New Roman"/>
                <w:sz w:val="18"/>
                <w:szCs w:val="18"/>
                <w:lang w:val="uk-UA"/>
              </w:rPr>
              <w:t>4</w:t>
            </w:r>
            <w:r w:rsidR="003E05BB">
              <w:rPr>
                <w:rFonts w:ascii="Times New Roman" w:eastAsia="Times New Roman" w:hAnsi="Times New Roman" w:cs="Times New Roman"/>
                <w:sz w:val="18"/>
                <w:szCs w:val="18"/>
              </w:rPr>
              <w:t xml:space="preserve"> пункту </w:t>
            </w:r>
            <w:r w:rsidR="00487CC5" w:rsidRPr="00487CC5">
              <w:rPr>
                <w:rFonts w:ascii="Times New Roman" w:eastAsia="Times New Roman" w:hAnsi="Times New Roman" w:cs="Times New Roman"/>
                <w:sz w:val="18"/>
                <w:szCs w:val="18"/>
              </w:rPr>
              <w:t>2, зі</w:t>
            </w:r>
            <w:r w:rsidR="00487CC5" w:rsidRPr="003E18F6">
              <w:rPr>
                <w:rFonts w:ascii="Times New Roman" w:eastAsia="Times New Roman" w:hAnsi="Times New Roman" w:cs="Times New Roman"/>
                <w:sz w:val="18"/>
                <w:szCs w:val="18"/>
              </w:rPr>
              <w:t xml:space="preserve"> </w:t>
            </w:r>
            <w:r w:rsidRPr="003E18F6">
              <w:rPr>
                <w:rFonts w:ascii="Times New Roman" w:eastAsia="Times New Roman" w:hAnsi="Times New Roman" w:cs="Times New Roman"/>
                <w:sz w:val="18"/>
                <w:szCs w:val="18"/>
              </w:rPr>
              <w:t>стабільною яскравістю. Для відповідності Технічного регламенту</w:t>
            </w:r>
            <w:r w:rsidR="003E05BB">
              <w:t xml:space="preserve"> </w:t>
            </w:r>
            <w:r w:rsidR="003E05BB" w:rsidRPr="003E05BB">
              <w:rPr>
                <w:rFonts w:ascii="Times New Roman" w:eastAsia="Times New Roman" w:hAnsi="Times New Roman" w:cs="Times New Roman"/>
                <w:sz w:val="18"/>
                <w:szCs w:val="18"/>
              </w:rPr>
              <w:t xml:space="preserve">щодо вимог до </w:t>
            </w:r>
            <w:proofErr w:type="spellStart"/>
            <w:r w:rsidR="003E05BB" w:rsidRPr="003E05BB">
              <w:rPr>
                <w:rFonts w:ascii="Times New Roman" w:eastAsia="Times New Roman" w:hAnsi="Times New Roman" w:cs="Times New Roman"/>
                <w:sz w:val="18"/>
                <w:szCs w:val="18"/>
              </w:rPr>
              <w:t>екодизайну</w:t>
            </w:r>
            <w:proofErr w:type="spellEnd"/>
            <w:r w:rsidR="003E05BB" w:rsidRPr="003E05BB">
              <w:rPr>
                <w:rFonts w:ascii="Times New Roman" w:eastAsia="Times New Roman" w:hAnsi="Times New Roman" w:cs="Times New Roman"/>
                <w:sz w:val="18"/>
                <w:szCs w:val="18"/>
              </w:rPr>
              <w:t xml:space="preserve"> для електронних дисплеїв (далі – цього Технічного регламенту)</w:t>
            </w:r>
            <w:r w:rsidR="003E05BB">
              <w:rPr>
                <w:rFonts w:ascii="Times New Roman" w:eastAsia="Times New Roman" w:hAnsi="Times New Roman" w:cs="Times New Roman"/>
                <w:sz w:val="18"/>
                <w:szCs w:val="18"/>
                <w:lang w:val="uk-UA"/>
              </w:rPr>
              <w:t xml:space="preserve"> </w:t>
            </w:r>
            <w:r w:rsidRPr="003E18F6">
              <w:rPr>
                <w:rFonts w:ascii="Times New Roman" w:eastAsia="Times New Roman" w:hAnsi="Times New Roman" w:cs="Times New Roman"/>
                <w:sz w:val="18"/>
                <w:szCs w:val="18"/>
              </w:rPr>
              <w:t xml:space="preserve"> вимірювання яскравості має підтверджувати, що рівень яскравості дисплея становить 220 </w:t>
            </w:r>
            <w:proofErr w:type="spellStart"/>
            <w:r w:rsidRPr="003E18F6">
              <w:rPr>
                <w:rFonts w:ascii="Times New Roman" w:eastAsia="Times New Roman" w:hAnsi="Times New Roman" w:cs="Times New Roman"/>
                <w:sz w:val="18"/>
                <w:szCs w:val="18"/>
              </w:rPr>
              <w:t>кд</w:t>
            </w:r>
            <w:proofErr w:type="spellEnd"/>
            <w:r w:rsidRPr="003E18F6">
              <w:rPr>
                <w:rFonts w:ascii="Times New Roman" w:eastAsia="Times New Roman" w:hAnsi="Times New Roman" w:cs="Times New Roman"/>
                <w:sz w:val="18"/>
                <w:szCs w:val="18"/>
              </w:rPr>
              <w:t>/м</w:t>
            </w:r>
            <w:r w:rsidRPr="003E18F6">
              <w:rPr>
                <w:rFonts w:ascii="Times New Roman" w:eastAsia="Times New Roman" w:hAnsi="Times New Roman" w:cs="Times New Roman"/>
                <w:sz w:val="18"/>
                <w:szCs w:val="18"/>
                <w:vertAlign w:val="superscript"/>
              </w:rPr>
              <w:t>2</w:t>
            </w:r>
            <w:r w:rsidRPr="003E18F6">
              <w:rPr>
                <w:rFonts w:ascii="Times New Roman" w:eastAsia="Times New Roman" w:hAnsi="Times New Roman" w:cs="Times New Roman"/>
                <w:sz w:val="18"/>
                <w:szCs w:val="18"/>
              </w:rPr>
              <w:t xml:space="preserve"> або більше для всіх категорій дисплеїв, крім моніторів. Для моніторів необхідний рівень відповідності 150 </w:t>
            </w:r>
            <w:proofErr w:type="spellStart"/>
            <w:r w:rsidRPr="003E18F6">
              <w:rPr>
                <w:rFonts w:ascii="Times New Roman" w:eastAsia="Times New Roman" w:hAnsi="Times New Roman" w:cs="Times New Roman"/>
                <w:sz w:val="18"/>
                <w:szCs w:val="18"/>
              </w:rPr>
              <w:t>кд</w:t>
            </w:r>
            <w:proofErr w:type="spellEnd"/>
            <w:r w:rsidRPr="003E18F6">
              <w:rPr>
                <w:rFonts w:ascii="Times New Roman" w:eastAsia="Times New Roman" w:hAnsi="Times New Roman" w:cs="Times New Roman"/>
                <w:sz w:val="18"/>
                <w:szCs w:val="18"/>
              </w:rPr>
              <w:t>/м</w:t>
            </w:r>
            <w:r w:rsidRPr="003E18F6">
              <w:rPr>
                <w:rFonts w:ascii="Times New Roman" w:eastAsia="Times New Roman" w:hAnsi="Times New Roman" w:cs="Times New Roman"/>
                <w:sz w:val="18"/>
                <w:szCs w:val="18"/>
                <w:vertAlign w:val="superscript"/>
              </w:rPr>
              <w:t>2</w:t>
            </w:r>
            <w:r w:rsidRPr="003E18F6">
              <w:rPr>
                <w:rFonts w:ascii="Times New Roman" w:eastAsia="Times New Roman" w:hAnsi="Times New Roman" w:cs="Times New Roman"/>
                <w:sz w:val="18"/>
                <w:szCs w:val="18"/>
              </w:rPr>
              <w:t xml:space="preserve">  або більше. Для дисплеїв без ABC або пристроїв, які не декларують похибки ABC, вимірювання можна проводити без частини зовнішнього освітлення випробувального обладнання</w:t>
            </w:r>
            <w:r>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87CC5" w:rsidRPr="005352EE" w:rsidTr="00B429EE">
        <w:trPr>
          <w:trHeight w:val="280"/>
        </w:trPr>
        <w:tc>
          <w:tcPr>
            <w:tcW w:w="568" w:type="dxa"/>
            <w:tcBorders>
              <w:top w:val="single" w:sz="4" w:space="0" w:color="000000"/>
              <w:bottom w:val="single" w:sz="4" w:space="0" w:color="000000"/>
            </w:tcBorders>
          </w:tcPr>
          <w:p w:rsidR="00487CC5" w:rsidRDefault="00487CC5"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207</w:t>
            </w:r>
          </w:p>
        </w:tc>
        <w:tc>
          <w:tcPr>
            <w:tcW w:w="3260" w:type="dxa"/>
            <w:tcBorders>
              <w:top w:val="single" w:sz="4" w:space="0" w:color="000000"/>
              <w:bottom w:val="single" w:sz="4" w:space="0" w:color="000000"/>
            </w:tcBorders>
            <w:shd w:val="clear" w:color="auto" w:fill="auto"/>
          </w:tcPr>
          <w:p w:rsidR="00487CC5" w:rsidRPr="005352EE" w:rsidRDefault="00487CC5">
            <w:pPr>
              <w:spacing w:line="240" w:lineRule="auto"/>
              <w:jc w:val="both"/>
              <w:rPr>
                <w:rFonts w:ascii="Times New Roman" w:eastAsia="Times New Roman" w:hAnsi="Times New Roman" w:cs="Times New Roman"/>
                <w:sz w:val="18"/>
                <w:szCs w:val="18"/>
              </w:rPr>
            </w:pPr>
            <w:r w:rsidRPr="00487CC5">
              <w:rPr>
                <w:rFonts w:ascii="Times New Roman" w:eastAsia="Times New Roman" w:hAnsi="Times New Roman" w:cs="Times New Roman"/>
                <w:sz w:val="18"/>
                <w:szCs w:val="18"/>
              </w:rPr>
              <w:t xml:space="preserve">Для тих дисплеїв, які мають запланований рівень білої яскравості дисплея, у звичайній конфігурації, менший за вимогу відповідності 220 </w:t>
            </w:r>
            <w:proofErr w:type="spellStart"/>
            <w:r w:rsidRPr="00487CC5">
              <w:rPr>
                <w:rFonts w:ascii="Times New Roman" w:eastAsia="Times New Roman" w:hAnsi="Times New Roman" w:cs="Times New Roman"/>
                <w:sz w:val="18"/>
                <w:szCs w:val="18"/>
              </w:rPr>
              <w:t>кд</w:t>
            </w:r>
            <w:proofErr w:type="spellEnd"/>
            <w:r w:rsidRPr="00487CC5">
              <w:rPr>
                <w:rFonts w:ascii="Times New Roman" w:eastAsia="Times New Roman" w:hAnsi="Times New Roman" w:cs="Times New Roman"/>
                <w:sz w:val="18"/>
                <w:szCs w:val="18"/>
              </w:rPr>
              <w:t xml:space="preserve">/м2  або 150 </w:t>
            </w:r>
            <w:proofErr w:type="spellStart"/>
            <w:r w:rsidRPr="00487CC5">
              <w:rPr>
                <w:rFonts w:ascii="Times New Roman" w:eastAsia="Times New Roman" w:hAnsi="Times New Roman" w:cs="Times New Roman"/>
                <w:sz w:val="18"/>
                <w:szCs w:val="18"/>
              </w:rPr>
              <w:t>кд</w:t>
            </w:r>
            <w:proofErr w:type="spellEnd"/>
            <w:r w:rsidRPr="00487CC5">
              <w:rPr>
                <w:rFonts w:ascii="Times New Roman" w:eastAsia="Times New Roman" w:hAnsi="Times New Roman" w:cs="Times New Roman"/>
                <w:sz w:val="18"/>
                <w:szCs w:val="18"/>
              </w:rPr>
              <w:t>/м2 , залежно від потреби, додаткове вимірювання піку білого слід проводити в попередньо встановленій конфігурації перегляду, що забезпечує найвищий виміряний пік білої яскравості. Для відповідності Регламенту розраховане співвідношення конфігурації нормального перегляду піку білої яскравості та найвищого піку білої яскравості має становити 65 % або більше. Це декларується як «коефіцієнт яскравості».</w:t>
            </w:r>
          </w:p>
        </w:tc>
        <w:tc>
          <w:tcPr>
            <w:tcW w:w="1418" w:type="dxa"/>
            <w:tcBorders>
              <w:top w:val="single" w:sz="4" w:space="0" w:color="000000"/>
              <w:bottom w:val="single" w:sz="4" w:space="0" w:color="000000"/>
            </w:tcBorders>
          </w:tcPr>
          <w:p w:rsidR="00487CC5" w:rsidRPr="005352EE" w:rsidRDefault="00487CC5">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87CC5" w:rsidRDefault="005227A8" w:rsidP="003E18F6">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227A8">
              <w:rPr>
                <w:rFonts w:ascii="Times New Roman" w:eastAsia="Times New Roman" w:hAnsi="Times New Roman" w:cs="Times New Roman"/>
                <w:b/>
                <w:i/>
                <w:sz w:val="18"/>
                <w:szCs w:val="18"/>
                <w:lang w:val="uk-UA"/>
              </w:rPr>
              <w:t>Відповідає</w:t>
            </w:r>
          </w:p>
          <w:p w:rsidR="005227A8" w:rsidRPr="005227A8" w:rsidRDefault="005227A8" w:rsidP="008C42C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5227A8">
              <w:rPr>
                <w:rFonts w:ascii="Times New Roman" w:eastAsia="Times New Roman" w:hAnsi="Times New Roman" w:cs="Times New Roman"/>
                <w:sz w:val="18"/>
                <w:szCs w:val="18"/>
              </w:rPr>
              <w:t xml:space="preserve">Для тих дисплеїв, які мають запланований рівень яскравості білого дисплея, у звичайній конфігурації, менший за вимогу відповідності 220 </w:t>
            </w:r>
            <w:proofErr w:type="spellStart"/>
            <w:r w:rsidRPr="005227A8">
              <w:rPr>
                <w:rFonts w:ascii="Times New Roman" w:eastAsia="Times New Roman" w:hAnsi="Times New Roman" w:cs="Times New Roman"/>
                <w:sz w:val="18"/>
                <w:szCs w:val="18"/>
              </w:rPr>
              <w:t>кд</w:t>
            </w:r>
            <w:proofErr w:type="spellEnd"/>
            <w:r w:rsidRPr="005227A8">
              <w:rPr>
                <w:rFonts w:ascii="Times New Roman" w:eastAsia="Times New Roman" w:hAnsi="Times New Roman" w:cs="Times New Roman"/>
                <w:sz w:val="18"/>
                <w:szCs w:val="18"/>
              </w:rPr>
              <w:t>/м</w:t>
            </w:r>
            <w:r w:rsidRPr="005227A8">
              <w:rPr>
                <w:rFonts w:ascii="Times New Roman" w:eastAsia="Times New Roman" w:hAnsi="Times New Roman" w:cs="Times New Roman"/>
                <w:sz w:val="18"/>
                <w:szCs w:val="18"/>
                <w:vertAlign w:val="superscript"/>
              </w:rPr>
              <w:t>2</w:t>
            </w:r>
            <w:r w:rsidRPr="005227A8">
              <w:rPr>
                <w:rFonts w:ascii="Times New Roman" w:eastAsia="Times New Roman" w:hAnsi="Times New Roman" w:cs="Times New Roman"/>
                <w:sz w:val="18"/>
                <w:szCs w:val="18"/>
              </w:rPr>
              <w:t xml:space="preserve"> або 150 </w:t>
            </w:r>
            <w:proofErr w:type="spellStart"/>
            <w:r w:rsidRPr="005227A8">
              <w:rPr>
                <w:rFonts w:ascii="Times New Roman" w:eastAsia="Times New Roman" w:hAnsi="Times New Roman" w:cs="Times New Roman"/>
                <w:sz w:val="18"/>
                <w:szCs w:val="18"/>
              </w:rPr>
              <w:t>кд</w:t>
            </w:r>
            <w:proofErr w:type="spellEnd"/>
            <w:r w:rsidRPr="005227A8">
              <w:rPr>
                <w:rFonts w:ascii="Times New Roman" w:eastAsia="Times New Roman" w:hAnsi="Times New Roman" w:cs="Times New Roman"/>
                <w:sz w:val="18"/>
                <w:szCs w:val="18"/>
              </w:rPr>
              <w:t>/м</w:t>
            </w:r>
            <w:r w:rsidRPr="005227A8">
              <w:rPr>
                <w:rFonts w:ascii="Times New Roman" w:eastAsia="Times New Roman" w:hAnsi="Times New Roman" w:cs="Times New Roman"/>
                <w:sz w:val="18"/>
                <w:szCs w:val="18"/>
                <w:vertAlign w:val="superscript"/>
              </w:rPr>
              <w:t>2</w:t>
            </w:r>
            <w:r w:rsidRPr="005227A8">
              <w:rPr>
                <w:rFonts w:ascii="Times New Roman" w:eastAsia="Times New Roman" w:hAnsi="Times New Roman" w:cs="Times New Roman"/>
                <w:sz w:val="18"/>
                <w:szCs w:val="18"/>
              </w:rPr>
              <w:t xml:space="preserve">, залежно від потреби, додаткове вимірювання піку білого слід проводити в попередньо встановленій конфігурації перегляду, що забезпечує найвищий виміряний пік яскравості білого. Для відповідності Технічному регламенту розраховане співвідношення конфігурації нормального перегляду піку яскравості білого та найвищого піку яскравості білого має становити 65 % або більше. Це декларується як </w:t>
            </w:r>
            <w:r w:rsidR="008C42C3">
              <w:rPr>
                <w:rFonts w:ascii="Times New Roman" w:eastAsia="Times New Roman" w:hAnsi="Times New Roman" w:cs="Times New Roman"/>
                <w:sz w:val="18"/>
                <w:szCs w:val="18"/>
                <w:lang w:val="en-US"/>
              </w:rPr>
              <w:t>“</w:t>
            </w:r>
            <w:r w:rsidRPr="005227A8">
              <w:rPr>
                <w:rFonts w:ascii="Times New Roman" w:eastAsia="Times New Roman" w:hAnsi="Times New Roman" w:cs="Times New Roman"/>
                <w:sz w:val="18"/>
                <w:szCs w:val="18"/>
              </w:rPr>
              <w:t>коефіцієнт яскравості</w:t>
            </w:r>
            <w:r w:rsidR="008C42C3">
              <w:rPr>
                <w:rFonts w:ascii="Times New Roman" w:eastAsia="Times New Roman" w:hAnsi="Times New Roman" w:cs="Times New Roman"/>
                <w:sz w:val="18"/>
                <w:szCs w:val="18"/>
                <w:lang w:val="en-US"/>
              </w:rPr>
              <w:t>”</w:t>
            </w:r>
            <w:r w:rsidRPr="005227A8">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87CC5" w:rsidRPr="005352EE" w:rsidRDefault="00487CC5">
            <w:pPr>
              <w:spacing w:line="240" w:lineRule="auto"/>
              <w:jc w:val="both"/>
              <w:rPr>
                <w:rFonts w:ascii="Times New Roman" w:eastAsia="Times New Roman" w:hAnsi="Times New Roman" w:cs="Times New Roman"/>
                <w:i/>
                <w:sz w:val="18"/>
                <w:szCs w:val="18"/>
              </w:rPr>
            </w:pPr>
          </w:p>
        </w:tc>
      </w:tr>
      <w:tr w:rsidR="00487CC5" w:rsidRPr="005352EE" w:rsidTr="00B429EE">
        <w:trPr>
          <w:trHeight w:val="280"/>
        </w:trPr>
        <w:tc>
          <w:tcPr>
            <w:tcW w:w="568" w:type="dxa"/>
            <w:tcBorders>
              <w:top w:val="single" w:sz="4" w:space="0" w:color="000000"/>
              <w:bottom w:val="single" w:sz="4" w:space="0" w:color="000000"/>
            </w:tcBorders>
          </w:tcPr>
          <w:p w:rsidR="00487CC5" w:rsidRDefault="00487CC5" w:rsidP="003E18F6">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208</w:t>
            </w:r>
          </w:p>
        </w:tc>
        <w:tc>
          <w:tcPr>
            <w:tcW w:w="3260" w:type="dxa"/>
            <w:tcBorders>
              <w:top w:val="single" w:sz="4" w:space="0" w:color="000000"/>
              <w:bottom w:val="single" w:sz="4" w:space="0" w:color="000000"/>
            </w:tcBorders>
            <w:shd w:val="clear" w:color="auto" w:fill="auto"/>
          </w:tcPr>
          <w:p w:rsidR="00487CC5" w:rsidRPr="00487CC5" w:rsidRDefault="00487CC5">
            <w:pPr>
              <w:spacing w:line="240" w:lineRule="auto"/>
              <w:jc w:val="both"/>
              <w:rPr>
                <w:rFonts w:ascii="Times New Roman" w:eastAsia="Times New Roman" w:hAnsi="Times New Roman" w:cs="Times New Roman"/>
                <w:sz w:val="18"/>
                <w:szCs w:val="18"/>
              </w:rPr>
            </w:pPr>
            <w:r w:rsidRPr="00487CC5">
              <w:rPr>
                <w:rFonts w:ascii="Times New Roman" w:eastAsia="Times New Roman" w:hAnsi="Times New Roman" w:cs="Times New Roman"/>
                <w:sz w:val="18"/>
                <w:szCs w:val="18"/>
              </w:rPr>
              <w:t>Для тих UUT з ABC, які можна вимкнути, подальший тест на відповідність має бути проведений у звичайній конфігурації. Стабілізований шаблон піку білої яскравості має відображатися в виміряних умовах зовнішнього освітлення 100 люкс. Необхідно підтвердити, що потреба в живленні UUT, виміряна при увімкненому ABC, така ж або менша, ніж потреба в живленні, виміряна при стабілізованій яскравості з вимкненим ABC. Якщо виміряне живлення не однакове, для живлення в увімкненому режимі використовується режим, який дає найбільше вимірюване живлення.</w:t>
            </w:r>
          </w:p>
        </w:tc>
        <w:tc>
          <w:tcPr>
            <w:tcW w:w="1418" w:type="dxa"/>
            <w:tcBorders>
              <w:top w:val="single" w:sz="4" w:space="0" w:color="000000"/>
              <w:bottom w:val="single" w:sz="4" w:space="0" w:color="000000"/>
            </w:tcBorders>
          </w:tcPr>
          <w:p w:rsidR="00487CC5" w:rsidRPr="005352EE" w:rsidRDefault="00487CC5">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97B62" w:rsidRDefault="00D97B62" w:rsidP="00D97B62">
            <w:pPr>
              <w:tabs>
                <w:tab w:val="left" w:pos="-142"/>
                <w:tab w:val="left" w:pos="0"/>
              </w:tabs>
              <w:spacing w:line="240" w:lineRule="auto"/>
              <w:ind w:right="23"/>
              <w:jc w:val="center"/>
              <w:rPr>
                <w:rFonts w:ascii="Times New Roman" w:eastAsia="Times New Roman" w:hAnsi="Times New Roman" w:cs="Times New Roman"/>
                <w:b/>
                <w:i/>
                <w:sz w:val="18"/>
                <w:szCs w:val="18"/>
              </w:rPr>
            </w:pPr>
            <w:r w:rsidRPr="00D97B62">
              <w:rPr>
                <w:rFonts w:ascii="Times New Roman" w:eastAsia="Times New Roman" w:hAnsi="Times New Roman" w:cs="Times New Roman"/>
                <w:b/>
                <w:i/>
                <w:sz w:val="18"/>
                <w:szCs w:val="18"/>
              </w:rPr>
              <w:t>Відповідає</w:t>
            </w:r>
          </w:p>
          <w:p w:rsidR="00487CC5" w:rsidRPr="00D56F4F" w:rsidRDefault="00D97B62" w:rsidP="008C42C3">
            <w:pPr>
              <w:spacing w:line="240" w:lineRule="auto"/>
              <w:ind w:firstLine="168"/>
              <w:jc w:val="both"/>
              <w:rPr>
                <w:rFonts w:ascii="Times New Roman" w:eastAsia="Times New Roman" w:hAnsi="Times New Roman" w:cs="Times New Roman"/>
                <w:sz w:val="18"/>
                <w:szCs w:val="18"/>
                <w:lang w:val="uk-UA"/>
              </w:rPr>
            </w:pPr>
            <w:r w:rsidRPr="00D97B62">
              <w:rPr>
                <w:rFonts w:ascii="Times New Roman" w:eastAsia="Times New Roman" w:hAnsi="Times New Roman" w:cs="Times New Roman"/>
                <w:sz w:val="18"/>
                <w:szCs w:val="18"/>
              </w:rPr>
              <w:t xml:space="preserve">Для тих UUT з ABC, які можна вимкнути, подальше випробування на відповідність повинно бути проведено у звичайній конфігурації. Стабілізований шаблон піку яскравості білого має відображатися у виміряних умовах зовнішнього освітлення 100 люкс. Необхідно підтвердити, що потреба в живленні UUT, виміряна при увімкненому ABC, така ж або менша, ніж потреба у живленні, виміряна при стабілізованій яскравості з вимкненим ABC. Якщо виміряне живлення не однакове, для живлення в режимі </w:t>
            </w:r>
            <w:r w:rsidR="008C42C3" w:rsidRPr="008C42C3">
              <w:rPr>
                <w:rFonts w:ascii="Times New Roman" w:eastAsia="Times New Roman" w:hAnsi="Times New Roman" w:cs="Times New Roman"/>
                <w:sz w:val="18"/>
                <w:szCs w:val="18"/>
                <w:lang w:val="ru-RU"/>
              </w:rPr>
              <w:t>“</w:t>
            </w:r>
            <w:proofErr w:type="spellStart"/>
            <w:r w:rsidRPr="00D97B62">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ru-RU"/>
              </w:rPr>
              <w:t>”</w:t>
            </w:r>
            <w:r w:rsidRPr="00D97B62">
              <w:rPr>
                <w:rFonts w:ascii="Times New Roman" w:eastAsia="Times New Roman" w:hAnsi="Times New Roman" w:cs="Times New Roman"/>
                <w:sz w:val="18"/>
                <w:szCs w:val="18"/>
              </w:rPr>
              <w:t xml:space="preserve"> використовується режим, який да</w:t>
            </w:r>
            <w:r w:rsidR="00D56F4F">
              <w:rPr>
                <w:rFonts w:ascii="Times New Roman" w:eastAsia="Times New Roman" w:hAnsi="Times New Roman" w:cs="Times New Roman"/>
                <w:sz w:val="18"/>
                <w:szCs w:val="18"/>
              </w:rPr>
              <w:t xml:space="preserve">є найбільше вимірюване </w:t>
            </w:r>
            <w:r w:rsidR="00D56F4F">
              <w:rPr>
                <w:rFonts w:ascii="Times New Roman" w:eastAsia="Times New Roman" w:hAnsi="Times New Roman" w:cs="Times New Roman"/>
                <w:sz w:val="18"/>
                <w:szCs w:val="18"/>
              </w:rPr>
              <w:lastRenderedPageBreak/>
              <w:t>живлення</w:t>
            </w:r>
            <w:r w:rsidR="00D56F4F">
              <w:rPr>
                <w:rFonts w:ascii="Times New Roman" w:eastAsia="Times New Roman" w:hAnsi="Times New Roman" w:cs="Times New Roman"/>
                <w:sz w:val="18"/>
                <w:szCs w:val="18"/>
                <w:lang w:val="uk-UA"/>
              </w:rPr>
              <w:t>;</w:t>
            </w:r>
          </w:p>
        </w:tc>
        <w:tc>
          <w:tcPr>
            <w:tcW w:w="1418" w:type="dxa"/>
            <w:tcBorders>
              <w:top w:val="single" w:sz="4" w:space="0" w:color="000000"/>
              <w:bottom w:val="single" w:sz="4" w:space="0" w:color="000000"/>
            </w:tcBorders>
          </w:tcPr>
          <w:p w:rsidR="00487CC5" w:rsidRPr="005352EE" w:rsidRDefault="00487CC5">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DB34FE" w:rsidRDefault="00DB34FE"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209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1.2.7. </w:t>
            </w:r>
            <w:r w:rsidRPr="005352EE">
              <w:rPr>
                <w:rFonts w:ascii="Times New Roman" w:eastAsia="Times New Roman" w:hAnsi="Times New Roman" w:cs="Times New Roman"/>
                <w:sz w:val="18"/>
                <w:szCs w:val="18"/>
              </w:rPr>
              <w:tab/>
              <w:t xml:space="preserve">Вимірювання живлення в увімкненому режимі </w:t>
            </w:r>
          </w:p>
          <w:p w:rsidR="004C5AB0" w:rsidRDefault="007E5B85">
            <w:pPr>
              <w:spacing w:line="240" w:lineRule="auto"/>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Для кожної із систем живлення UUT, наведених нижче, живлення SDR має бути виміряна у звичайній конфігурації, використовуючи HD-версію 10-хвилинного файлу «SDR </w:t>
            </w:r>
            <w:proofErr w:type="spellStart"/>
            <w:r w:rsidRPr="005352EE">
              <w:rPr>
                <w:rFonts w:ascii="Times New Roman" w:eastAsia="Times New Roman" w:hAnsi="Times New Roman" w:cs="Times New Roman"/>
                <w:sz w:val="18"/>
                <w:szCs w:val="18"/>
              </w:rPr>
              <w:t>dynamic</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video</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power</w:t>
            </w:r>
            <w:proofErr w:type="spellEnd"/>
            <w:r w:rsidRPr="005352EE">
              <w:rPr>
                <w:rFonts w:ascii="Times New Roman" w:eastAsia="Times New Roman" w:hAnsi="Times New Roman" w:cs="Times New Roman"/>
                <w:sz w:val="18"/>
                <w:szCs w:val="18"/>
              </w:rPr>
              <w:t xml:space="preserve"> </w:t>
            </w:r>
            <w:proofErr w:type="spellStart"/>
            <w:r w:rsidRPr="005352EE">
              <w:rPr>
                <w:rFonts w:ascii="Times New Roman" w:eastAsia="Times New Roman" w:hAnsi="Times New Roman" w:cs="Times New Roman"/>
                <w:sz w:val="18"/>
                <w:szCs w:val="18"/>
              </w:rPr>
              <w:t>test</w:t>
            </w:r>
            <w:proofErr w:type="spellEnd"/>
            <w:r w:rsidRPr="005352EE">
              <w:rPr>
                <w:rFonts w:ascii="Times New Roman" w:eastAsia="Times New Roman" w:hAnsi="Times New Roman" w:cs="Times New Roman"/>
                <w:sz w:val="18"/>
                <w:szCs w:val="18"/>
              </w:rPr>
              <w:t>», якщо сумісність вхідного сигналу не обмежена SD. Необхідно підтвердити, що джерело файлу та інтерфейс введення UUT можуть передавати всі рівні чорно-білих відеоданих. Будь-яке збільшення роздільної здатності HD-відео до вихідної роздільної здатності дисплея UUT має оброблятися UUT, а не зовнішнім пристроєм, якщо це дозволяє UUT. Якщо зовнішній пристрій повинен використовуватися для збільшення до власної роздільної здатності UUT, то деталі цього пристрою та його інтерфейсу з UUT повинні бути зафіксовані. Задеклароване живлення — це середнє живлення, визначене під час відтворення повного 10-хвилинного файлу.</w:t>
            </w:r>
          </w:p>
          <w:p w:rsidR="00DB34FE" w:rsidRDefault="00DB34FE">
            <w:pPr>
              <w:spacing w:line="240" w:lineRule="auto"/>
              <w:jc w:val="both"/>
              <w:rPr>
                <w:rFonts w:ascii="Times New Roman" w:eastAsia="Times New Roman" w:hAnsi="Times New Roman" w:cs="Times New Roman"/>
                <w:sz w:val="18"/>
                <w:szCs w:val="18"/>
                <w:lang w:val="uk-UA"/>
              </w:rPr>
            </w:pPr>
          </w:p>
          <w:p w:rsidR="00DB34FE" w:rsidRPr="00DB34FE" w:rsidRDefault="00DB34FE">
            <w:pPr>
              <w:spacing w:line="240" w:lineRule="auto"/>
              <w:jc w:val="both"/>
              <w:rPr>
                <w:rFonts w:ascii="Times New Roman" w:eastAsia="Times New Roman" w:hAnsi="Times New Roman" w:cs="Times New Roman"/>
                <w:sz w:val="18"/>
                <w:szCs w:val="18"/>
                <w:lang w:val="uk-UA"/>
              </w:rPr>
            </w:pPr>
          </w:p>
          <w:p w:rsidR="004C5AB0" w:rsidRPr="005352EE" w:rsidRDefault="004C5AB0">
            <w:pPr>
              <w:spacing w:line="240" w:lineRule="auto"/>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B34FE" w:rsidRDefault="00DB34FE" w:rsidP="00DB34FE">
            <w:pPr>
              <w:tabs>
                <w:tab w:val="left" w:pos="-142"/>
                <w:tab w:val="left" w:pos="0"/>
              </w:tabs>
              <w:spacing w:line="240" w:lineRule="auto"/>
              <w:ind w:right="23"/>
              <w:jc w:val="center"/>
              <w:rPr>
                <w:rFonts w:ascii="Times New Roman" w:eastAsia="Times New Roman" w:hAnsi="Times New Roman" w:cs="Times New Roman"/>
                <w:b/>
                <w:i/>
                <w:sz w:val="18"/>
                <w:szCs w:val="18"/>
              </w:rPr>
            </w:pPr>
            <w:r w:rsidRPr="00D97B62">
              <w:rPr>
                <w:rFonts w:ascii="Times New Roman" w:eastAsia="Times New Roman" w:hAnsi="Times New Roman" w:cs="Times New Roman"/>
                <w:b/>
                <w:i/>
                <w:sz w:val="18"/>
                <w:szCs w:val="18"/>
              </w:rPr>
              <w:t>Відповідає</w:t>
            </w:r>
          </w:p>
          <w:p w:rsidR="004C5AB0" w:rsidRPr="005352EE" w:rsidRDefault="00DB34FE">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 xml:space="preserve">7) </w:t>
            </w:r>
            <w:r w:rsidR="00D56F4F">
              <w:rPr>
                <w:rFonts w:ascii="Times New Roman" w:eastAsia="Times New Roman" w:hAnsi="Times New Roman" w:cs="Times New Roman"/>
                <w:sz w:val="18"/>
                <w:szCs w:val="18"/>
                <w:lang w:val="uk-UA"/>
              </w:rPr>
              <w:t>в</w:t>
            </w:r>
            <w:proofErr w:type="spellStart"/>
            <w:r w:rsidRPr="00DB34FE">
              <w:rPr>
                <w:rFonts w:ascii="Times New Roman" w:eastAsia="Times New Roman" w:hAnsi="Times New Roman" w:cs="Times New Roman"/>
                <w:sz w:val="18"/>
                <w:szCs w:val="18"/>
              </w:rPr>
              <w:t>имірювання</w:t>
            </w:r>
            <w:proofErr w:type="spellEnd"/>
            <w:r w:rsidRPr="00DB34FE">
              <w:rPr>
                <w:rFonts w:ascii="Times New Roman" w:eastAsia="Times New Roman" w:hAnsi="Times New Roman" w:cs="Times New Roman"/>
                <w:sz w:val="18"/>
                <w:szCs w:val="18"/>
              </w:rPr>
              <w:t xml:space="preserve"> живлення в режимі </w:t>
            </w:r>
            <w:r w:rsidR="008C42C3" w:rsidRPr="008C42C3">
              <w:rPr>
                <w:rFonts w:ascii="Times New Roman" w:eastAsia="Times New Roman" w:hAnsi="Times New Roman" w:cs="Times New Roman"/>
                <w:sz w:val="18"/>
                <w:szCs w:val="18"/>
                <w:lang w:val="ru-RU"/>
              </w:rPr>
              <w:t>“</w:t>
            </w:r>
            <w:proofErr w:type="spellStart"/>
            <w:r w:rsidRPr="00DB34FE">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ru-RU"/>
              </w:rPr>
              <w:t>”</w:t>
            </w:r>
            <w:r w:rsidRPr="00DB34FE">
              <w:rPr>
                <w:rFonts w:ascii="Times New Roman" w:eastAsia="Times New Roman" w:hAnsi="Times New Roman" w:cs="Times New Roman"/>
                <w:sz w:val="18"/>
                <w:szCs w:val="18"/>
              </w:rPr>
              <w:t>.</w:t>
            </w:r>
          </w:p>
          <w:p w:rsidR="004C5AB0" w:rsidRDefault="004C5AB0">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p>
          <w:p w:rsidR="00DB34FE" w:rsidRPr="00DB34FE" w:rsidRDefault="00DB34FE" w:rsidP="008C42C3">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DB34FE">
              <w:rPr>
                <w:rFonts w:ascii="Times New Roman" w:eastAsia="Times New Roman" w:hAnsi="Times New Roman" w:cs="Times New Roman"/>
                <w:sz w:val="18"/>
                <w:szCs w:val="18"/>
                <w:lang w:val="uk-UA"/>
              </w:rPr>
              <w:t xml:space="preserve">Для кожної із систем живлення UUT, наведених нижче, живлення SDR повинно бути виміряне у звичайній конфігурації, використовуючи HD-версію 10-хвилинного файлу </w:t>
            </w:r>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xml:space="preserve">SDR </w:t>
            </w:r>
            <w:proofErr w:type="spellStart"/>
            <w:r w:rsidRPr="00DB34FE">
              <w:rPr>
                <w:rFonts w:ascii="Times New Roman" w:eastAsia="Times New Roman" w:hAnsi="Times New Roman" w:cs="Times New Roman"/>
                <w:sz w:val="18"/>
                <w:szCs w:val="18"/>
                <w:lang w:val="uk-UA"/>
              </w:rPr>
              <w:t>dynamic</w:t>
            </w:r>
            <w:proofErr w:type="spellEnd"/>
            <w:r w:rsidRPr="00DB34FE">
              <w:rPr>
                <w:rFonts w:ascii="Times New Roman" w:eastAsia="Times New Roman" w:hAnsi="Times New Roman" w:cs="Times New Roman"/>
                <w:sz w:val="18"/>
                <w:szCs w:val="18"/>
                <w:lang w:val="uk-UA"/>
              </w:rPr>
              <w:t xml:space="preserve"> </w:t>
            </w:r>
            <w:proofErr w:type="spellStart"/>
            <w:r w:rsidRPr="00DB34FE">
              <w:rPr>
                <w:rFonts w:ascii="Times New Roman" w:eastAsia="Times New Roman" w:hAnsi="Times New Roman" w:cs="Times New Roman"/>
                <w:sz w:val="18"/>
                <w:szCs w:val="18"/>
                <w:lang w:val="uk-UA"/>
              </w:rPr>
              <w:t>video</w:t>
            </w:r>
            <w:proofErr w:type="spellEnd"/>
            <w:r w:rsidRPr="00DB34FE">
              <w:rPr>
                <w:rFonts w:ascii="Times New Roman" w:eastAsia="Times New Roman" w:hAnsi="Times New Roman" w:cs="Times New Roman"/>
                <w:sz w:val="18"/>
                <w:szCs w:val="18"/>
                <w:lang w:val="uk-UA"/>
              </w:rPr>
              <w:t xml:space="preserve"> </w:t>
            </w:r>
            <w:proofErr w:type="spellStart"/>
            <w:r w:rsidRPr="00DB34FE">
              <w:rPr>
                <w:rFonts w:ascii="Times New Roman" w:eastAsia="Times New Roman" w:hAnsi="Times New Roman" w:cs="Times New Roman"/>
                <w:sz w:val="18"/>
                <w:szCs w:val="18"/>
                <w:lang w:val="uk-UA"/>
              </w:rPr>
              <w:t>power</w:t>
            </w:r>
            <w:proofErr w:type="spellEnd"/>
            <w:r w:rsidRPr="00DB34FE">
              <w:rPr>
                <w:rFonts w:ascii="Times New Roman" w:eastAsia="Times New Roman" w:hAnsi="Times New Roman" w:cs="Times New Roman"/>
                <w:sz w:val="18"/>
                <w:szCs w:val="18"/>
                <w:lang w:val="uk-UA"/>
              </w:rPr>
              <w:t xml:space="preserve"> </w:t>
            </w:r>
            <w:proofErr w:type="spellStart"/>
            <w:r w:rsidRPr="00DB34FE">
              <w:rPr>
                <w:rFonts w:ascii="Times New Roman" w:eastAsia="Times New Roman" w:hAnsi="Times New Roman" w:cs="Times New Roman"/>
                <w:sz w:val="18"/>
                <w:szCs w:val="18"/>
                <w:lang w:val="uk-UA"/>
              </w:rPr>
              <w:t>test</w:t>
            </w:r>
            <w:proofErr w:type="spellEnd"/>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якщо сумісність вхідного сигналу не обмежена SD. Необхідно підтвердити, що джерело файлу та інтерфейс введення UUT можуть передавати всі рівні чорно-білих відеоданих. Будь-яке збільшення роздільної здатності HD-відео до вихідної роздільної здатності дисплея UUT має оброблятися UUT, а не зовнішнім пристроєм, якщо це дозволяє UUT. Якщо зовнішній пристрій повинен використовуватися для збільшення до власної роздільної здатності UUT, то деталі цього пристрою та його інтерфейсу з UUT повинні бути зафіксовані. Задеклароване живлення — це середнє живлення, визначене під час відтворення повного 10-хвилинного файлу.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DB34FE" w:rsidRPr="005352EE" w:rsidTr="00B429EE">
        <w:trPr>
          <w:trHeight w:val="280"/>
        </w:trPr>
        <w:tc>
          <w:tcPr>
            <w:tcW w:w="568" w:type="dxa"/>
            <w:tcBorders>
              <w:top w:val="single" w:sz="4" w:space="0" w:color="000000"/>
              <w:bottom w:val="single" w:sz="4" w:space="0" w:color="000000"/>
            </w:tcBorders>
          </w:tcPr>
          <w:p w:rsidR="00DB34FE" w:rsidRDefault="00C21468"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210</w:t>
            </w:r>
          </w:p>
        </w:tc>
        <w:tc>
          <w:tcPr>
            <w:tcW w:w="3260" w:type="dxa"/>
            <w:tcBorders>
              <w:top w:val="single" w:sz="4" w:space="0" w:color="000000"/>
              <w:bottom w:val="single" w:sz="4" w:space="0" w:color="000000"/>
            </w:tcBorders>
            <w:shd w:val="clear" w:color="auto" w:fill="auto"/>
          </w:tcPr>
          <w:p w:rsidR="00DB34FE" w:rsidRPr="005352EE" w:rsidRDefault="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 xml:space="preserve">Живлення HDR, де застосовується функція, вимірюється за допомогою двох 5-хвилинних файлів HDR «HDR-HLG </w:t>
            </w:r>
            <w:proofErr w:type="spellStart"/>
            <w:r w:rsidRPr="00DB34FE">
              <w:rPr>
                <w:rFonts w:ascii="Times New Roman" w:eastAsia="Times New Roman" w:hAnsi="Times New Roman" w:cs="Times New Roman"/>
                <w:sz w:val="18"/>
                <w:szCs w:val="18"/>
              </w:rPr>
              <w:t>power</w:t>
            </w:r>
            <w:proofErr w:type="spellEnd"/>
            <w:r w:rsidRPr="00DB34FE">
              <w:rPr>
                <w:rFonts w:ascii="Times New Roman" w:eastAsia="Times New Roman" w:hAnsi="Times New Roman" w:cs="Times New Roman"/>
                <w:sz w:val="18"/>
                <w:szCs w:val="18"/>
              </w:rPr>
              <w:t xml:space="preserve">» та «HDR-HDR10 </w:t>
            </w:r>
            <w:proofErr w:type="spellStart"/>
            <w:r w:rsidRPr="00DB34FE">
              <w:rPr>
                <w:rFonts w:ascii="Times New Roman" w:eastAsia="Times New Roman" w:hAnsi="Times New Roman" w:cs="Times New Roman"/>
                <w:sz w:val="18"/>
                <w:szCs w:val="18"/>
              </w:rPr>
              <w:t>power</w:t>
            </w:r>
            <w:proofErr w:type="spellEnd"/>
            <w:r w:rsidRPr="00DB34FE">
              <w:rPr>
                <w:rFonts w:ascii="Times New Roman" w:eastAsia="Times New Roman" w:hAnsi="Times New Roman" w:cs="Times New Roman"/>
                <w:sz w:val="18"/>
                <w:szCs w:val="18"/>
              </w:rPr>
              <w:t>». Якщо один з цих режимів HDR не підтримується, живлення HDR має бути задекларовано в підтримуваному режимі.</w:t>
            </w:r>
          </w:p>
        </w:tc>
        <w:tc>
          <w:tcPr>
            <w:tcW w:w="1418" w:type="dxa"/>
            <w:tcBorders>
              <w:top w:val="single" w:sz="4" w:space="0" w:color="000000"/>
              <w:bottom w:val="single" w:sz="4" w:space="0" w:color="000000"/>
            </w:tcBorders>
          </w:tcPr>
          <w:p w:rsidR="00DB34FE" w:rsidRPr="005352EE" w:rsidRDefault="00DB34F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B34FE" w:rsidRDefault="00C21468" w:rsidP="00DB34FE">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C21468">
              <w:rPr>
                <w:rFonts w:ascii="Times New Roman" w:eastAsia="Times New Roman" w:hAnsi="Times New Roman" w:cs="Times New Roman"/>
                <w:b/>
                <w:i/>
                <w:sz w:val="18"/>
                <w:szCs w:val="18"/>
                <w:lang w:val="uk-UA"/>
              </w:rPr>
              <w:t>Відповідає</w:t>
            </w:r>
          </w:p>
          <w:p w:rsidR="00DB34FE" w:rsidRPr="00DB34FE" w:rsidRDefault="00DB34FE" w:rsidP="008C42C3">
            <w:pPr>
              <w:tabs>
                <w:tab w:val="left" w:pos="-142"/>
                <w:tab w:val="left" w:pos="0"/>
                <w:tab w:val="left" w:pos="374"/>
              </w:tabs>
              <w:spacing w:line="240" w:lineRule="auto"/>
              <w:ind w:right="23"/>
              <w:jc w:val="both"/>
              <w:rPr>
                <w:rFonts w:ascii="Times New Roman" w:eastAsia="Times New Roman" w:hAnsi="Times New Roman" w:cs="Times New Roman"/>
                <w:sz w:val="18"/>
                <w:szCs w:val="18"/>
                <w:lang w:val="uk-UA"/>
              </w:rPr>
            </w:pPr>
            <w:r>
              <w:rPr>
                <w:rFonts w:ascii="Times New Roman" w:eastAsia="Times New Roman" w:hAnsi="Times New Roman" w:cs="Times New Roman"/>
                <w:b/>
                <w:i/>
                <w:sz w:val="18"/>
                <w:szCs w:val="18"/>
                <w:lang w:val="uk-UA"/>
              </w:rPr>
              <w:tab/>
            </w:r>
            <w:r w:rsidRPr="00DB34FE">
              <w:rPr>
                <w:rFonts w:ascii="Times New Roman" w:eastAsia="Times New Roman" w:hAnsi="Times New Roman" w:cs="Times New Roman"/>
                <w:sz w:val="18"/>
                <w:szCs w:val="18"/>
                <w:lang w:val="uk-UA"/>
              </w:rPr>
              <w:t xml:space="preserve">Живлення HDR, де застосовується функція, вимірюється за допомогою двох 5-хвилинних файлів HDR </w:t>
            </w:r>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xml:space="preserve">HDR-HLG </w:t>
            </w:r>
            <w:proofErr w:type="spellStart"/>
            <w:r w:rsidRPr="00DB34FE">
              <w:rPr>
                <w:rFonts w:ascii="Times New Roman" w:eastAsia="Times New Roman" w:hAnsi="Times New Roman" w:cs="Times New Roman"/>
                <w:sz w:val="18"/>
                <w:szCs w:val="18"/>
                <w:lang w:val="uk-UA"/>
              </w:rPr>
              <w:t>power</w:t>
            </w:r>
            <w:proofErr w:type="spellEnd"/>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xml:space="preserve"> та </w:t>
            </w:r>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xml:space="preserve">HDR-HDR10 </w:t>
            </w:r>
            <w:proofErr w:type="spellStart"/>
            <w:r w:rsidRPr="00DB34FE">
              <w:rPr>
                <w:rFonts w:ascii="Times New Roman" w:eastAsia="Times New Roman" w:hAnsi="Times New Roman" w:cs="Times New Roman"/>
                <w:sz w:val="18"/>
                <w:szCs w:val="18"/>
                <w:lang w:val="uk-UA"/>
              </w:rPr>
              <w:t>power</w:t>
            </w:r>
            <w:proofErr w:type="spellEnd"/>
            <w:r w:rsidR="008C42C3" w:rsidRPr="008C42C3">
              <w:rPr>
                <w:rFonts w:ascii="Times New Roman" w:eastAsia="Times New Roman" w:hAnsi="Times New Roman" w:cs="Times New Roman"/>
                <w:sz w:val="18"/>
                <w:szCs w:val="18"/>
                <w:lang w:val="uk-UA"/>
              </w:rPr>
              <w:t>”</w:t>
            </w:r>
            <w:r w:rsidRPr="00DB34FE">
              <w:rPr>
                <w:rFonts w:ascii="Times New Roman" w:eastAsia="Times New Roman" w:hAnsi="Times New Roman" w:cs="Times New Roman"/>
                <w:sz w:val="18"/>
                <w:szCs w:val="18"/>
                <w:lang w:val="uk-UA"/>
              </w:rPr>
              <w:t>. Якщо один з цих режимів HDR не підтримується, живлення HDR має бути задекларовано в підтримуваному режимі.</w:t>
            </w:r>
          </w:p>
        </w:tc>
        <w:tc>
          <w:tcPr>
            <w:tcW w:w="1418" w:type="dxa"/>
            <w:tcBorders>
              <w:top w:val="single" w:sz="4" w:space="0" w:color="000000"/>
              <w:bottom w:val="single" w:sz="4" w:space="0" w:color="000000"/>
            </w:tcBorders>
          </w:tcPr>
          <w:p w:rsidR="00DB34FE" w:rsidRPr="005352EE" w:rsidRDefault="00DB34FE">
            <w:pPr>
              <w:spacing w:line="240" w:lineRule="auto"/>
              <w:jc w:val="both"/>
              <w:rPr>
                <w:rFonts w:ascii="Times New Roman" w:eastAsia="Times New Roman" w:hAnsi="Times New Roman" w:cs="Times New Roman"/>
                <w:i/>
                <w:sz w:val="18"/>
                <w:szCs w:val="18"/>
              </w:rPr>
            </w:pPr>
          </w:p>
        </w:tc>
      </w:tr>
      <w:tr w:rsidR="00DB34FE" w:rsidRPr="005352EE" w:rsidTr="00B429EE">
        <w:trPr>
          <w:trHeight w:val="280"/>
        </w:trPr>
        <w:tc>
          <w:tcPr>
            <w:tcW w:w="568" w:type="dxa"/>
            <w:tcBorders>
              <w:top w:val="single" w:sz="4" w:space="0" w:color="000000"/>
              <w:bottom w:val="single" w:sz="4" w:space="0" w:color="000000"/>
            </w:tcBorders>
          </w:tcPr>
          <w:p w:rsidR="00DB34FE" w:rsidRDefault="00C21468"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211</w:t>
            </w:r>
          </w:p>
        </w:tc>
        <w:tc>
          <w:tcPr>
            <w:tcW w:w="3260" w:type="dxa"/>
            <w:tcBorders>
              <w:top w:val="single" w:sz="4" w:space="0" w:color="000000"/>
              <w:bottom w:val="single" w:sz="4" w:space="0" w:color="000000"/>
            </w:tcBorders>
            <w:shd w:val="clear" w:color="auto" w:fill="auto"/>
          </w:tcPr>
          <w:p w:rsidR="00DB34FE" w:rsidRPr="005352EE" w:rsidRDefault="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Характеристики контрольно-вимірювальних приладів та умови тестувань, детально описані у відповідних стандартах, застосовуються до всіх тестувань живлення.</w:t>
            </w:r>
          </w:p>
        </w:tc>
        <w:tc>
          <w:tcPr>
            <w:tcW w:w="1418" w:type="dxa"/>
            <w:tcBorders>
              <w:top w:val="single" w:sz="4" w:space="0" w:color="000000"/>
              <w:bottom w:val="single" w:sz="4" w:space="0" w:color="000000"/>
            </w:tcBorders>
          </w:tcPr>
          <w:p w:rsidR="00DB34FE" w:rsidRPr="005352EE" w:rsidRDefault="00DB34F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B34FE" w:rsidRDefault="00C21468" w:rsidP="00C21468">
            <w:pPr>
              <w:tabs>
                <w:tab w:val="left" w:pos="-142"/>
                <w:tab w:val="left" w:pos="0"/>
              </w:tabs>
              <w:spacing w:line="240" w:lineRule="auto"/>
              <w:ind w:right="23"/>
              <w:jc w:val="center"/>
              <w:rPr>
                <w:rFonts w:ascii="Times New Roman" w:eastAsia="Times New Roman" w:hAnsi="Times New Roman" w:cs="Times New Roman"/>
                <w:b/>
                <w:i/>
                <w:sz w:val="18"/>
                <w:szCs w:val="18"/>
              </w:rPr>
            </w:pPr>
            <w:r w:rsidRPr="00C21468">
              <w:rPr>
                <w:rFonts w:ascii="Times New Roman" w:eastAsia="Times New Roman" w:hAnsi="Times New Roman" w:cs="Times New Roman"/>
                <w:b/>
                <w:i/>
                <w:sz w:val="18"/>
                <w:szCs w:val="18"/>
              </w:rPr>
              <w:t>Відповідає</w:t>
            </w:r>
          </w:p>
          <w:p w:rsidR="00DB34FE" w:rsidRPr="00DB34FE" w:rsidRDefault="00DB34FE" w:rsidP="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Характеристики контрольно-вимірювальних приладів та умови випробувань, детально описані у відповідних стандартах, застосовуються до всіх випробувань живлення.</w:t>
            </w:r>
          </w:p>
        </w:tc>
        <w:tc>
          <w:tcPr>
            <w:tcW w:w="1418" w:type="dxa"/>
            <w:tcBorders>
              <w:top w:val="single" w:sz="4" w:space="0" w:color="000000"/>
              <w:bottom w:val="single" w:sz="4" w:space="0" w:color="000000"/>
            </w:tcBorders>
          </w:tcPr>
          <w:p w:rsidR="00DB34FE" w:rsidRPr="005352EE" w:rsidRDefault="00DB34FE">
            <w:pPr>
              <w:spacing w:line="240" w:lineRule="auto"/>
              <w:jc w:val="both"/>
              <w:rPr>
                <w:rFonts w:ascii="Times New Roman" w:eastAsia="Times New Roman" w:hAnsi="Times New Roman" w:cs="Times New Roman"/>
                <w:i/>
                <w:sz w:val="18"/>
                <w:szCs w:val="18"/>
              </w:rPr>
            </w:pPr>
          </w:p>
        </w:tc>
      </w:tr>
      <w:tr w:rsidR="00DB34FE" w:rsidRPr="005352EE" w:rsidTr="00B429EE">
        <w:trPr>
          <w:trHeight w:val="280"/>
        </w:trPr>
        <w:tc>
          <w:tcPr>
            <w:tcW w:w="568" w:type="dxa"/>
            <w:tcBorders>
              <w:top w:val="single" w:sz="4" w:space="0" w:color="000000"/>
              <w:bottom w:val="single" w:sz="4" w:space="0" w:color="000000"/>
            </w:tcBorders>
          </w:tcPr>
          <w:p w:rsidR="00DB34FE" w:rsidRDefault="00C21468"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212</w:t>
            </w:r>
          </w:p>
        </w:tc>
        <w:tc>
          <w:tcPr>
            <w:tcW w:w="3260" w:type="dxa"/>
            <w:tcBorders>
              <w:top w:val="single" w:sz="4" w:space="0" w:color="000000"/>
              <w:bottom w:val="single" w:sz="4" w:space="0" w:color="000000"/>
            </w:tcBorders>
            <w:shd w:val="clear" w:color="auto" w:fill="auto"/>
          </w:tcPr>
          <w:p w:rsidR="00DB34FE" w:rsidRPr="005352EE" w:rsidRDefault="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Розігрів виробу в поточній технології відображення UUT не потребує тривалого часу, і найзручніше його проводити за допомогою динамічного тестового шаблону динамічного піку білої яскравості, зазначеного в пункті 1.2.4 вище. Коли показники живлення стабілізуються, коли UUT відображає цей шаблон, можна розпочинати вимірювання живлення за допомогою файлів тесту живлення динамічного відео SDR та HDR.</w:t>
            </w:r>
          </w:p>
        </w:tc>
        <w:tc>
          <w:tcPr>
            <w:tcW w:w="1418" w:type="dxa"/>
            <w:tcBorders>
              <w:top w:val="single" w:sz="4" w:space="0" w:color="000000"/>
              <w:bottom w:val="single" w:sz="4" w:space="0" w:color="000000"/>
            </w:tcBorders>
          </w:tcPr>
          <w:p w:rsidR="00DB34FE" w:rsidRPr="005352EE" w:rsidRDefault="00DB34F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B34FE" w:rsidRDefault="00C21468" w:rsidP="00DB34FE">
            <w:pPr>
              <w:tabs>
                <w:tab w:val="left" w:pos="-142"/>
                <w:tab w:val="left" w:pos="0"/>
              </w:tabs>
              <w:spacing w:line="240" w:lineRule="auto"/>
              <w:ind w:right="23"/>
              <w:jc w:val="center"/>
              <w:rPr>
                <w:rFonts w:ascii="Times New Roman" w:eastAsia="Times New Roman" w:hAnsi="Times New Roman" w:cs="Times New Roman"/>
                <w:b/>
                <w:i/>
                <w:sz w:val="18"/>
                <w:szCs w:val="18"/>
              </w:rPr>
            </w:pPr>
            <w:r w:rsidRPr="00C21468">
              <w:rPr>
                <w:rFonts w:ascii="Times New Roman" w:eastAsia="Times New Roman" w:hAnsi="Times New Roman" w:cs="Times New Roman"/>
                <w:b/>
                <w:i/>
                <w:sz w:val="18"/>
                <w:szCs w:val="18"/>
              </w:rPr>
              <w:t>Відповідає</w:t>
            </w:r>
          </w:p>
          <w:p w:rsidR="00DB34FE" w:rsidRDefault="00DB34FE" w:rsidP="00DB34FE">
            <w:pPr>
              <w:rPr>
                <w:rFonts w:ascii="Times New Roman" w:eastAsia="Times New Roman" w:hAnsi="Times New Roman" w:cs="Times New Roman"/>
                <w:sz w:val="18"/>
                <w:szCs w:val="18"/>
              </w:rPr>
            </w:pPr>
          </w:p>
          <w:p w:rsidR="00DB34FE" w:rsidRPr="00DB34FE" w:rsidRDefault="00DB34FE" w:rsidP="00C21468">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Розігрів продукції в поточній технології відображення UUT не потребує тривалого часу, і найзручніше його проводити за допомогою динамічного випробуваного шаблону динамічного піку яскравості білого, зазначеного в підпункті 4 пункту 2</w:t>
            </w:r>
            <w:r w:rsidR="00F5287D">
              <w:rPr>
                <w:rFonts w:ascii="Times New Roman" w:eastAsia="Times New Roman" w:hAnsi="Times New Roman" w:cs="Times New Roman"/>
                <w:sz w:val="18"/>
                <w:szCs w:val="18"/>
                <w:lang w:val="uk-UA"/>
              </w:rPr>
              <w:t xml:space="preserve"> цього додатка</w:t>
            </w:r>
            <w:r w:rsidRPr="00DB34FE">
              <w:rPr>
                <w:rFonts w:ascii="Times New Roman" w:eastAsia="Times New Roman" w:hAnsi="Times New Roman" w:cs="Times New Roman"/>
                <w:sz w:val="18"/>
                <w:szCs w:val="18"/>
              </w:rPr>
              <w:t>. Коли показники живлення стабілізуються, коли UUT відображає цей шаблон, можна розпочинати вимірювання живлення за допомогою файлів випробування живлення динамічного відео SDR та HDR.</w:t>
            </w:r>
          </w:p>
        </w:tc>
        <w:tc>
          <w:tcPr>
            <w:tcW w:w="1418" w:type="dxa"/>
            <w:tcBorders>
              <w:top w:val="single" w:sz="4" w:space="0" w:color="000000"/>
              <w:bottom w:val="single" w:sz="4" w:space="0" w:color="000000"/>
            </w:tcBorders>
          </w:tcPr>
          <w:p w:rsidR="00DB34FE" w:rsidRPr="005352EE" w:rsidRDefault="00DB34FE">
            <w:pPr>
              <w:spacing w:line="240" w:lineRule="auto"/>
              <w:jc w:val="both"/>
              <w:rPr>
                <w:rFonts w:ascii="Times New Roman" w:eastAsia="Times New Roman" w:hAnsi="Times New Roman" w:cs="Times New Roman"/>
                <w:i/>
                <w:sz w:val="18"/>
                <w:szCs w:val="18"/>
              </w:rPr>
            </w:pPr>
          </w:p>
        </w:tc>
      </w:tr>
      <w:tr w:rsidR="00DB34FE" w:rsidRPr="005352EE" w:rsidTr="00B429EE">
        <w:trPr>
          <w:trHeight w:val="280"/>
        </w:trPr>
        <w:tc>
          <w:tcPr>
            <w:tcW w:w="568" w:type="dxa"/>
            <w:tcBorders>
              <w:top w:val="single" w:sz="4" w:space="0" w:color="000000"/>
              <w:bottom w:val="single" w:sz="4" w:space="0" w:color="000000"/>
            </w:tcBorders>
          </w:tcPr>
          <w:p w:rsidR="00DB34FE" w:rsidRDefault="00C21468"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213</w:t>
            </w:r>
          </w:p>
        </w:tc>
        <w:tc>
          <w:tcPr>
            <w:tcW w:w="3260" w:type="dxa"/>
            <w:tcBorders>
              <w:top w:val="single" w:sz="4" w:space="0" w:color="000000"/>
              <w:bottom w:val="single" w:sz="4" w:space="0" w:color="000000"/>
            </w:tcBorders>
            <w:shd w:val="clear" w:color="auto" w:fill="auto"/>
          </w:tcPr>
          <w:p w:rsidR="00DB34FE" w:rsidRPr="005352EE" w:rsidRDefault="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 xml:space="preserve">Якщо виріб має ABC, його слід вимкнути. Якщо його не можна вимкнути, виріб має тестуватися в умовах навколишнього освітлення 100 </w:t>
            </w:r>
            <w:r w:rsidRPr="00DB34FE">
              <w:rPr>
                <w:rFonts w:ascii="Times New Roman" w:eastAsia="Times New Roman" w:hAnsi="Times New Roman" w:cs="Times New Roman"/>
                <w:sz w:val="18"/>
                <w:szCs w:val="18"/>
              </w:rPr>
              <w:lastRenderedPageBreak/>
              <w:t>люкс, як описано у пункті 1.2.5 вище.</w:t>
            </w:r>
          </w:p>
        </w:tc>
        <w:tc>
          <w:tcPr>
            <w:tcW w:w="1418" w:type="dxa"/>
            <w:tcBorders>
              <w:top w:val="single" w:sz="4" w:space="0" w:color="000000"/>
              <w:bottom w:val="single" w:sz="4" w:space="0" w:color="000000"/>
            </w:tcBorders>
          </w:tcPr>
          <w:p w:rsidR="00DB34FE" w:rsidRPr="005352EE" w:rsidRDefault="00DB34F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B34FE" w:rsidRDefault="00C21468" w:rsidP="00DB34FE">
            <w:pPr>
              <w:tabs>
                <w:tab w:val="left" w:pos="-142"/>
                <w:tab w:val="left" w:pos="0"/>
              </w:tabs>
              <w:spacing w:line="240" w:lineRule="auto"/>
              <w:ind w:right="23"/>
              <w:jc w:val="center"/>
              <w:rPr>
                <w:rFonts w:ascii="Times New Roman" w:eastAsia="Times New Roman" w:hAnsi="Times New Roman" w:cs="Times New Roman"/>
                <w:b/>
                <w:i/>
                <w:sz w:val="18"/>
                <w:szCs w:val="18"/>
              </w:rPr>
            </w:pPr>
            <w:r w:rsidRPr="00C21468">
              <w:rPr>
                <w:rFonts w:ascii="Times New Roman" w:eastAsia="Times New Roman" w:hAnsi="Times New Roman" w:cs="Times New Roman"/>
                <w:b/>
                <w:i/>
                <w:sz w:val="18"/>
                <w:szCs w:val="18"/>
              </w:rPr>
              <w:t>Відповідає</w:t>
            </w:r>
          </w:p>
          <w:p w:rsidR="00DB34FE" w:rsidRPr="00DB34FE" w:rsidRDefault="00DB34FE" w:rsidP="0099176A">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 xml:space="preserve">Якщо продукція має ABC, його слід вимкнути. Якщо його не можна вимкнути, виріб має випробуватися в </w:t>
            </w:r>
            <w:r w:rsidRPr="00DB34FE">
              <w:rPr>
                <w:rFonts w:ascii="Times New Roman" w:eastAsia="Times New Roman" w:hAnsi="Times New Roman" w:cs="Times New Roman"/>
                <w:sz w:val="18"/>
                <w:szCs w:val="18"/>
              </w:rPr>
              <w:lastRenderedPageBreak/>
              <w:t xml:space="preserve">умовах навколишнього освітлення 100 люкс, як описано </w:t>
            </w:r>
            <w:r w:rsidR="0099176A">
              <w:rPr>
                <w:rFonts w:ascii="Times New Roman" w:eastAsia="Times New Roman" w:hAnsi="Times New Roman" w:cs="Times New Roman"/>
                <w:sz w:val="18"/>
                <w:szCs w:val="18"/>
                <w:lang w:val="uk-UA"/>
              </w:rPr>
              <w:t>в</w:t>
            </w:r>
            <w:r w:rsidRPr="00DB34FE">
              <w:rPr>
                <w:rFonts w:ascii="Times New Roman" w:eastAsia="Times New Roman" w:hAnsi="Times New Roman" w:cs="Times New Roman"/>
                <w:sz w:val="18"/>
                <w:szCs w:val="18"/>
              </w:rPr>
              <w:t xml:space="preserve"> абзаці другому підпункту 5 пункту 2 цього додатка.</w:t>
            </w:r>
          </w:p>
        </w:tc>
        <w:tc>
          <w:tcPr>
            <w:tcW w:w="1418" w:type="dxa"/>
            <w:tcBorders>
              <w:top w:val="single" w:sz="4" w:space="0" w:color="000000"/>
              <w:bottom w:val="single" w:sz="4" w:space="0" w:color="000000"/>
            </w:tcBorders>
          </w:tcPr>
          <w:p w:rsidR="00DB34FE" w:rsidRPr="005352EE" w:rsidRDefault="00DB34FE">
            <w:pPr>
              <w:spacing w:line="240" w:lineRule="auto"/>
              <w:jc w:val="both"/>
              <w:rPr>
                <w:rFonts w:ascii="Times New Roman" w:eastAsia="Times New Roman" w:hAnsi="Times New Roman" w:cs="Times New Roman"/>
                <w:i/>
                <w:sz w:val="18"/>
                <w:szCs w:val="18"/>
              </w:rPr>
            </w:pPr>
          </w:p>
        </w:tc>
      </w:tr>
      <w:tr w:rsidR="00DB34FE" w:rsidRPr="005352EE" w:rsidTr="00B429EE">
        <w:trPr>
          <w:trHeight w:val="280"/>
        </w:trPr>
        <w:tc>
          <w:tcPr>
            <w:tcW w:w="568" w:type="dxa"/>
            <w:tcBorders>
              <w:top w:val="single" w:sz="4" w:space="0" w:color="000000"/>
              <w:bottom w:val="single" w:sz="4" w:space="0" w:color="000000"/>
            </w:tcBorders>
          </w:tcPr>
          <w:p w:rsidR="00DB34FE" w:rsidRDefault="00C21468" w:rsidP="00DB34F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214</w:t>
            </w:r>
          </w:p>
        </w:tc>
        <w:tc>
          <w:tcPr>
            <w:tcW w:w="3260" w:type="dxa"/>
            <w:tcBorders>
              <w:top w:val="single" w:sz="4" w:space="0" w:color="000000"/>
              <w:bottom w:val="single" w:sz="4" w:space="0" w:color="000000"/>
            </w:tcBorders>
            <w:shd w:val="clear" w:color="auto" w:fill="auto"/>
          </w:tcPr>
          <w:p w:rsidR="00DB34FE" w:rsidRPr="00DB34FE" w:rsidRDefault="00DB34FE">
            <w:pPr>
              <w:spacing w:line="240" w:lineRule="auto"/>
              <w:jc w:val="both"/>
              <w:rPr>
                <w:rFonts w:ascii="Times New Roman" w:eastAsia="Times New Roman" w:hAnsi="Times New Roman" w:cs="Times New Roman"/>
                <w:sz w:val="18"/>
                <w:szCs w:val="18"/>
              </w:rPr>
            </w:pPr>
            <w:r w:rsidRPr="00DB34FE">
              <w:rPr>
                <w:rFonts w:ascii="Times New Roman" w:eastAsia="Times New Roman" w:hAnsi="Times New Roman" w:cs="Times New Roman"/>
                <w:sz w:val="18"/>
                <w:szCs w:val="18"/>
              </w:rPr>
              <w:t>Для UUT, призначених для використання в мережах змінного струму, включаючи ті, що використовують стандартизований вхід постійного струму, але із зовнішнім джерелом живлення (EPS), що постачається в комплекті з UUT, живлення в увімкненому режимі вимірюється в точці живлення змінного струму.</w:t>
            </w:r>
          </w:p>
        </w:tc>
        <w:tc>
          <w:tcPr>
            <w:tcW w:w="1418" w:type="dxa"/>
            <w:tcBorders>
              <w:top w:val="single" w:sz="4" w:space="0" w:color="000000"/>
              <w:bottom w:val="single" w:sz="4" w:space="0" w:color="000000"/>
            </w:tcBorders>
          </w:tcPr>
          <w:p w:rsidR="00DB34FE" w:rsidRPr="005352EE" w:rsidRDefault="00DB34FE">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1468" w:rsidRPr="00C21468" w:rsidRDefault="00C21468" w:rsidP="00C21468">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C21468">
              <w:rPr>
                <w:rFonts w:ascii="Times New Roman" w:eastAsia="Times New Roman" w:hAnsi="Times New Roman" w:cs="Times New Roman"/>
                <w:b/>
                <w:i/>
                <w:sz w:val="18"/>
                <w:szCs w:val="18"/>
                <w:lang w:val="uk-UA"/>
              </w:rPr>
              <w:t>Відповідає</w:t>
            </w:r>
          </w:p>
          <w:p w:rsidR="00DB34FE" w:rsidRPr="00DB34FE" w:rsidRDefault="003423C4" w:rsidP="008C42C3">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3423C4">
              <w:rPr>
                <w:rFonts w:ascii="Times New Roman" w:eastAsia="Times New Roman" w:hAnsi="Times New Roman" w:cs="Times New Roman"/>
                <w:sz w:val="18"/>
                <w:szCs w:val="18"/>
                <w:lang w:val="uk-UA"/>
              </w:rPr>
              <w:t xml:space="preserve">Для UUT, призначених для використання в мережах змінного струму, включаючи ті, що використовують стандартизований вхід постійного струму, але із зовнішнім джерелом живлення (EPS), що постачається в комплекті з UUT, живлення в режимі </w:t>
            </w:r>
            <w:r w:rsidR="008C42C3" w:rsidRPr="008C42C3">
              <w:rPr>
                <w:rFonts w:ascii="Times New Roman" w:eastAsia="Times New Roman" w:hAnsi="Times New Roman" w:cs="Times New Roman"/>
                <w:sz w:val="18"/>
                <w:szCs w:val="18"/>
                <w:lang w:val="uk-UA"/>
              </w:rPr>
              <w:t>“</w:t>
            </w:r>
            <w:proofErr w:type="spellStart"/>
            <w:r w:rsidRPr="003423C4">
              <w:rPr>
                <w:rFonts w:ascii="Times New Roman" w:eastAsia="Times New Roman" w:hAnsi="Times New Roman" w:cs="Times New Roman"/>
                <w:sz w:val="18"/>
                <w:szCs w:val="18"/>
                <w:lang w:val="uk-UA"/>
              </w:rPr>
              <w:t>увімкнено</w:t>
            </w:r>
            <w:proofErr w:type="spellEnd"/>
            <w:r w:rsidR="008C42C3" w:rsidRPr="008C42C3">
              <w:rPr>
                <w:rFonts w:ascii="Times New Roman" w:eastAsia="Times New Roman" w:hAnsi="Times New Roman" w:cs="Times New Roman"/>
                <w:sz w:val="18"/>
                <w:szCs w:val="18"/>
                <w:lang w:val="uk-UA"/>
              </w:rPr>
              <w:t>”</w:t>
            </w:r>
            <w:r w:rsidRPr="003423C4">
              <w:rPr>
                <w:rFonts w:ascii="Times New Roman" w:eastAsia="Times New Roman" w:hAnsi="Times New Roman" w:cs="Times New Roman"/>
                <w:sz w:val="18"/>
                <w:szCs w:val="18"/>
                <w:lang w:val="uk-UA"/>
              </w:rPr>
              <w:t xml:space="preserve"> вимірюється в точці живлення змінного струму.</w:t>
            </w:r>
          </w:p>
        </w:tc>
        <w:tc>
          <w:tcPr>
            <w:tcW w:w="1418" w:type="dxa"/>
            <w:tcBorders>
              <w:top w:val="single" w:sz="4" w:space="0" w:color="000000"/>
              <w:bottom w:val="single" w:sz="4" w:space="0" w:color="000000"/>
            </w:tcBorders>
          </w:tcPr>
          <w:p w:rsidR="00DB34FE" w:rsidRPr="005352EE" w:rsidRDefault="00DB34FE">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C21468" w:rsidRDefault="00C21468" w:rsidP="00C2146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 xml:space="preserve">Для UUT зі стандартизованим входом постійного струму (застосовуються лише стандарти живлення, сумісні з USB) вимірювання живлення має проводитися на вході постійного струму. Це робиться через комутаційний блок USB (BOU), який підтримує маршрут даних роз'єму живлення та входу постійного струму UUT, але перериває шлях подачі живлення, щоб дозволити вимірювання струму та напруги на лічильнику живлення. Комбінація лічильників живлення USB BOU повинна бути повністю перевірена, щоб переконатися, що їхня конструкція та стан обслуговування не заважають функції визначення імпедансу кабелю за деякими стандартами живлення USB. Живлення, зафіксоване через USB BOU, є живленням </w:t>
            </w:r>
            <w:proofErr w:type="spellStart"/>
            <w:r w:rsidRPr="005352EE">
              <w:rPr>
                <w:rFonts w:ascii="Times New Roman" w:eastAsia="Times New Roman" w:hAnsi="Times New Roman" w:cs="Times New Roman"/>
                <w:sz w:val="18"/>
                <w:szCs w:val="18"/>
              </w:rPr>
              <w:t>Pmeasured</w:t>
            </w:r>
            <w:proofErr w:type="spellEnd"/>
            <w:r w:rsidRPr="005352EE">
              <w:rPr>
                <w:rFonts w:ascii="Times New Roman" w:eastAsia="Times New Roman" w:hAnsi="Times New Roman" w:cs="Times New Roman"/>
                <w:sz w:val="18"/>
                <w:szCs w:val="18"/>
              </w:rPr>
              <w:t>, заявленим для декларації вимірювання живлення у ввімкненому режимі (</w:t>
            </w:r>
            <w:proofErr w:type="spellStart"/>
            <w:r w:rsidRPr="005352EE">
              <w:rPr>
                <w:rFonts w:ascii="Times New Roman" w:eastAsia="Times New Roman" w:hAnsi="Times New Roman" w:cs="Times New Roman"/>
                <w:sz w:val="18"/>
                <w:szCs w:val="18"/>
              </w:rPr>
              <w:t>екодизайн</w:t>
            </w:r>
            <w:proofErr w:type="spellEnd"/>
            <w:r w:rsidRPr="005352EE">
              <w:rPr>
                <w:rFonts w:ascii="Times New Roman" w:eastAsia="Times New Roman" w:hAnsi="Times New Roman" w:cs="Times New Roman"/>
                <w:sz w:val="18"/>
                <w:szCs w:val="18"/>
              </w:rPr>
              <w:t xml:space="preserve"> та маркування в режимі SDR та режимі HDR).</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1468" w:rsidRPr="00C21468" w:rsidRDefault="00C21468" w:rsidP="00C21468">
            <w:pPr>
              <w:tabs>
                <w:tab w:val="left" w:pos="-142"/>
                <w:tab w:val="left" w:pos="0"/>
              </w:tabs>
              <w:spacing w:line="240" w:lineRule="auto"/>
              <w:ind w:right="23" w:firstLine="175"/>
              <w:jc w:val="center"/>
              <w:rPr>
                <w:rFonts w:ascii="Times New Roman" w:eastAsia="Times New Roman" w:hAnsi="Times New Roman" w:cs="Times New Roman"/>
                <w:b/>
                <w:i/>
                <w:sz w:val="18"/>
                <w:szCs w:val="18"/>
                <w:lang w:val="uk-UA"/>
              </w:rPr>
            </w:pPr>
            <w:r w:rsidRPr="00C21468">
              <w:rPr>
                <w:rFonts w:ascii="Times New Roman" w:eastAsia="Times New Roman" w:hAnsi="Times New Roman" w:cs="Times New Roman"/>
                <w:b/>
                <w:i/>
                <w:sz w:val="18"/>
                <w:szCs w:val="18"/>
                <w:lang w:val="uk-UA"/>
              </w:rPr>
              <w:t>Відповідає</w:t>
            </w:r>
          </w:p>
          <w:p w:rsidR="004C5AB0" w:rsidRPr="005352EE" w:rsidRDefault="00C21468" w:rsidP="0099176A">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C21468">
              <w:rPr>
                <w:rFonts w:ascii="Times New Roman" w:eastAsia="Times New Roman" w:hAnsi="Times New Roman" w:cs="Times New Roman"/>
                <w:sz w:val="18"/>
                <w:szCs w:val="18"/>
              </w:rPr>
              <w:t>Для UUT зі стандартизованим входом постійного струму (застосовуються лише стандарти живлення, сумісні з USB) вимірювання живлення має проводитися на вході постійного струму. Це робиться через комутаційний блок USB (BOU), який підтримує маршрут даних роз</w:t>
            </w:r>
            <w:r w:rsidR="0099176A" w:rsidRPr="0099176A">
              <w:rPr>
                <w:rFonts w:ascii="Times New Roman" w:eastAsia="Times New Roman" w:hAnsi="Times New Roman" w:cs="Times New Roman"/>
                <w:sz w:val="18"/>
                <w:szCs w:val="18"/>
              </w:rPr>
              <w:t>’</w:t>
            </w:r>
            <w:r w:rsidRPr="00C21468">
              <w:rPr>
                <w:rFonts w:ascii="Times New Roman" w:eastAsia="Times New Roman" w:hAnsi="Times New Roman" w:cs="Times New Roman"/>
                <w:sz w:val="18"/>
                <w:szCs w:val="18"/>
              </w:rPr>
              <w:t xml:space="preserve">єму живлення та входу постійного струму UUT, але перериває шлях подачі живлення, щоб дозволити вимірювання струму та напруги на лічильнику живлення. Комбінація лічильників живлення USB BOU повинна бути повністю перевірена, щоб переконатися, що їхня конструкція та стан обслуговування не заважають функції визначення імпедансу кабелю за деякими стандартами живлення USB. Живлення, зафіксоване через USB BOU, є живленням </w:t>
            </w:r>
            <w:proofErr w:type="spellStart"/>
            <w:r w:rsidRPr="00C21468">
              <w:rPr>
                <w:rFonts w:ascii="Times New Roman" w:eastAsia="Times New Roman" w:hAnsi="Times New Roman" w:cs="Times New Roman"/>
                <w:i/>
                <w:sz w:val="18"/>
                <w:szCs w:val="18"/>
              </w:rPr>
              <w:t>P</w:t>
            </w:r>
            <w:r w:rsidRPr="00C21468">
              <w:rPr>
                <w:rFonts w:ascii="Times New Roman" w:eastAsia="Times New Roman" w:hAnsi="Times New Roman" w:cs="Times New Roman"/>
                <w:i/>
                <w:sz w:val="18"/>
                <w:szCs w:val="18"/>
                <w:vertAlign w:val="subscript"/>
              </w:rPr>
              <w:t>measured</w:t>
            </w:r>
            <w:proofErr w:type="spellEnd"/>
            <w:r w:rsidRPr="00C21468">
              <w:rPr>
                <w:rFonts w:ascii="Times New Roman" w:eastAsia="Times New Roman" w:hAnsi="Times New Roman" w:cs="Times New Roman"/>
                <w:sz w:val="18"/>
                <w:szCs w:val="18"/>
              </w:rPr>
              <w:t xml:space="preserve">, заявленим для декларації вимірювання живлення у режимі </w:t>
            </w:r>
            <w:r w:rsidR="008C42C3" w:rsidRPr="008C42C3">
              <w:rPr>
                <w:rFonts w:ascii="Times New Roman" w:eastAsia="Times New Roman" w:hAnsi="Times New Roman" w:cs="Times New Roman"/>
                <w:sz w:val="18"/>
                <w:szCs w:val="18"/>
              </w:rPr>
              <w:t>“</w:t>
            </w:r>
            <w:proofErr w:type="spellStart"/>
            <w:r w:rsidRPr="00C21468">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rPr>
              <w:t>”</w:t>
            </w:r>
            <w:r w:rsidRPr="00C21468">
              <w:rPr>
                <w:rFonts w:ascii="Times New Roman" w:eastAsia="Times New Roman" w:hAnsi="Times New Roman" w:cs="Times New Roman"/>
                <w:sz w:val="18"/>
                <w:szCs w:val="18"/>
              </w:rPr>
              <w:t xml:space="preserve"> (</w:t>
            </w:r>
            <w:proofErr w:type="spellStart"/>
            <w:r w:rsidRPr="00C21468">
              <w:rPr>
                <w:rFonts w:ascii="Times New Roman" w:eastAsia="Times New Roman" w:hAnsi="Times New Roman" w:cs="Times New Roman"/>
                <w:sz w:val="18"/>
                <w:szCs w:val="18"/>
              </w:rPr>
              <w:t>екодизайн</w:t>
            </w:r>
            <w:proofErr w:type="spellEnd"/>
            <w:r w:rsidRPr="00C21468">
              <w:rPr>
                <w:rFonts w:ascii="Times New Roman" w:eastAsia="Times New Roman" w:hAnsi="Times New Roman" w:cs="Times New Roman"/>
                <w:sz w:val="18"/>
                <w:szCs w:val="18"/>
              </w:rPr>
              <w:t xml:space="preserve"> та маркування в режимі SDR та режимі HDR).</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C21468" w:rsidRDefault="00C21468" w:rsidP="00C2146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Pr="005352EE">
              <w:rPr>
                <w:rFonts w:ascii="Times New Roman" w:hAnsi="Times New Roman" w:cs="Times New Roman"/>
                <w:sz w:val="18"/>
                <w:szCs w:val="18"/>
              </w:rPr>
              <w:t xml:space="preserve"> </w:t>
            </w:r>
            <w:r w:rsidRPr="005352EE">
              <w:rPr>
                <w:rFonts w:ascii="Times New Roman" w:eastAsia="Times New Roman" w:hAnsi="Times New Roman" w:cs="Times New Roman"/>
                <w:sz w:val="18"/>
                <w:szCs w:val="18"/>
              </w:rPr>
              <w:t>Для незвичних UUT, які входять до сфери визначень Регламенту, але призначені для роботи від внутрішньої батареї, яку неможливо обійти або видалити для необхідного тестування живлення, пропонується наступна методологія. Застереження щодо EPS та стандартизованого входу постійного струму, детально описані вище, застосовуються при виборі декларування вхідного живлення від змінного або постійного струму.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1468" w:rsidRPr="00BE61A5" w:rsidRDefault="00BE61A5" w:rsidP="00BE61A5">
            <w:pPr>
              <w:tabs>
                <w:tab w:val="left" w:pos="-142"/>
                <w:tab w:val="left" w:pos="0"/>
              </w:tabs>
              <w:spacing w:line="240" w:lineRule="auto"/>
              <w:ind w:right="23" w:firstLine="175"/>
              <w:jc w:val="center"/>
              <w:rPr>
                <w:rFonts w:ascii="Times New Roman" w:eastAsia="Times New Roman" w:hAnsi="Times New Roman" w:cs="Times New Roman"/>
                <w:b/>
                <w:i/>
                <w:sz w:val="18"/>
                <w:szCs w:val="18"/>
                <w:lang w:val="uk-UA"/>
              </w:rPr>
            </w:pPr>
            <w:r w:rsidRPr="00BE61A5">
              <w:rPr>
                <w:rFonts w:ascii="Times New Roman" w:eastAsia="Times New Roman" w:hAnsi="Times New Roman" w:cs="Times New Roman"/>
                <w:b/>
                <w:i/>
                <w:sz w:val="18"/>
                <w:szCs w:val="18"/>
                <w:lang w:val="uk-UA"/>
              </w:rPr>
              <w:t>Відповідає</w:t>
            </w:r>
          </w:p>
          <w:p w:rsidR="004C5AB0" w:rsidRPr="005352EE" w:rsidRDefault="00C21468">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C21468">
              <w:rPr>
                <w:rFonts w:ascii="Times New Roman" w:eastAsia="Times New Roman" w:hAnsi="Times New Roman" w:cs="Times New Roman"/>
                <w:sz w:val="18"/>
                <w:szCs w:val="18"/>
              </w:rPr>
              <w:t>Для незвичних UUT, які входять до сфери визначень Технічного регламенту, але призначені для роботи від внутрішньої батареї, яку неможливо обійти або видалити для необхідного випробування живлення, пропонується наступна методологія. Застереження щодо EPS та стандартизованого входу постійного струму, детально описані вище, застосовуються при виборі декларування вхідного живлення від змінного або постійного струму.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C21468" w:rsidRDefault="00C21468" w:rsidP="00C2146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217</w:t>
            </w:r>
          </w:p>
        </w:tc>
        <w:tc>
          <w:tcPr>
            <w:tcW w:w="3260" w:type="dxa"/>
            <w:tcBorders>
              <w:top w:val="single" w:sz="4" w:space="0" w:color="000000"/>
              <w:bottom w:val="single" w:sz="4" w:space="0" w:color="000000"/>
            </w:tcBorders>
            <w:shd w:val="clear" w:color="auto" w:fill="auto"/>
          </w:tcPr>
          <w:p w:rsidR="00C21468" w:rsidRDefault="00C21468">
            <w:pPr>
              <w:spacing w:line="240" w:lineRule="auto"/>
              <w:jc w:val="both"/>
              <w:rPr>
                <w:rFonts w:ascii="Times New Roman" w:eastAsia="Times New Roman" w:hAnsi="Times New Roman" w:cs="Times New Roman"/>
                <w:i/>
                <w:sz w:val="18"/>
                <w:szCs w:val="18"/>
                <w:lang w:val="uk-UA"/>
              </w:rPr>
            </w:pPr>
            <w:r w:rsidRPr="005352EE">
              <w:rPr>
                <w:rFonts w:ascii="Times New Roman" w:eastAsia="Times New Roman" w:hAnsi="Times New Roman" w:cs="Times New Roman"/>
                <w:sz w:val="18"/>
                <w:szCs w:val="18"/>
              </w:rPr>
              <w:t>В контексті цієї методології застосовуються такі застереження:</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i/>
                <w:sz w:val="18"/>
                <w:szCs w:val="18"/>
              </w:rPr>
              <w:t>Повністю заряджена батарея</w:t>
            </w:r>
            <w:r w:rsidRPr="005352EE">
              <w:rPr>
                <w:rFonts w:ascii="Times New Roman" w:eastAsia="Times New Roman" w:hAnsi="Times New Roman" w:cs="Times New Roman"/>
                <w:sz w:val="18"/>
                <w:szCs w:val="18"/>
              </w:rPr>
              <w:t xml:space="preserve">: Точка під час заряджання, коли відповідно до інструкцій виробника, за індикатором або періодом часу виріб більше не потрібно заряджати. Візуальне профілювання цієї точки має бути зроблено для подальшого посилання з графічним відображенням журналу зарядки лічильника живлення, зробленого з вимірюваннями </w:t>
            </w:r>
            <w:r w:rsidRPr="005352EE">
              <w:rPr>
                <w:rFonts w:ascii="Times New Roman" w:eastAsia="Times New Roman" w:hAnsi="Times New Roman" w:cs="Times New Roman"/>
                <w:sz w:val="18"/>
                <w:szCs w:val="18"/>
              </w:rPr>
              <w:lastRenderedPageBreak/>
              <w:t>живлення з деталізацією 1 секунди за 30-хвилинний період до та після точки повного заряду.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1468" w:rsidRDefault="00BE61A5" w:rsidP="00BE61A5">
            <w:pPr>
              <w:tabs>
                <w:tab w:val="left" w:pos="-142"/>
                <w:tab w:val="left" w:pos="0"/>
              </w:tabs>
              <w:spacing w:line="240" w:lineRule="auto"/>
              <w:ind w:right="23" w:firstLine="175"/>
              <w:jc w:val="center"/>
              <w:rPr>
                <w:rFonts w:ascii="Times New Roman" w:eastAsia="Times New Roman" w:hAnsi="Times New Roman" w:cs="Times New Roman"/>
                <w:sz w:val="18"/>
                <w:szCs w:val="18"/>
                <w:lang w:val="uk-UA"/>
              </w:rPr>
            </w:pPr>
            <w:r w:rsidRPr="00C21468">
              <w:rPr>
                <w:rFonts w:ascii="Times New Roman" w:eastAsia="Times New Roman" w:hAnsi="Times New Roman" w:cs="Times New Roman"/>
                <w:b/>
                <w:i/>
                <w:sz w:val="18"/>
                <w:szCs w:val="18"/>
                <w:lang w:val="uk-UA"/>
              </w:rPr>
              <w:t>Відповідає</w:t>
            </w:r>
          </w:p>
          <w:p w:rsidR="00C21468" w:rsidRDefault="00C21468">
            <w:pPr>
              <w:tabs>
                <w:tab w:val="left" w:pos="-142"/>
                <w:tab w:val="left" w:pos="0"/>
              </w:tabs>
              <w:spacing w:line="240" w:lineRule="auto"/>
              <w:ind w:right="23" w:firstLine="175"/>
              <w:jc w:val="both"/>
              <w:rPr>
                <w:rFonts w:ascii="Times New Roman" w:eastAsia="Times New Roman" w:hAnsi="Times New Roman" w:cs="Times New Roman"/>
                <w:i/>
                <w:sz w:val="18"/>
                <w:szCs w:val="18"/>
                <w:lang w:val="uk-UA"/>
              </w:rPr>
            </w:pPr>
            <w:r w:rsidRPr="005352EE">
              <w:rPr>
                <w:rFonts w:ascii="Times New Roman" w:eastAsia="Times New Roman" w:hAnsi="Times New Roman" w:cs="Times New Roman"/>
                <w:sz w:val="18"/>
                <w:szCs w:val="18"/>
              </w:rPr>
              <w:t>В контексті цієї методології застосовуються такі застереження:</w:t>
            </w:r>
          </w:p>
          <w:p w:rsidR="004C5AB0" w:rsidRPr="005352EE" w:rsidRDefault="00C21468">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C21468">
              <w:rPr>
                <w:rFonts w:ascii="Times New Roman" w:eastAsia="Times New Roman" w:hAnsi="Times New Roman" w:cs="Times New Roman"/>
                <w:sz w:val="18"/>
                <w:szCs w:val="18"/>
              </w:rPr>
              <w:t xml:space="preserve">повністю заряджена батарея: точка під час заряджання, коли відповідно до інструкцій виробника, за індикатором або періодом часу продукцію більше не потрібно заряджати. Візуальне профілювання цієї точки має бути зроблено для подальшого посилання з графічним відображенням журналу зарядки </w:t>
            </w:r>
            <w:r w:rsidRPr="00C21468">
              <w:rPr>
                <w:rFonts w:ascii="Times New Roman" w:eastAsia="Times New Roman" w:hAnsi="Times New Roman" w:cs="Times New Roman"/>
                <w:sz w:val="18"/>
                <w:szCs w:val="18"/>
              </w:rPr>
              <w:lastRenderedPageBreak/>
              <w:t>лічильника живлення, зробленого з вимірюваннями живлення з деталізацією 1 секунди за 30-хвилинний період до та після точки повного заряду.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BE61A5" w:rsidRDefault="00BE61A5" w:rsidP="00BE61A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218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i/>
                <w:sz w:val="18"/>
                <w:szCs w:val="18"/>
              </w:rPr>
              <w:t>Повністю розряджена батарея</w:t>
            </w:r>
            <w:r w:rsidRPr="005352EE">
              <w:rPr>
                <w:rFonts w:ascii="Times New Roman" w:eastAsia="Times New Roman" w:hAnsi="Times New Roman" w:cs="Times New Roman"/>
                <w:sz w:val="18"/>
                <w:szCs w:val="18"/>
              </w:rPr>
              <w:t>: Точка у ввімкненому режимі, коли UUT відключено від зовнішнього джерела живлення, де дисплей вимикається автоматично (не через функції автоматичного режиму очікування) або перестає функціонувати під час відображення зображення.</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Якщо немає індикатора або немає зазначеного часу заряду, батарея має бути повністю розрядженою. Батарею потрібно зарядити, вимкнувши всі функції дисплея, якими керує користувач. Живлення у залежності від часу з деталізацією даних не менше одного зчитування в секунду має автоматично реєструватися. Якщо журнал показує початок режиму обслуговування розрядженої батареї з низьким живленням або початок періоду дуже низького живлення з розрізненими спалахами живлення, слід враховувати час, зафіксований до цієї точки від початку циклу заряджання батареї, як основний час зарядки.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E61A5" w:rsidRDefault="00BE61A5" w:rsidP="00BE61A5">
            <w:pPr>
              <w:tabs>
                <w:tab w:val="left" w:pos="-142"/>
                <w:tab w:val="left" w:pos="0"/>
              </w:tabs>
              <w:spacing w:line="240" w:lineRule="auto"/>
              <w:ind w:right="23" w:firstLine="175"/>
              <w:jc w:val="center"/>
              <w:rPr>
                <w:rFonts w:ascii="Times New Roman" w:eastAsia="Times New Roman" w:hAnsi="Times New Roman" w:cs="Times New Roman"/>
                <w:sz w:val="18"/>
                <w:szCs w:val="18"/>
                <w:lang w:val="uk-UA"/>
              </w:rPr>
            </w:pPr>
            <w:r w:rsidRPr="00C21468">
              <w:rPr>
                <w:rFonts w:ascii="Times New Roman" w:eastAsia="Times New Roman" w:hAnsi="Times New Roman" w:cs="Times New Roman"/>
                <w:b/>
                <w:i/>
                <w:sz w:val="18"/>
                <w:szCs w:val="18"/>
                <w:lang w:val="uk-UA"/>
              </w:rPr>
              <w:t>Відповідає</w:t>
            </w:r>
          </w:p>
          <w:p w:rsidR="00BE61A5" w:rsidRPr="00BE61A5" w:rsidRDefault="00BE61A5" w:rsidP="00BE61A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BE61A5">
              <w:rPr>
                <w:rFonts w:ascii="Times New Roman" w:eastAsia="Times New Roman" w:hAnsi="Times New Roman" w:cs="Times New Roman"/>
                <w:sz w:val="18"/>
                <w:szCs w:val="18"/>
              </w:rPr>
              <w:t xml:space="preserve">Повністю розряджена батарея: точка у режимі </w:t>
            </w:r>
            <w:r w:rsidR="008C42C3" w:rsidRPr="008C42C3">
              <w:rPr>
                <w:rFonts w:ascii="Times New Roman" w:eastAsia="Times New Roman" w:hAnsi="Times New Roman" w:cs="Times New Roman"/>
                <w:sz w:val="18"/>
                <w:szCs w:val="18"/>
                <w:lang w:val="uk-UA"/>
              </w:rPr>
              <w:t>“</w:t>
            </w:r>
            <w:proofErr w:type="spellStart"/>
            <w:r w:rsidRPr="00BE61A5">
              <w:rPr>
                <w:rFonts w:ascii="Times New Roman" w:eastAsia="Times New Roman" w:hAnsi="Times New Roman" w:cs="Times New Roman"/>
                <w:sz w:val="18"/>
                <w:szCs w:val="18"/>
              </w:rPr>
              <w:t>увімкнено</w:t>
            </w:r>
            <w:proofErr w:type="spellEnd"/>
            <w:r w:rsidR="008C42C3" w:rsidRPr="008C42C3">
              <w:rPr>
                <w:rFonts w:ascii="Times New Roman" w:eastAsia="Times New Roman" w:hAnsi="Times New Roman" w:cs="Times New Roman"/>
                <w:sz w:val="18"/>
                <w:szCs w:val="18"/>
                <w:lang w:val="uk-UA"/>
              </w:rPr>
              <w:t>”</w:t>
            </w:r>
            <w:r w:rsidRPr="00BE61A5">
              <w:rPr>
                <w:rFonts w:ascii="Times New Roman" w:eastAsia="Times New Roman" w:hAnsi="Times New Roman" w:cs="Times New Roman"/>
                <w:sz w:val="18"/>
                <w:szCs w:val="18"/>
              </w:rPr>
              <w:t xml:space="preserve">, коли UUT відключено від зовнішнього джерела живлення, де дисплей вимикається автоматично (не через функції автоматичного режиму </w:t>
            </w:r>
            <w:r w:rsidR="008C42C3" w:rsidRPr="008C42C3">
              <w:rPr>
                <w:rFonts w:ascii="Times New Roman" w:eastAsia="Times New Roman" w:hAnsi="Times New Roman" w:cs="Times New Roman"/>
                <w:sz w:val="18"/>
                <w:szCs w:val="18"/>
                <w:lang w:val="uk-UA"/>
              </w:rPr>
              <w:t>“</w:t>
            </w:r>
            <w:r w:rsidRPr="00BE61A5">
              <w:rPr>
                <w:rFonts w:ascii="Times New Roman" w:eastAsia="Times New Roman" w:hAnsi="Times New Roman" w:cs="Times New Roman"/>
                <w:sz w:val="18"/>
                <w:szCs w:val="18"/>
              </w:rPr>
              <w:t>очікування</w:t>
            </w:r>
            <w:r w:rsidR="008C42C3" w:rsidRPr="008C42C3">
              <w:rPr>
                <w:rFonts w:ascii="Times New Roman" w:eastAsia="Times New Roman" w:hAnsi="Times New Roman" w:cs="Times New Roman"/>
                <w:sz w:val="18"/>
                <w:szCs w:val="18"/>
                <w:lang w:val="uk-UA"/>
              </w:rPr>
              <w:t>”</w:t>
            </w:r>
            <w:r w:rsidRPr="00BE61A5">
              <w:rPr>
                <w:rFonts w:ascii="Times New Roman" w:eastAsia="Times New Roman" w:hAnsi="Times New Roman" w:cs="Times New Roman"/>
                <w:sz w:val="18"/>
                <w:szCs w:val="18"/>
              </w:rPr>
              <w:t>) або перестає функціонувати під час відображення зображення.</w:t>
            </w:r>
          </w:p>
          <w:p w:rsidR="004C5AB0" w:rsidRPr="005352EE" w:rsidRDefault="00BE61A5" w:rsidP="00BE61A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BE61A5">
              <w:rPr>
                <w:rFonts w:ascii="Times New Roman" w:eastAsia="Times New Roman" w:hAnsi="Times New Roman" w:cs="Times New Roman"/>
                <w:sz w:val="18"/>
                <w:szCs w:val="18"/>
              </w:rPr>
              <w:t>Якщо немає індикатора або немає зазначеного часу заряду, батарея має бути повністю розрядженою. Батарею потрібно зарядити, вимкнувши всі функції дисплея, якими керує споживач. Живлення у залежності від часу з деталізацією даних не менше одного зчитування в секунду має автоматично реєструватися. Якщо журнал показує початок режиму обслуговування розрядженої батареї з низьким живленням або початок періоду дуже низького живлення з розрізненими спалахами живлення, слід враховувати час, зафіксований до цієї точки від початку циклу заряджання батареї, як основний час зарядки.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BE61A5" w:rsidRDefault="00BE61A5" w:rsidP="00BE61A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i/>
                <w:sz w:val="18"/>
                <w:szCs w:val="18"/>
              </w:rPr>
              <w:t>Підготовка батареї:</w:t>
            </w:r>
            <w:r w:rsidRPr="005352EE">
              <w:rPr>
                <w:rFonts w:ascii="Times New Roman" w:eastAsia="Times New Roman" w:hAnsi="Times New Roman" w:cs="Times New Roman"/>
                <w:sz w:val="18"/>
                <w:szCs w:val="18"/>
              </w:rPr>
              <w:t xml:space="preserve"> Будь-які невикористовувані </w:t>
            </w:r>
            <w:proofErr w:type="spellStart"/>
            <w:r w:rsidRPr="005352EE">
              <w:rPr>
                <w:rFonts w:ascii="Times New Roman" w:eastAsia="Times New Roman" w:hAnsi="Times New Roman" w:cs="Times New Roman"/>
                <w:sz w:val="18"/>
                <w:szCs w:val="18"/>
              </w:rPr>
              <w:t>літієво</w:t>
            </w:r>
            <w:proofErr w:type="spellEnd"/>
            <w:r w:rsidRPr="005352EE">
              <w:rPr>
                <w:rFonts w:ascii="Times New Roman" w:eastAsia="Times New Roman" w:hAnsi="Times New Roman" w:cs="Times New Roman"/>
                <w:sz w:val="18"/>
                <w:szCs w:val="18"/>
              </w:rPr>
              <w:t xml:space="preserve">-іонні батареї необхідно повністю зарядити та повністю розрядити один раз перед проведенням першого тестування на UUT. Усі інші невикористані хімічні/технологічні типи </w:t>
            </w:r>
            <w:proofErr w:type="spellStart"/>
            <w:r w:rsidRPr="005352EE">
              <w:rPr>
                <w:rFonts w:ascii="Times New Roman" w:eastAsia="Times New Roman" w:hAnsi="Times New Roman" w:cs="Times New Roman"/>
                <w:sz w:val="18"/>
                <w:szCs w:val="18"/>
              </w:rPr>
              <w:t>батарей</w:t>
            </w:r>
            <w:proofErr w:type="spellEnd"/>
            <w:r w:rsidRPr="005352EE">
              <w:rPr>
                <w:rFonts w:ascii="Times New Roman" w:eastAsia="Times New Roman" w:hAnsi="Times New Roman" w:cs="Times New Roman"/>
                <w:sz w:val="18"/>
                <w:szCs w:val="18"/>
              </w:rPr>
              <w:t xml:space="preserve"> мають повністю заряджатися та повністю розряджатися тричі перед проведенням першого тестування на UUT.</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E61A5" w:rsidRDefault="00BE61A5" w:rsidP="00BE61A5">
            <w:pPr>
              <w:tabs>
                <w:tab w:val="left" w:pos="-142"/>
                <w:tab w:val="left" w:pos="0"/>
              </w:tabs>
              <w:spacing w:line="240" w:lineRule="auto"/>
              <w:ind w:right="23" w:firstLine="175"/>
              <w:jc w:val="center"/>
              <w:rPr>
                <w:rFonts w:ascii="Times New Roman" w:eastAsia="Times New Roman" w:hAnsi="Times New Roman" w:cs="Times New Roman"/>
                <w:sz w:val="18"/>
                <w:szCs w:val="18"/>
                <w:lang w:val="uk-UA"/>
              </w:rPr>
            </w:pPr>
            <w:r w:rsidRPr="00C21468">
              <w:rPr>
                <w:rFonts w:ascii="Times New Roman" w:eastAsia="Times New Roman" w:hAnsi="Times New Roman" w:cs="Times New Roman"/>
                <w:b/>
                <w:i/>
                <w:sz w:val="18"/>
                <w:szCs w:val="18"/>
                <w:lang w:val="uk-UA"/>
              </w:rPr>
              <w:t>Відповідає</w:t>
            </w:r>
          </w:p>
          <w:p w:rsidR="004C5AB0" w:rsidRPr="005352EE" w:rsidRDefault="00BE61A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BE61A5">
              <w:rPr>
                <w:rFonts w:ascii="Times New Roman" w:eastAsia="Times New Roman" w:hAnsi="Times New Roman" w:cs="Times New Roman"/>
                <w:sz w:val="18"/>
                <w:szCs w:val="18"/>
              </w:rPr>
              <w:t xml:space="preserve">Підготовка батареї: будь-які невикористовувані </w:t>
            </w:r>
            <w:proofErr w:type="spellStart"/>
            <w:r w:rsidRPr="00BE61A5">
              <w:rPr>
                <w:rFonts w:ascii="Times New Roman" w:eastAsia="Times New Roman" w:hAnsi="Times New Roman" w:cs="Times New Roman"/>
                <w:sz w:val="18"/>
                <w:szCs w:val="18"/>
              </w:rPr>
              <w:t>літієво</w:t>
            </w:r>
            <w:proofErr w:type="spellEnd"/>
            <w:r w:rsidRPr="00BE61A5">
              <w:rPr>
                <w:rFonts w:ascii="Times New Roman" w:eastAsia="Times New Roman" w:hAnsi="Times New Roman" w:cs="Times New Roman"/>
                <w:sz w:val="18"/>
                <w:szCs w:val="18"/>
              </w:rPr>
              <w:t xml:space="preserve">-іонні батареї необхідно повністю зарядити та повністю розрядити один раз перед проведенням першого випробування на UUT. Усі інші невикористані хімічні/технологічні типи </w:t>
            </w:r>
            <w:proofErr w:type="spellStart"/>
            <w:r w:rsidRPr="00BE61A5">
              <w:rPr>
                <w:rFonts w:ascii="Times New Roman" w:eastAsia="Times New Roman" w:hAnsi="Times New Roman" w:cs="Times New Roman"/>
                <w:sz w:val="18"/>
                <w:szCs w:val="18"/>
              </w:rPr>
              <w:t>батарей</w:t>
            </w:r>
            <w:proofErr w:type="spellEnd"/>
            <w:r w:rsidRPr="00BE61A5">
              <w:rPr>
                <w:rFonts w:ascii="Times New Roman" w:eastAsia="Times New Roman" w:hAnsi="Times New Roman" w:cs="Times New Roman"/>
                <w:sz w:val="18"/>
                <w:szCs w:val="18"/>
              </w:rPr>
              <w:t xml:space="preserve"> мають повністю заряджатися та повністю розряджатися тричі перед проведенням першого випробування на UUT.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BE61A5" w:rsidRDefault="00BE61A5" w:rsidP="00BE61A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Метод</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Налаштуйте UUT для всіх відповідних тестів, як описано в цьому документі з методологією тестування. Щоб вибрати декларацію вимірювання живлення від змінного або постійного струму, дотримуйтеся застережень щодо живлення, наведених вище.</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E61A5" w:rsidRDefault="00BE61A5" w:rsidP="00BE61A5">
            <w:pPr>
              <w:tabs>
                <w:tab w:val="left" w:pos="-142"/>
                <w:tab w:val="left" w:pos="0"/>
              </w:tabs>
              <w:spacing w:line="240" w:lineRule="auto"/>
              <w:ind w:right="23" w:firstLine="175"/>
              <w:jc w:val="center"/>
              <w:rPr>
                <w:rFonts w:ascii="Times New Roman" w:eastAsia="Times New Roman" w:hAnsi="Times New Roman" w:cs="Times New Roman"/>
                <w:sz w:val="18"/>
                <w:szCs w:val="18"/>
                <w:lang w:val="uk-UA"/>
              </w:rPr>
            </w:pPr>
            <w:r w:rsidRPr="00C21468">
              <w:rPr>
                <w:rFonts w:ascii="Times New Roman" w:eastAsia="Times New Roman" w:hAnsi="Times New Roman" w:cs="Times New Roman"/>
                <w:b/>
                <w:i/>
                <w:sz w:val="18"/>
                <w:szCs w:val="18"/>
                <w:lang w:val="uk-UA"/>
              </w:rPr>
              <w:t>Відповідає</w:t>
            </w:r>
          </w:p>
          <w:p w:rsidR="00BE61A5" w:rsidRPr="00BE61A5" w:rsidRDefault="00BE61A5" w:rsidP="00BE61A5">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BE61A5">
              <w:rPr>
                <w:rFonts w:ascii="Times New Roman" w:eastAsia="Times New Roman" w:hAnsi="Times New Roman" w:cs="Times New Roman"/>
                <w:sz w:val="18"/>
                <w:szCs w:val="18"/>
                <w:lang w:val="uk-UA"/>
              </w:rPr>
              <w:t>Метод</w:t>
            </w:r>
          </w:p>
          <w:p w:rsidR="004C5AB0" w:rsidRPr="00BE61A5" w:rsidRDefault="00BE61A5" w:rsidP="0099176A">
            <w:pPr>
              <w:tabs>
                <w:tab w:val="left" w:pos="-142"/>
                <w:tab w:val="left" w:pos="0"/>
              </w:tabs>
              <w:spacing w:line="240" w:lineRule="auto"/>
              <w:ind w:right="23"/>
              <w:jc w:val="both"/>
              <w:rPr>
                <w:rFonts w:ascii="Times New Roman" w:eastAsia="Times New Roman" w:hAnsi="Times New Roman" w:cs="Times New Roman"/>
                <w:b/>
                <w:sz w:val="18"/>
                <w:szCs w:val="18"/>
                <w:lang w:val="uk-UA"/>
              </w:rPr>
            </w:pPr>
            <w:r w:rsidRPr="00BE61A5">
              <w:rPr>
                <w:rFonts w:ascii="Times New Roman" w:eastAsia="Times New Roman" w:hAnsi="Times New Roman" w:cs="Times New Roman"/>
                <w:sz w:val="18"/>
                <w:szCs w:val="18"/>
                <w:lang w:val="uk-UA"/>
              </w:rPr>
              <w:t xml:space="preserve">Налаштуйте UUT для всіх відповідних випробувань, як описано в цьому документі з методологією випробування. Щоб вибрати декларацію вимірювання живлення від змінного або постійного струму, </w:t>
            </w:r>
            <w:r w:rsidR="0099176A">
              <w:rPr>
                <w:rFonts w:ascii="Times New Roman" w:eastAsia="Times New Roman" w:hAnsi="Times New Roman" w:cs="Times New Roman"/>
                <w:sz w:val="18"/>
                <w:szCs w:val="18"/>
                <w:lang w:val="uk-UA"/>
              </w:rPr>
              <w:t xml:space="preserve">необхідно </w:t>
            </w:r>
            <w:r w:rsidRPr="00BE61A5">
              <w:rPr>
                <w:rFonts w:ascii="Times New Roman" w:eastAsia="Times New Roman" w:hAnsi="Times New Roman" w:cs="Times New Roman"/>
                <w:sz w:val="18"/>
                <w:szCs w:val="18"/>
                <w:lang w:val="uk-UA"/>
              </w:rPr>
              <w:t>дотриму</w:t>
            </w:r>
            <w:r w:rsidR="0099176A">
              <w:rPr>
                <w:rFonts w:ascii="Times New Roman" w:eastAsia="Times New Roman" w:hAnsi="Times New Roman" w:cs="Times New Roman"/>
                <w:sz w:val="18"/>
                <w:szCs w:val="18"/>
                <w:lang w:val="uk-UA"/>
              </w:rPr>
              <w:t>ватись</w:t>
            </w:r>
            <w:r w:rsidRPr="00BE61A5">
              <w:rPr>
                <w:rFonts w:ascii="Times New Roman" w:eastAsia="Times New Roman" w:hAnsi="Times New Roman" w:cs="Times New Roman"/>
                <w:sz w:val="18"/>
                <w:szCs w:val="18"/>
                <w:lang w:val="uk-UA"/>
              </w:rPr>
              <w:t xml:space="preserve"> застережень щодо живлення, наведених вище.</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BE61A5" w:rsidRDefault="00FD7007" w:rsidP="00BE61A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Усі послідовності динамічних тестувань, що включають вимірювання живлення на відповідність нормам і декларації, повинні виконуватися з повністю зарядженою батареєю виробу та відключеним зовнішнім джерелом живлення. Стан повністю зарядженої батареї підтверджується графіком профілю зарядки журналу лічильника живлення. Виріб має бути переведено в необхідний режим вимірювання та негайно розпочато послідовність </w:t>
            </w:r>
            <w:r w:rsidRPr="005352EE">
              <w:rPr>
                <w:rFonts w:ascii="Times New Roman" w:eastAsia="Times New Roman" w:hAnsi="Times New Roman" w:cs="Times New Roman"/>
                <w:sz w:val="18"/>
                <w:szCs w:val="18"/>
              </w:rPr>
              <w:lastRenderedPageBreak/>
              <w:t>динамічних тестувань. Після того, як послідовність динамічних тестувань завершено, виріб має бути вимкнено та розпочато реєстровану послідовність заряджання. Коли профіль журналу заряджання вказує на повністю заряджений стан, середнє живлення, зафіксоване від зареєстрованого початку заряджання до зареєстрованого початку повністю зарядженого стану, використовується для обчислення живлення, яке буде зафіксовано відповідно до вимог Регламенту.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246767" w:rsidRPr="00246767" w:rsidRDefault="00246767" w:rsidP="00246767">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246767">
              <w:rPr>
                <w:rFonts w:ascii="Times New Roman" w:eastAsia="Times New Roman" w:hAnsi="Times New Roman" w:cs="Times New Roman"/>
                <w:b/>
                <w:i/>
                <w:sz w:val="18"/>
                <w:szCs w:val="18"/>
                <w:lang w:val="uk-UA"/>
              </w:rPr>
              <w:t>Відповідає</w:t>
            </w:r>
          </w:p>
          <w:p w:rsidR="004C5AB0" w:rsidRPr="005352EE" w:rsidRDefault="00246767" w:rsidP="0099176A">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246767">
              <w:rPr>
                <w:rFonts w:ascii="Times New Roman" w:eastAsia="Times New Roman" w:hAnsi="Times New Roman" w:cs="Times New Roman"/>
                <w:sz w:val="18"/>
                <w:szCs w:val="18"/>
              </w:rPr>
              <w:t xml:space="preserve">Усі послідовності динамічних тестувань, що включають вимірювання живлення на відповідність нормам і декларації, повинні виконуватися з повністю зарядженою батареєю продукції та відключеним зовнішнім джерелом живлення. Стан повністю зарядженої батареї підтверджується графіком профілю зарядки журналу лічильника живлення. Продукція повинна бути переведена в необхідний режим </w:t>
            </w:r>
            <w:r w:rsidRPr="00246767">
              <w:rPr>
                <w:rFonts w:ascii="Times New Roman" w:eastAsia="Times New Roman" w:hAnsi="Times New Roman" w:cs="Times New Roman"/>
                <w:sz w:val="18"/>
                <w:szCs w:val="18"/>
              </w:rPr>
              <w:lastRenderedPageBreak/>
              <w:t>вимірювання та негайно розпочато послідовність динамічних випробувань. Після того, як послідовність динамічних випробувань завершено, продукцію має бути вимкнено та розпочато зареєстровану послідовність заряджання. Коли профіль журналу заряджання вказує на повністю заряджений стан, середнє живлення, зафіксоване від зареєстрованого початку заряджання до зареєстрованого початку повністю зарядженого стану, використовується для розрахунку живлення, яке буде зафіксовано відповідно до вимог Технічного регламенту.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D75D5" w:rsidRDefault="005D75D5" w:rsidP="005D75D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222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Режим очікування, мережевий режим очікування та вимкнений режим (якщо такі є) вимагають тривалих періодів заряджання батареї, щоб забезпечити належну повторюваність даних із середнім живленням підзарядки (наприклад, 48 годин для вимкненого режиму або режиму очікування та 24 години для мережевого режиму очікування).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D75D5" w:rsidRDefault="005D75D5" w:rsidP="005D75D5">
            <w:pPr>
              <w:tabs>
                <w:tab w:val="left" w:pos="-142"/>
                <w:tab w:val="left" w:pos="0"/>
              </w:tabs>
              <w:spacing w:line="240" w:lineRule="auto"/>
              <w:ind w:right="23" w:firstLine="175"/>
              <w:jc w:val="center"/>
              <w:rPr>
                <w:rFonts w:ascii="Times New Roman" w:eastAsia="Times New Roman" w:hAnsi="Times New Roman" w:cs="Times New Roman"/>
                <w:b/>
                <w:i/>
                <w:sz w:val="18"/>
                <w:szCs w:val="18"/>
              </w:rPr>
            </w:pPr>
            <w:r w:rsidRPr="005D75D5">
              <w:rPr>
                <w:rFonts w:ascii="Times New Roman" w:eastAsia="Times New Roman" w:hAnsi="Times New Roman" w:cs="Times New Roman"/>
                <w:b/>
                <w:i/>
                <w:sz w:val="18"/>
                <w:szCs w:val="18"/>
              </w:rPr>
              <w:t>Відповідає</w:t>
            </w:r>
          </w:p>
          <w:p w:rsidR="005D75D5" w:rsidRDefault="005D75D5" w:rsidP="005D75D5">
            <w:pPr>
              <w:spacing w:line="240" w:lineRule="auto"/>
              <w:ind w:firstLine="310"/>
              <w:jc w:val="both"/>
              <w:rPr>
                <w:rFonts w:ascii="Times New Roman" w:eastAsia="Times New Roman" w:hAnsi="Times New Roman" w:cs="Times New Roman"/>
                <w:sz w:val="18"/>
                <w:szCs w:val="18"/>
              </w:rPr>
            </w:pPr>
            <w:r w:rsidRPr="005D75D5">
              <w:rPr>
                <w:rFonts w:ascii="Times New Roman" w:eastAsia="Times New Roman" w:hAnsi="Times New Roman" w:cs="Times New Roman"/>
                <w:sz w:val="18"/>
                <w:szCs w:val="18"/>
              </w:rPr>
              <w:t xml:space="preserve">Режим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 xml:space="preserve">, мережевий режим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 xml:space="preserve"> та режим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 xml:space="preserve"> (якщо такі є) вимагають тривалих періодів заряджання батареї, щоб забезпечити належну повторюваність даних із середнім живленням підзарядки (наприклад, 48 годин для режиму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 xml:space="preserve"> або режиму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 xml:space="preserve"> та 24 години для мережевого режиму </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rPr>
              <w:t>”</w:t>
            </w:r>
            <w:r w:rsidRPr="005D75D5">
              <w:rPr>
                <w:rFonts w:ascii="Times New Roman" w:eastAsia="Times New Roman" w:hAnsi="Times New Roman" w:cs="Times New Roman"/>
                <w:sz w:val="18"/>
                <w:szCs w:val="18"/>
              </w:rPr>
              <w:t>).</w:t>
            </w:r>
          </w:p>
          <w:p w:rsidR="004C5AB0" w:rsidRPr="005D75D5" w:rsidRDefault="004C5AB0" w:rsidP="005D75D5">
            <w:pPr>
              <w:ind w:firstLine="720"/>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D75D5" w:rsidRDefault="005D75D5" w:rsidP="005D75D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вимірювання яскравості та профілювання яскравості ABC зовнішнє джерело живлення може залишатися підключеним.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D75D5" w:rsidRDefault="005D75D5" w:rsidP="005D75D5">
            <w:pPr>
              <w:tabs>
                <w:tab w:val="left" w:pos="-142"/>
                <w:tab w:val="left" w:pos="0"/>
              </w:tabs>
              <w:spacing w:line="240" w:lineRule="auto"/>
              <w:ind w:right="23" w:firstLine="175"/>
              <w:jc w:val="center"/>
              <w:rPr>
                <w:rFonts w:ascii="Times New Roman" w:eastAsia="Times New Roman" w:hAnsi="Times New Roman" w:cs="Times New Roman"/>
                <w:b/>
                <w:i/>
                <w:sz w:val="18"/>
                <w:szCs w:val="18"/>
              </w:rPr>
            </w:pPr>
            <w:r w:rsidRPr="005D75D5">
              <w:rPr>
                <w:rFonts w:ascii="Times New Roman" w:eastAsia="Times New Roman" w:hAnsi="Times New Roman" w:cs="Times New Roman"/>
                <w:b/>
                <w:i/>
                <w:sz w:val="18"/>
                <w:szCs w:val="18"/>
              </w:rPr>
              <w:t>Відповідає</w:t>
            </w:r>
          </w:p>
          <w:p w:rsidR="004C5AB0" w:rsidRPr="005352EE" w:rsidRDefault="007E5B8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вимірювання яскравості та профілювання яскравості ABC зовнішнє джерело живлення може залишатися підключеним.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D75D5" w:rsidRDefault="005D75D5" w:rsidP="005D75D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тесту на зниження живлення ABC відповідна послідовність динамічної пікової яскравості повинна відтворюватися безперервно протягом 30 хвилин в умовах навколишнього освітлення 12 люкс. Батарею слід негайно зарядити і зафіксувати середнє живлення. Те ж саме слід повторити для умов навколишнього освітлення 100 люкс, а різниця між середніми живленнями перезарядки, які підтверджено, має становити 20 % або більше.</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D75D5" w:rsidRDefault="005D75D5" w:rsidP="005D75D5">
            <w:pPr>
              <w:tabs>
                <w:tab w:val="left" w:pos="-142"/>
                <w:tab w:val="left" w:pos="0"/>
              </w:tabs>
              <w:spacing w:line="240" w:lineRule="auto"/>
              <w:ind w:right="23" w:firstLine="175"/>
              <w:jc w:val="center"/>
              <w:rPr>
                <w:rFonts w:ascii="Times New Roman" w:eastAsia="Times New Roman" w:hAnsi="Times New Roman" w:cs="Times New Roman"/>
                <w:b/>
                <w:i/>
                <w:sz w:val="18"/>
                <w:szCs w:val="18"/>
              </w:rPr>
            </w:pPr>
            <w:r w:rsidRPr="005D75D5">
              <w:rPr>
                <w:rFonts w:ascii="Times New Roman" w:eastAsia="Times New Roman" w:hAnsi="Times New Roman" w:cs="Times New Roman"/>
                <w:b/>
                <w:i/>
                <w:sz w:val="18"/>
                <w:szCs w:val="18"/>
              </w:rPr>
              <w:t>Відповідає</w:t>
            </w:r>
          </w:p>
          <w:p w:rsidR="004C5AB0" w:rsidRPr="005352EE" w:rsidRDefault="005D75D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D75D5">
              <w:rPr>
                <w:rFonts w:ascii="Times New Roman" w:eastAsia="Times New Roman" w:hAnsi="Times New Roman" w:cs="Times New Roman"/>
                <w:sz w:val="18"/>
                <w:szCs w:val="18"/>
              </w:rPr>
              <w:t>Для випробування на зниження живлення ABC відповідна послідовність динамічної пікової яскравості повинна відтворюватися безперервно протягом 30 хвилин в умовах навколишнього освітлення 12 люкс. Батарею слід негайно зарядити і зафіксувати середнє живлення. Те ж саме слід повторити для умов навколишнього освітлення 100 люкс, а різниця між середніми живленнями перезарядки, які підтверджено, має становити 20 % або більше.</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5D75D5" w:rsidRDefault="00A36B08" w:rsidP="005D75D5">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декларації живлення SDR відповідна 10-хвилинна послідовність динамічного вимірювання живлення SDR має відтворюватися 3 рази послідовно та реєструвати середню потребу в живленні для перезарядки батареї (</w:t>
            </w:r>
            <w:proofErr w:type="spellStart"/>
            <w:r w:rsidRPr="005352EE">
              <w:rPr>
                <w:rFonts w:ascii="Times New Roman" w:eastAsia="Times New Roman" w:hAnsi="Times New Roman" w:cs="Times New Roman"/>
                <w:sz w:val="18"/>
                <w:szCs w:val="18"/>
              </w:rPr>
              <w:t>P</w:t>
            </w:r>
            <w:r w:rsidRPr="00A36B08">
              <w:rPr>
                <w:rFonts w:ascii="Times New Roman" w:eastAsia="Times New Roman" w:hAnsi="Times New Roman" w:cs="Times New Roman"/>
                <w:sz w:val="18"/>
                <w:szCs w:val="18"/>
                <w:vertAlign w:val="subscript"/>
              </w:rPr>
              <w:t>measured</w:t>
            </w:r>
            <w:proofErr w:type="spellEnd"/>
            <w:r w:rsidR="00A36B08">
              <w:rPr>
                <w:rFonts w:ascii="Times New Roman" w:eastAsia="Times New Roman" w:hAnsi="Times New Roman" w:cs="Times New Roman"/>
                <w:sz w:val="18"/>
                <w:szCs w:val="18"/>
              </w:rPr>
              <w:t xml:space="preserve">  (SDR) = енергія перезарядки/</w:t>
            </w:r>
            <w:r w:rsidRPr="005352EE">
              <w:rPr>
                <w:rFonts w:ascii="Times New Roman" w:eastAsia="Times New Roman" w:hAnsi="Times New Roman" w:cs="Times New Roman"/>
                <w:sz w:val="18"/>
                <w:szCs w:val="18"/>
              </w:rPr>
              <w:t>загальний час відтворення). Для декларації живлення HDR кожен із двох п’ятихвилинних файлів динамічного вимірювання живлення HDR відтворюватимуться тричі поспіль, а середня потреба в живленні для перезарядки батареї має реєструватися (</w:t>
            </w:r>
            <w:proofErr w:type="spellStart"/>
            <w:r w:rsidRPr="005352EE">
              <w:rPr>
                <w:rFonts w:ascii="Times New Roman" w:eastAsia="Times New Roman" w:hAnsi="Times New Roman" w:cs="Times New Roman"/>
                <w:sz w:val="18"/>
                <w:szCs w:val="18"/>
              </w:rPr>
              <w:t>P</w:t>
            </w:r>
            <w:r w:rsidRPr="00A36B08">
              <w:rPr>
                <w:rFonts w:ascii="Times New Roman" w:eastAsia="Times New Roman" w:hAnsi="Times New Roman" w:cs="Times New Roman"/>
                <w:sz w:val="18"/>
                <w:szCs w:val="18"/>
                <w:vertAlign w:val="subscript"/>
              </w:rPr>
              <w:t>measured</w:t>
            </w:r>
            <w:proofErr w:type="spellEnd"/>
            <w:r w:rsidRPr="005352EE">
              <w:rPr>
                <w:rFonts w:ascii="Times New Roman" w:eastAsia="Times New Roman" w:hAnsi="Times New Roman" w:cs="Times New Roman"/>
                <w:sz w:val="18"/>
                <w:szCs w:val="18"/>
              </w:rPr>
              <w:t xml:space="preserve">  (HDR) = енергія перезарядки/загальний час відтворення).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D75D5" w:rsidRDefault="005D75D5" w:rsidP="005D75D5">
            <w:pPr>
              <w:tabs>
                <w:tab w:val="left" w:pos="-142"/>
                <w:tab w:val="left" w:pos="0"/>
              </w:tabs>
              <w:spacing w:line="240" w:lineRule="auto"/>
              <w:ind w:right="23" w:firstLine="175"/>
              <w:jc w:val="center"/>
              <w:rPr>
                <w:rFonts w:ascii="Times New Roman" w:eastAsia="Times New Roman" w:hAnsi="Times New Roman" w:cs="Times New Roman"/>
                <w:b/>
                <w:i/>
                <w:sz w:val="18"/>
                <w:szCs w:val="18"/>
              </w:rPr>
            </w:pPr>
            <w:r w:rsidRPr="005D75D5">
              <w:rPr>
                <w:rFonts w:ascii="Times New Roman" w:eastAsia="Times New Roman" w:hAnsi="Times New Roman" w:cs="Times New Roman"/>
                <w:b/>
                <w:i/>
                <w:sz w:val="18"/>
                <w:szCs w:val="18"/>
              </w:rPr>
              <w:t>Відповідає</w:t>
            </w:r>
          </w:p>
          <w:p w:rsidR="005D75D5" w:rsidRPr="00D56F4F" w:rsidRDefault="005D75D5" w:rsidP="005D75D5">
            <w:pPr>
              <w:spacing w:line="240" w:lineRule="auto"/>
              <w:ind w:firstLine="573"/>
              <w:jc w:val="both"/>
              <w:rPr>
                <w:rFonts w:ascii="Times New Roman" w:eastAsia="Times New Roman" w:hAnsi="Times New Roman" w:cs="Times New Roman"/>
                <w:sz w:val="18"/>
                <w:szCs w:val="18"/>
                <w:lang w:val="uk-UA"/>
              </w:rPr>
            </w:pPr>
            <w:r w:rsidRPr="005D75D5">
              <w:rPr>
                <w:rFonts w:ascii="Times New Roman" w:eastAsia="Times New Roman" w:hAnsi="Times New Roman" w:cs="Times New Roman"/>
                <w:sz w:val="18"/>
                <w:szCs w:val="18"/>
              </w:rPr>
              <w:t>Для декларації живлення SDR відповідна 10-хвилинна послідовність динамічного вимірювання живлення SDR має відтворюватися 3 рази послідовно та реєструвати середню потребу в живленні для перезарядки батареї (</w:t>
            </w:r>
            <w:proofErr w:type="spellStart"/>
            <w:r w:rsidRPr="005D75D5">
              <w:rPr>
                <w:rFonts w:ascii="Times New Roman" w:eastAsia="Times New Roman" w:hAnsi="Times New Roman" w:cs="Times New Roman"/>
                <w:sz w:val="18"/>
                <w:szCs w:val="18"/>
              </w:rPr>
              <w:t>P</w:t>
            </w:r>
            <w:r w:rsidRPr="005D75D5">
              <w:rPr>
                <w:rFonts w:ascii="Times New Roman" w:eastAsia="Times New Roman" w:hAnsi="Times New Roman" w:cs="Times New Roman"/>
                <w:i/>
                <w:sz w:val="18"/>
                <w:szCs w:val="18"/>
                <w:vertAlign w:val="subscript"/>
              </w:rPr>
              <w:t>measured</w:t>
            </w:r>
            <w:proofErr w:type="spellEnd"/>
            <w:r>
              <w:rPr>
                <w:rFonts w:ascii="Times New Roman" w:eastAsia="Times New Roman" w:hAnsi="Times New Roman" w:cs="Times New Roman"/>
                <w:sz w:val="18"/>
                <w:szCs w:val="18"/>
              </w:rPr>
              <w:t xml:space="preserve"> (SDR) = енергія перезарядки/</w:t>
            </w:r>
            <w:r w:rsidRPr="005D75D5">
              <w:rPr>
                <w:rFonts w:ascii="Times New Roman" w:eastAsia="Times New Roman" w:hAnsi="Times New Roman" w:cs="Times New Roman"/>
                <w:sz w:val="18"/>
                <w:szCs w:val="18"/>
              </w:rPr>
              <w:t xml:space="preserve">загальний час відтворення). Для декларації живлення HDR кожен із двох п’ятихвилинних файлів динамічного вимірювання живлення HDR відтворюватимуться тричі поспіль, а середня потреба </w:t>
            </w:r>
            <w:r w:rsidRPr="005D75D5">
              <w:rPr>
                <w:rFonts w:ascii="Times New Roman" w:eastAsia="Times New Roman" w:hAnsi="Times New Roman" w:cs="Times New Roman"/>
                <w:sz w:val="18"/>
                <w:szCs w:val="18"/>
                <w:lang w:val="uk-UA"/>
              </w:rPr>
              <w:t>у</w:t>
            </w:r>
            <w:r w:rsidRPr="005D75D5">
              <w:rPr>
                <w:rFonts w:ascii="Times New Roman" w:eastAsia="Times New Roman" w:hAnsi="Times New Roman" w:cs="Times New Roman"/>
                <w:sz w:val="18"/>
                <w:szCs w:val="18"/>
              </w:rPr>
              <w:t xml:space="preserve"> живленні для перезарядки батареї має реєструватися (</w:t>
            </w:r>
            <w:proofErr w:type="spellStart"/>
            <w:r w:rsidRPr="005D75D5">
              <w:rPr>
                <w:rFonts w:ascii="Times New Roman" w:eastAsia="Times New Roman" w:hAnsi="Times New Roman" w:cs="Times New Roman"/>
                <w:sz w:val="18"/>
                <w:szCs w:val="18"/>
              </w:rPr>
              <w:t>P</w:t>
            </w:r>
            <w:r w:rsidRPr="005D75D5">
              <w:rPr>
                <w:rFonts w:ascii="Times New Roman" w:eastAsia="Times New Roman" w:hAnsi="Times New Roman" w:cs="Times New Roman"/>
                <w:i/>
                <w:sz w:val="18"/>
                <w:szCs w:val="18"/>
                <w:vertAlign w:val="subscript"/>
              </w:rPr>
              <w:t>measured</w:t>
            </w:r>
            <w:proofErr w:type="spellEnd"/>
            <w:r w:rsidRPr="005D75D5">
              <w:rPr>
                <w:rFonts w:ascii="Times New Roman" w:eastAsia="Times New Roman" w:hAnsi="Times New Roman" w:cs="Times New Roman"/>
                <w:i/>
                <w:sz w:val="18"/>
                <w:szCs w:val="18"/>
              </w:rPr>
              <w:t xml:space="preserve"> </w:t>
            </w:r>
            <w:r w:rsidRPr="005D75D5">
              <w:rPr>
                <w:rFonts w:ascii="Times New Roman" w:eastAsia="Times New Roman" w:hAnsi="Times New Roman" w:cs="Times New Roman"/>
                <w:sz w:val="18"/>
                <w:szCs w:val="18"/>
                <w:lang w:val="uk-UA"/>
              </w:rPr>
              <w:t xml:space="preserve"> </w:t>
            </w:r>
            <w:r w:rsidRPr="005D75D5">
              <w:rPr>
                <w:rFonts w:ascii="Times New Roman" w:eastAsia="Times New Roman" w:hAnsi="Times New Roman" w:cs="Times New Roman"/>
                <w:sz w:val="18"/>
                <w:szCs w:val="18"/>
              </w:rPr>
              <w:t>(HDR)</w:t>
            </w:r>
            <w:r w:rsidRPr="005D75D5">
              <w:rPr>
                <w:rFonts w:ascii="Times New Roman" w:eastAsia="Times New Roman" w:hAnsi="Times New Roman" w:cs="Times New Roman"/>
                <w:sz w:val="18"/>
                <w:szCs w:val="18"/>
                <w:lang w:val="uk-UA"/>
              </w:rPr>
              <w:t> </w:t>
            </w:r>
            <w:r w:rsidRPr="005D75D5">
              <w:rPr>
                <w:rFonts w:ascii="Times New Roman" w:eastAsia="Times New Roman" w:hAnsi="Times New Roman" w:cs="Times New Roman"/>
                <w:sz w:val="18"/>
                <w:szCs w:val="18"/>
              </w:rPr>
              <w:t>= енергія перезар</w:t>
            </w:r>
            <w:r w:rsidR="00D56F4F">
              <w:rPr>
                <w:rFonts w:ascii="Times New Roman" w:eastAsia="Times New Roman" w:hAnsi="Times New Roman" w:cs="Times New Roman"/>
                <w:sz w:val="18"/>
                <w:szCs w:val="18"/>
              </w:rPr>
              <w:t>ядки/загальний час відтворення)</w:t>
            </w:r>
            <w:r w:rsidR="00D56F4F">
              <w:rPr>
                <w:rFonts w:ascii="Times New Roman" w:eastAsia="Times New Roman" w:hAnsi="Times New Roman" w:cs="Times New Roman"/>
                <w:sz w:val="18"/>
                <w:szCs w:val="18"/>
                <w:lang w:val="uk-UA"/>
              </w:rPr>
              <w:t>;</w:t>
            </w:r>
          </w:p>
          <w:p w:rsidR="004C5AB0" w:rsidRDefault="004C5AB0" w:rsidP="005D75D5">
            <w:pPr>
              <w:tabs>
                <w:tab w:val="left" w:pos="-142"/>
                <w:tab w:val="left" w:pos="0"/>
              </w:tabs>
              <w:spacing w:line="240" w:lineRule="auto"/>
              <w:ind w:right="23"/>
              <w:jc w:val="both"/>
              <w:rPr>
                <w:rFonts w:ascii="Times New Roman" w:eastAsia="Times New Roman" w:hAnsi="Times New Roman" w:cs="Times New Roman"/>
                <w:sz w:val="18"/>
                <w:szCs w:val="18"/>
                <w:lang w:val="uk-UA"/>
              </w:rPr>
            </w:pPr>
          </w:p>
          <w:p w:rsidR="0099176A" w:rsidRPr="0099176A" w:rsidRDefault="0099176A" w:rsidP="005D75D5">
            <w:pPr>
              <w:tabs>
                <w:tab w:val="left" w:pos="-142"/>
                <w:tab w:val="left" w:pos="0"/>
              </w:tabs>
              <w:spacing w:line="240" w:lineRule="auto"/>
              <w:ind w:right="23"/>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280"/>
        </w:trPr>
        <w:tc>
          <w:tcPr>
            <w:tcW w:w="568" w:type="dxa"/>
            <w:tcBorders>
              <w:top w:val="single" w:sz="4" w:space="0" w:color="000000"/>
              <w:bottom w:val="single" w:sz="4" w:space="0" w:color="000000"/>
            </w:tcBorders>
          </w:tcPr>
          <w:p w:rsidR="004C5AB0" w:rsidRPr="00A36B08" w:rsidRDefault="00A36B08" w:rsidP="00A36B0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226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1.2.8. </w:t>
            </w:r>
            <w:r w:rsidRPr="005352EE">
              <w:rPr>
                <w:rFonts w:ascii="Times New Roman" w:eastAsia="Times New Roman" w:hAnsi="Times New Roman" w:cs="Times New Roman"/>
                <w:sz w:val="18"/>
                <w:szCs w:val="18"/>
              </w:rPr>
              <w:tab/>
              <w:t>Вимірювання потреби в живленні в режимі низької потужності та вимкненому режимі</w:t>
            </w:r>
          </w:p>
          <w:p w:rsidR="004C5AB0" w:rsidRPr="005352EE" w:rsidRDefault="007E5B85">
            <w:pPr>
              <w:spacing w:line="240" w:lineRule="auto"/>
              <w:jc w:val="both"/>
              <w:rPr>
                <w:rFonts w:ascii="Times New Roman" w:eastAsia="Times New Roman" w:hAnsi="Times New Roman" w:cs="Times New Roman"/>
                <w:sz w:val="18"/>
                <w:szCs w:val="18"/>
              </w:rPr>
            </w:pPr>
            <w:proofErr w:type="spellStart"/>
            <w:r w:rsidRPr="005352EE">
              <w:rPr>
                <w:rFonts w:ascii="Times New Roman" w:eastAsia="Times New Roman" w:hAnsi="Times New Roman" w:cs="Times New Roman"/>
                <w:sz w:val="18"/>
                <w:szCs w:val="18"/>
              </w:rPr>
              <w:t>Тестувальні</w:t>
            </w:r>
            <w:proofErr w:type="spellEnd"/>
            <w:r w:rsidRPr="005352EE">
              <w:rPr>
                <w:rFonts w:ascii="Times New Roman" w:eastAsia="Times New Roman" w:hAnsi="Times New Roman" w:cs="Times New Roman"/>
                <w:sz w:val="18"/>
                <w:szCs w:val="18"/>
              </w:rPr>
              <w:t xml:space="preserve"> прилади та умови тестувань, що детально описані у відповідних стандартах, застосовуються до всіх тестувань живлення з низькою потужністю та в режимі вимкнення. Застосовуються застереження щодо вимірювання живлення від змінного або постійного струму, наведені вище в пункті 1.2.7, і, якщо це доречно, має використовуватися спеціальна процедура тестування дисплеїв з живленням від батареї, описана в пункті 1.2.7.</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D75D5" w:rsidRDefault="005D75D5" w:rsidP="005D75D5">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5D75D5">
              <w:rPr>
                <w:rFonts w:ascii="Times New Roman" w:eastAsia="Times New Roman" w:hAnsi="Times New Roman" w:cs="Times New Roman"/>
                <w:b/>
                <w:i/>
                <w:sz w:val="18"/>
                <w:szCs w:val="18"/>
              </w:rPr>
              <w:t>Відповідає</w:t>
            </w:r>
          </w:p>
          <w:p w:rsidR="005D75D5" w:rsidRPr="005D75D5" w:rsidRDefault="005D75D5" w:rsidP="005D75D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D75D5">
              <w:rPr>
                <w:rFonts w:ascii="Times New Roman" w:eastAsia="Times New Roman" w:hAnsi="Times New Roman" w:cs="Times New Roman"/>
                <w:sz w:val="18"/>
                <w:szCs w:val="18"/>
              </w:rPr>
              <w:t xml:space="preserve">8) </w:t>
            </w:r>
            <w:r w:rsidRPr="005D75D5">
              <w:rPr>
                <w:rFonts w:ascii="Times New Roman" w:eastAsia="Times New Roman" w:hAnsi="Times New Roman" w:cs="Times New Roman"/>
                <w:sz w:val="18"/>
                <w:szCs w:val="18"/>
              </w:rPr>
              <w:tab/>
            </w:r>
            <w:r w:rsidR="00D56F4F">
              <w:rPr>
                <w:rFonts w:ascii="Times New Roman" w:eastAsia="Times New Roman" w:hAnsi="Times New Roman" w:cs="Times New Roman"/>
                <w:sz w:val="18"/>
                <w:szCs w:val="18"/>
                <w:lang w:val="uk-UA"/>
              </w:rPr>
              <w:t>в</w:t>
            </w:r>
            <w:proofErr w:type="spellStart"/>
            <w:r w:rsidRPr="005D75D5">
              <w:rPr>
                <w:rFonts w:ascii="Times New Roman" w:eastAsia="Times New Roman" w:hAnsi="Times New Roman" w:cs="Times New Roman"/>
                <w:sz w:val="18"/>
                <w:szCs w:val="18"/>
              </w:rPr>
              <w:t>имірювання</w:t>
            </w:r>
            <w:proofErr w:type="spellEnd"/>
            <w:r w:rsidRPr="005D75D5">
              <w:rPr>
                <w:rFonts w:ascii="Times New Roman" w:eastAsia="Times New Roman" w:hAnsi="Times New Roman" w:cs="Times New Roman"/>
                <w:sz w:val="18"/>
                <w:szCs w:val="18"/>
              </w:rPr>
              <w:t xml:space="preserve"> потреби в живленні в режимі низької потужності та вимкненому режимі.</w:t>
            </w:r>
          </w:p>
          <w:p w:rsidR="004C5AB0" w:rsidRPr="005352EE" w:rsidRDefault="005D75D5" w:rsidP="0099176A">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D75D5">
              <w:rPr>
                <w:rFonts w:ascii="Times New Roman" w:eastAsia="Times New Roman" w:hAnsi="Times New Roman" w:cs="Times New Roman"/>
                <w:sz w:val="18"/>
                <w:szCs w:val="18"/>
              </w:rPr>
              <w:t xml:space="preserve">Випробувальні прилади та умови випробувань, що детально описані у відповідних стандартах, застосовуються до всіх випробувань живлення з низькою потужністю та в режимі </w:t>
            </w:r>
            <w:r w:rsidR="00A362FB" w:rsidRPr="00A362FB">
              <w:rPr>
                <w:rFonts w:ascii="Times New Roman" w:eastAsia="Times New Roman" w:hAnsi="Times New Roman" w:cs="Times New Roman"/>
                <w:sz w:val="18"/>
                <w:szCs w:val="18"/>
                <w:lang w:val="ru-RU"/>
              </w:rPr>
              <w:t>“</w:t>
            </w:r>
            <w:r w:rsidRPr="005D75D5">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5D75D5">
              <w:rPr>
                <w:rFonts w:ascii="Times New Roman" w:eastAsia="Times New Roman" w:hAnsi="Times New Roman" w:cs="Times New Roman"/>
                <w:sz w:val="18"/>
                <w:szCs w:val="18"/>
              </w:rPr>
              <w:t>. Застосовуються застереження щодо вимірювання живлення від змінного або постійного струму, наведені в підпункті 7 пункту 2, і, якщо це доцільно, має використовуватися спеціальна процедура випробування дисплеїв з живленням від батареї, описана в підпункті 7 пункту 2.</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E4959" w:rsidRDefault="008E4959" w:rsidP="008E4959">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ДОДАТОК IV</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Процедура верифікації для цілей ринкового нагляду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E4959" w:rsidRPr="008E4959" w:rsidRDefault="008E4959" w:rsidP="008E4959">
            <w:pPr>
              <w:tabs>
                <w:tab w:val="left" w:pos="-142"/>
                <w:tab w:val="left" w:pos="0"/>
              </w:tabs>
              <w:spacing w:line="240" w:lineRule="auto"/>
              <w:ind w:right="23" w:firstLine="175"/>
              <w:rPr>
                <w:rFonts w:ascii="Times New Roman" w:eastAsia="Times New Roman" w:hAnsi="Times New Roman" w:cs="Times New Roman"/>
                <w:b/>
                <w:i/>
                <w:sz w:val="18"/>
                <w:szCs w:val="18"/>
                <w:lang w:val="uk-UA"/>
              </w:rPr>
            </w:pPr>
            <w:r w:rsidRPr="008E4959">
              <w:rPr>
                <w:rFonts w:ascii="Times New Roman" w:eastAsia="Times New Roman" w:hAnsi="Times New Roman" w:cs="Times New Roman"/>
                <w:b/>
                <w:i/>
                <w:sz w:val="18"/>
                <w:szCs w:val="18"/>
                <w:lang w:val="uk-UA"/>
              </w:rPr>
              <w:t xml:space="preserve">                </w:t>
            </w:r>
            <w:r>
              <w:rPr>
                <w:rFonts w:ascii="Times New Roman" w:eastAsia="Times New Roman" w:hAnsi="Times New Roman" w:cs="Times New Roman"/>
                <w:b/>
                <w:i/>
                <w:sz w:val="18"/>
                <w:szCs w:val="18"/>
                <w:lang w:val="uk-UA"/>
              </w:rPr>
              <w:t>Не суперечить</w:t>
            </w:r>
          </w:p>
          <w:p w:rsidR="004C5AB0" w:rsidRPr="005352EE" w:rsidRDefault="008E4959" w:rsidP="008E4959">
            <w:pPr>
              <w:tabs>
                <w:tab w:val="left" w:pos="-142"/>
                <w:tab w:val="left" w:pos="0"/>
              </w:tabs>
              <w:spacing w:line="240" w:lineRule="auto"/>
              <w:ind w:right="23" w:firstLine="175"/>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Додаток 4</w:t>
            </w:r>
          </w:p>
          <w:p w:rsidR="004C5AB0" w:rsidRPr="005352EE" w:rsidRDefault="007E5B85">
            <w:pPr>
              <w:tabs>
                <w:tab w:val="left" w:pos="-142"/>
                <w:tab w:val="left" w:pos="0"/>
              </w:tabs>
              <w:spacing w:line="240" w:lineRule="auto"/>
              <w:ind w:right="23" w:firstLine="175"/>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Технічного регламенту</w:t>
            </w:r>
          </w:p>
          <w:p w:rsidR="004C5AB0" w:rsidRPr="005352EE" w:rsidRDefault="007E5B85">
            <w:pPr>
              <w:tabs>
                <w:tab w:val="left" w:pos="-142"/>
                <w:tab w:val="left" w:pos="0"/>
              </w:tabs>
              <w:spacing w:line="240" w:lineRule="auto"/>
              <w:ind w:right="23"/>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Вимоги до перевірки під час здійснення державного ринкового нагляду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E4959" w:rsidRDefault="008E4959" w:rsidP="008E4959">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Допуски при верифікації, визначені в цьому додатку, стосуються лише верифікації заявлених значень органами Держав-членів і не повинні використовуватися виробником, імпортером або уповноваженим представником в якості дозволеного допуску для встановлення значень у технічній документації або при інтерпретації цих значень з метою досягнення відповідності або для повідомлення про кращі показники в будь-який спосіб.</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8E4959" w:rsidRPr="008E4959" w:rsidRDefault="008E4959" w:rsidP="008E495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8E4959">
              <w:rPr>
                <w:rFonts w:ascii="Times New Roman" w:eastAsia="Times New Roman" w:hAnsi="Times New Roman" w:cs="Times New Roman"/>
                <w:b/>
                <w:i/>
                <w:sz w:val="18"/>
                <w:szCs w:val="18"/>
                <w:lang w:val="uk-UA"/>
              </w:rPr>
              <w:t>Не суперечить</w:t>
            </w:r>
          </w:p>
          <w:p w:rsidR="004C5AB0" w:rsidRPr="005352EE" w:rsidRDefault="008E4959">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8E4959">
              <w:rPr>
                <w:rFonts w:ascii="Times New Roman" w:eastAsia="Times New Roman" w:hAnsi="Times New Roman" w:cs="Times New Roman"/>
                <w:sz w:val="18"/>
                <w:szCs w:val="18"/>
              </w:rPr>
              <w:t>1. Допустимі похибки, зазначені в цьому додатку, стосуються лише перевірки вимірюваних параметрів органами державного ринкового нагляду та не повинні використовуватися виробником, імпортером або уповноваженим представником як допустимі похибки для встановлення значень у технічній документації або при інтерпретації цих значень для досягнення відповідності або покращення значень продуктивності в будь-який спосіб.</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8E4959" w:rsidRDefault="008E4959" w:rsidP="008E4959">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229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модель розроблена таким чином, щоб вона могла виявляти її тестування (наприклад, шляхом розпізнавання умов тестування або циклу тестувань) та специфічним чином реагувати, автоматично змінюючи свої характеристики під час тестування з метою досягнення більш сприятливого рівня для будь-якого з параметрів, визначених у цьому Регламенті або включених до технічної документації або включених до будь-якої наданої документації, модель та всі еквівалентні моделі вважаються такими, що не відповідають вимогам.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17410" w:rsidRPr="00917410" w:rsidRDefault="00917410" w:rsidP="0091741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917410">
              <w:rPr>
                <w:rFonts w:ascii="Times New Roman" w:eastAsia="Times New Roman" w:hAnsi="Times New Roman" w:cs="Times New Roman"/>
                <w:b/>
                <w:i/>
                <w:sz w:val="18"/>
                <w:szCs w:val="18"/>
                <w:lang w:val="uk-UA"/>
              </w:rPr>
              <w:t>Не суперечить</w:t>
            </w:r>
          </w:p>
          <w:p w:rsidR="004C5AB0" w:rsidRPr="005352EE" w:rsidRDefault="00917410" w:rsidP="00ED5DD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917410">
              <w:rPr>
                <w:rFonts w:ascii="Times New Roman" w:eastAsia="Times New Roman" w:hAnsi="Times New Roman" w:cs="Times New Roman"/>
                <w:sz w:val="18"/>
                <w:szCs w:val="18"/>
              </w:rPr>
              <w:t>Якщо модель розроблена для перевірки так, щоб вона могла виявляти її перевірку (наприклад, шляхом розпізнавання умов перевірки або циклу перевірок) та специфічним чином може реагувати, автоматично змінюючи свої характеристики під час перевірки з метою досягнення більш сприятливого рівня для будь-якого з параметрів, зазначених у Технічному регламенті</w:t>
            </w:r>
            <w:r w:rsidR="00ED5DD2">
              <w:t xml:space="preserve"> </w:t>
            </w:r>
            <w:r w:rsidR="00ED5DD2" w:rsidRPr="00ED5DD2">
              <w:rPr>
                <w:rFonts w:ascii="Times New Roman" w:eastAsia="Times New Roman" w:hAnsi="Times New Roman" w:cs="Times New Roman"/>
                <w:sz w:val="18"/>
                <w:szCs w:val="18"/>
              </w:rPr>
              <w:t xml:space="preserve">щодо вимог до </w:t>
            </w:r>
            <w:proofErr w:type="spellStart"/>
            <w:r w:rsidR="00ED5DD2" w:rsidRPr="00ED5DD2">
              <w:rPr>
                <w:rFonts w:ascii="Times New Roman" w:eastAsia="Times New Roman" w:hAnsi="Times New Roman" w:cs="Times New Roman"/>
                <w:sz w:val="18"/>
                <w:szCs w:val="18"/>
              </w:rPr>
              <w:t>екодизайну</w:t>
            </w:r>
            <w:proofErr w:type="spellEnd"/>
            <w:r w:rsidR="00ED5DD2" w:rsidRPr="00ED5DD2">
              <w:rPr>
                <w:rFonts w:ascii="Times New Roman" w:eastAsia="Times New Roman" w:hAnsi="Times New Roman" w:cs="Times New Roman"/>
                <w:sz w:val="18"/>
                <w:szCs w:val="18"/>
              </w:rPr>
              <w:t xml:space="preserve"> для  електронних дисплеїв (далі – Технічний регламент)</w:t>
            </w:r>
            <w:r w:rsidRPr="00917410">
              <w:rPr>
                <w:rFonts w:ascii="Times New Roman" w:eastAsia="Times New Roman" w:hAnsi="Times New Roman" w:cs="Times New Roman"/>
                <w:sz w:val="18"/>
                <w:szCs w:val="18"/>
              </w:rPr>
              <w:t xml:space="preserve"> або включених до технічної документації або включених до будь-якої наданої документації, модель та всі еквівалентні моделі вважаються такими, що не відповідають вимогам Технічного регламенту.  </w:t>
            </w:r>
            <w:r w:rsidR="007E5B85" w:rsidRPr="005352EE">
              <w:rPr>
                <w:rFonts w:ascii="Times New Roman" w:eastAsia="Times New Roman" w:hAnsi="Times New Roman" w:cs="Times New Roman"/>
                <w:sz w:val="18"/>
                <w:szCs w:val="18"/>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1D11DB" w:rsidRDefault="001D11DB" w:rsidP="001D11D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Як частина перевірки того, що модель виробу відповідає вимогам, викладеним у цьому Регламенті відповідно до статті 3(2) Директиви 2009/125/ЄС, органи Держав-членів застосовують таку процедуру для вимог, зазначених у додатку I.</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D11DB" w:rsidRPr="001D11DB" w:rsidRDefault="001D11DB" w:rsidP="001D11DB">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1D11DB">
              <w:rPr>
                <w:rFonts w:ascii="Times New Roman" w:eastAsia="Times New Roman" w:hAnsi="Times New Roman" w:cs="Times New Roman"/>
                <w:b/>
                <w:i/>
                <w:sz w:val="18"/>
                <w:szCs w:val="18"/>
                <w:lang w:val="uk-UA"/>
              </w:rPr>
              <w:t>Не суперечить</w:t>
            </w:r>
          </w:p>
          <w:p w:rsidR="004C5AB0" w:rsidRPr="005352EE" w:rsidRDefault="00ED5DD2" w:rsidP="00ED5DD2">
            <w:pPr>
              <w:tabs>
                <w:tab w:val="left" w:pos="-142"/>
                <w:tab w:val="left" w:pos="0"/>
              </w:tabs>
              <w:spacing w:line="240" w:lineRule="auto"/>
              <w:ind w:right="23" w:firstLine="17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 П</w:t>
            </w:r>
            <w:r>
              <w:rPr>
                <w:rFonts w:ascii="Times New Roman" w:eastAsia="Times New Roman" w:hAnsi="Times New Roman" w:cs="Times New Roman"/>
                <w:sz w:val="18"/>
                <w:szCs w:val="18"/>
                <w:lang w:val="uk-UA"/>
              </w:rPr>
              <w:t>ід час</w:t>
            </w:r>
            <w:r w:rsidR="001D11DB" w:rsidRPr="001D11DB">
              <w:rPr>
                <w:rFonts w:ascii="Times New Roman" w:eastAsia="Times New Roman" w:hAnsi="Times New Roman" w:cs="Times New Roman"/>
                <w:sz w:val="18"/>
                <w:szCs w:val="18"/>
              </w:rPr>
              <w:t xml:space="preserve"> </w:t>
            </w:r>
            <w:proofErr w:type="spellStart"/>
            <w:r w:rsidR="001D11DB" w:rsidRPr="001D11DB">
              <w:rPr>
                <w:rFonts w:ascii="Times New Roman" w:eastAsia="Times New Roman" w:hAnsi="Times New Roman" w:cs="Times New Roman"/>
                <w:sz w:val="18"/>
                <w:szCs w:val="18"/>
              </w:rPr>
              <w:t>проведенн</w:t>
            </w:r>
            <w:proofErr w:type="spellEnd"/>
            <w:r>
              <w:rPr>
                <w:rFonts w:ascii="Times New Roman" w:eastAsia="Times New Roman" w:hAnsi="Times New Roman" w:cs="Times New Roman"/>
                <w:sz w:val="18"/>
                <w:szCs w:val="18"/>
                <w:lang w:val="uk-UA"/>
              </w:rPr>
              <w:t>я</w:t>
            </w:r>
            <w:r w:rsidR="001D11DB" w:rsidRPr="001D11DB">
              <w:rPr>
                <w:rFonts w:ascii="Times New Roman" w:eastAsia="Times New Roman" w:hAnsi="Times New Roman" w:cs="Times New Roman"/>
                <w:sz w:val="18"/>
                <w:szCs w:val="18"/>
              </w:rPr>
              <w:t xml:space="preserve"> перевірки відповідності електронних дисплеїв  вимогам Технічного регламенту, встановленим у пунктах 17 – 20 Технічного регламенту щодо встановлення системи для визначення вимог з </w:t>
            </w:r>
            <w:proofErr w:type="spellStart"/>
            <w:r w:rsidR="001D11DB" w:rsidRPr="001D11DB">
              <w:rPr>
                <w:rFonts w:ascii="Times New Roman" w:eastAsia="Times New Roman" w:hAnsi="Times New Roman" w:cs="Times New Roman"/>
                <w:sz w:val="18"/>
                <w:szCs w:val="18"/>
              </w:rPr>
              <w:t>екодизайну</w:t>
            </w:r>
            <w:proofErr w:type="spellEnd"/>
            <w:r w:rsidR="001D11DB" w:rsidRPr="001D11DB">
              <w:rPr>
                <w:rFonts w:ascii="Times New Roman" w:eastAsia="Times New Roman" w:hAnsi="Times New Roman" w:cs="Times New Roman"/>
                <w:sz w:val="18"/>
                <w:szCs w:val="18"/>
              </w:rPr>
              <w:t xml:space="preserve"> </w:t>
            </w:r>
            <w:proofErr w:type="spellStart"/>
            <w:r w:rsidR="001D11DB" w:rsidRPr="001D11DB">
              <w:rPr>
                <w:rFonts w:ascii="Times New Roman" w:eastAsia="Times New Roman" w:hAnsi="Times New Roman" w:cs="Times New Roman"/>
                <w:sz w:val="18"/>
                <w:szCs w:val="18"/>
              </w:rPr>
              <w:t>енергоспоживчих</w:t>
            </w:r>
            <w:proofErr w:type="spellEnd"/>
            <w:r w:rsidR="001D11DB" w:rsidRPr="001D11DB">
              <w:rPr>
                <w:rFonts w:ascii="Times New Roman" w:eastAsia="Times New Roman" w:hAnsi="Times New Roman" w:cs="Times New Roman"/>
                <w:sz w:val="18"/>
                <w:szCs w:val="18"/>
              </w:rPr>
              <w:t xml:space="preserve"> продуктів, затвердженого постановою </w:t>
            </w:r>
            <w:r>
              <w:rPr>
                <w:rFonts w:ascii="Times New Roman" w:eastAsia="Times New Roman" w:hAnsi="Times New Roman" w:cs="Times New Roman"/>
                <w:sz w:val="18"/>
                <w:szCs w:val="18"/>
              </w:rPr>
              <w:t xml:space="preserve">Кабінету Міністрів України від </w:t>
            </w:r>
            <w:r w:rsidR="001D11DB" w:rsidRPr="001D11DB">
              <w:rPr>
                <w:rFonts w:ascii="Times New Roman" w:eastAsia="Times New Roman" w:hAnsi="Times New Roman" w:cs="Times New Roman"/>
                <w:sz w:val="18"/>
                <w:szCs w:val="18"/>
              </w:rPr>
              <w:t xml:space="preserve">3 </w:t>
            </w:r>
            <w:r w:rsidR="001D11DB" w:rsidRPr="001D11DB">
              <w:rPr>
                <w:rFonts w:ascii="Times New Roman" w:eastAsia="Times New Roman" w:hAnsi="Times New Roman" w:cs="Times New Roman"/>
                <w:sz w:val="18"/>
                <w:szCs w:val="18"/>
              </w:rPr>
              <w:lastRenderedPageBreak/>
              <w:t xml:space="preserve">жовтня 2018 р. № 804 (Офіційний вісник України, 2018 р., № 80, ст. 2678) органи державного ринкового нагляду повинні застосовувати </w:t>
            </w:r>
            <w:r>
              <w:rPr>
                <w:rFonts w:ascii="Times New Roman" w:eastAsia="Times New Roman" w:hAnsi="Times New Roman" w:cs="Times New Roman"/>
                <w:sz w:val="18"/>
                <w:szCs w:val="18"/>
                <w:lang w:val="uk-UA"/>
              </w:rPr>
              <w:t>таку</w:t>
            </w:r>
            <w:r w:rsidR="001D11DB" w:rsidRPr="001D11DB">
              <w:rPr>
                <w:rFonts w:ascii="Times New Roman" w:eastAsia="Times New Roman" w:hAnsi="Times New Roman" w:cs="Times New Roman"/>
                <w:sz w:val="18"/>
                <w:szCs w:val="18"/>
              </w:rPr>
              <w:t xml:space="preserve"> процедуру для вимог, зазначених у додатку 2 до цього Технічного регламенту: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27"/>
        </w:trPr>
        <w:tc>
          <w:tcPr>
            <w:tcW w:w="568" w:type="dxa"/>
            <w:tcBorders>
              <w:top w:val="single" w:sz="4" w:space="0" w:color="000000"/>
              <w:bottom w:val="single" w:sz="4" w:space="0" w:color="000000"/>
            </w:tcBorders>
          </w:tcPr>
          <w:p w:rsidR="004C5AB0" w:rsidRPr="001D11DB" w:rsidRDefault="001D11DB" w:rsidP="001D11D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231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 </w:t>
            </w:r>
            <w:r w:rsidRPr="005352EE">
              <w:rPr>
                <w:rFonts w:ascii="Times New Roman" w:eastAsia="Times New Roman" w:hAnsi="Times New Roman" w:cs="Times New Roman"/>
                <w:b/>
                <w:sz w:val="18"/>
                <w:szCs w:val="18"/>
              </w:rPr>
              <w:tab/>
              <w:t>Загальна процедура</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Органи Держав-членів перевіряють одну одиницю моделі.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A1C00" w:rsidRPr="006A1C00" w:rsidRDefault="006A1C00" w:rsidP="006A1C00">
            <w:pPr>
              <w:spacing w:line="240" w:lineRule="auto"/>
              <w:jc w:val="center"/>
              <w:rPr>
                <w:rFonts w:ascii="Times New Roman" w:eastAsia="Times New Roman" w:hAnsi="Times New Roman" w:cs="Times New Roman"/>
                <w:b/>
                <w:i/>
                <w:sz w:val="18"/>
                <w:szCs w:val="18"/>
                <w:lang w:val="uk-UA"/>
              </w:rPr>
            </w:pPr>
            <w:r w:rsidRPr="006A1C00">
              <w:rPr>
                <w:rFonts w:ascii="Times New Roman" w:eastAsia="Times New Roman" w:hAnsi="Times New Roman" w:cs="Times New Roman"/>
                <w:b/>
                <w:i/>
                <w:sz w:val="18"/>
                <w:szCs w:val="18"/>
                <w:lang w:val="uk-UA"/>
              </w:rPr>
              <w:t>Відповідає</w:t>
            </w:r>
          </w:p>
          <w:p w:rsidR="006A1C00" w:rsidRPr="006A1C00" w:rsidRDefault="006A1C00" w:rsidP="006A1C00">
            <w:pPr>
              <w:spacing w:line="240" w:lineRule="auto"/>
              <w:ind w:firstLine="310"/>
              <w:jc w:val="both"/>
              <w:rPr>
                <w:rFonts w:ascii="Times New Roman" w:eastAsia="Times New Roman" w:hAnsi="Times New Roman" w:cs="Times New Roman"/>
                <w:sz w:val="18"/>
                <w:szCs w:val="18"/>
              </w:rPr>
            </w:pPr>
            <w:r w:rsidRPr="006A1C00">
              <w:rPr>
                <w:rFonts w:ascii="Times New Roman" w:eastAsia="Times New Roman" w:hAnsi="Times New Roman" w:cs="Times New Roman"/>
                <w:sz w:val="18"/>
                <w:szCs w:val="18"/>
              </w:rPr>
              <w:t xml:space="preserve">1) перевірці підлягає один електронний дисплей для кожної моделі; </w:t>
            </w:r>
          </w:p>
          <w:p w:rsidR="004C5AB0" w:rsidRPr="005352EE" w:rsidRDefault="004C5AB0">
            <w:pPr>
              <w:tabs>
                <w:tab w:val="left" w:pos="-142"/>
                <w:tab w:val="left" w:pos="0"/>
              </w:tabs>
              <w:spacing w:line="240" w:lineRule="auto"/>
              <w:ind w:right="23" w:firstLine="175"/>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1D11DB" w:rsidRDefault="001D11DB" w:rsidP="001D11D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Модель вважається такою, що відповідає застосовним вимогам, якщо: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A1C00" w:rsidRPr="006A1C00" w:rsidRDefault="006A1C00" w:rsidP="006A1C0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6A1C00">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2) модель електронного дисплея вважається такою, що відповідає вимогам</w:t>
            </w:r>
            <w:r w:rsidR="00ED5DD2">
              <w:rPr>
                <w:rFonts w:ascii="Times New Roman" w:eastAsia="Times New Roman" w:hAnsi="Times New Roman" w:cs="Times New Roman"/>
                <w:sz w:val="18"/>
                <w:szCs w:val="18"/>
                <w:lang w:val="uk-UA"/>
              </w:rPr>
              <w:t>,</w:t>
            </w:r>
            <w:r w:rsidRPr="005352EE">
              <w:rPr>
                <w:rFonts w:ascii="Times New Roman" w:eastAsia="Times New Roman" w:hAnsi="Times New Roman" w:cs="Times New Roman"/>
                <w:sz w:val="18"/>
                <w:szCs w:val="18"/>
              </w:rPr>
              <w:t xml:space="preserve"> наведеним у додатку 2 до Технічного регламенту,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1D11DB" w:rsidRDefault="001D11DB" w:rsidP="001D11DB">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233</w:t>
            </w:r>
          </w:p>
        </w:tc>
        <w:tc>
          <w:tcPr>
            <w:tcW w:w="3260" w:type="dxa"/>
            <w:tcBorders>
              <w:top w:val="single" w:sz="4" w:space="0" w:color="000000"/>
              <w:bottom w:val="single" w:sz="4" w:space="0" w:color="000000"/>
            </w:tcBorders>
            <w:shd w:val="clear" w:color="auto" w:fill="auto"/>
          </w:tcPr>
          <w:p w:rsidR="004C5AB0" w:rsidRPr="005352EE" w:rsidRDefault="005A79AE">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w:t>
            </w:r>
            <w:r>
              <w:rPr>
                <w:rFonts w:ascii="Times New Roman" w:eastAsia="Times New Roman" w:hAnsi="Times New Roman" w:cs="Times New Roman"/>
                <w:sz w:val="18"/>
                <w:szCs w:val="18"/>
                <w:lang w:val="uk-UA"/>
              </w:rPr>
              <w:t> </w:t>
            </w:r>
            <w:r w:rsidR="007E5B85" w:rsidRPr="005352EE">
              <w:rPr>
                <w:rFonts w:ascii="Times New Roman" w:eastAsia="Times New Roman" w:hAnsi="Times New Roman" w:cs="Times New Roman"/>
                <w:sz w:val="18"/>
                <w:szCs w:val="18"/>
              </w:rPr>
              <w:t xml:space="preserve">значення, наведені в технічній документації згідно з пунктом 2 додатку IV до Директиви 2009/125/ЄС (задекларовані значення), і, якщо це </w:t>
            </w:r>
            <w:proofErr w:type="spellStart"/>
            <w:r w:rsidR="007E5B85" w:rsidRPr="005352EE">
              <w:rPr>
                <w:rFonts w:ascii="Times New Roman" w:eastAsia="Times New Roman" w:hAnsi="Times New Roman" w:cs="Times New Roman"/>
                <w:sz w:val="18"/>
                <w:szCs w:val="18"/>
              </w:rPr>
              <w:t>прийнятно</w:t>
            </w:r>
            <w:proofErr w:type="spellEnd"/>
            <w:r w:rsidR="007E5B85" w:rsidRPr="005352EE">
              <w:rPr>
                <w:rFonts w:ascii="Times New Roman" w:eastAsia="Times New Roman" w:hAnsi="Times New Roman" w:cs="Times New Roman"/>
                <w:sz w:val="18"/>
                <w:szCs w:val="18"/>
              </w:rPr>
              <w:t>, значення, що використовуються для обчислення цих значень, не є більш сприятливими для виробника, імпортера або уповноваженого представника, ніж результати відповідних вимірювань, проведених відповідно до пункту (g) цієї Директиви;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A79AE" w:rsidRPr="005A79AE" w:rsidRDefault="005A79AE" w:rsidP="005A79AE">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A79AE">
              <w:rPr>
                <w:rFonts w:ascii="Times New Roman" w:eastAsia="Times New Roman" w:hAnsi="Times New Roman" w:cs="Times New Roman"/>
                <w:b/>
                <w:i/>
                <w:sz w:val="18"/>
                <w:szCs w:val="18"/>
                <w:lang w:val="uk-UA"/>
              </w:rPr>
              <w:t>Відповідає</w:t>
            </w:r>
          </w:p>
          <w:p w:rsidR="004C5AB0" w:rsidRPr="005352EE" w:rsidRDefault="005A79AE">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A79AE">
              <w:rPr>
                <w:rFonts w:ascii="Times New Roman" w:eastAsia="Times New Roman" w:hAnsi="Times New Roman" w:cs="Times New Roman"/>
                <w:sz w:val="18"/>
                <w:szCs w:val="18"/>
              </w:rPr>
              <w:t xml:space="preserve">значення, наведені в технічній документації згідно з пунктами 2 та 3 додатка 3 до Технічного регламенту щодо встановлення системи для визначення вимог з </w:t>
            </w:r>
            <w:proofErr w:type="spellStart"/>
            <w:r w:rsidRPr="005A79AE">
              <w:rPr>
                <w:rFonts w:ascii="Times New Roman" w:eastAsia="Times New Roman" w:hAnsi="Times New Roman" w:cs="Times New Roman"/>
                <w:sz w:val="18"/>
                <w:szCs w:val="18"/>
              </w:rPr>
              <w:t>екодизайну</w:t>
            </w:r>
            <w:proofErr w:type="spellEnd"/>
            <w:r w:rsidRPr="005A79AE">
              <w:rPr>
                <w:rFonts w:ascii="Times New Roman" w:eastAsia="Times New Roman" w:hAnsi="Times New Roman" w:cs="Times New Roman"/>
                <w:sz w:val="18"/>
                <w:szCs w:val="18"/>
              </w:rPr>
              <w:t xml:space="preserve"> </w:t>
            </w:r>
            <w:proofErr w:type="spellStart"/>
            <w:r w:rsidRPr="005A79AE">
              <w:rPr>
                <w:rFonts w:ascii="Times New Roman" w:eastAsia="Times New Roman" w:hAnsi="Times New Roman" w:cs="Times New Roman"/>
                <w:sz w:val="18"/>
                <w:szCs w:val="18"/>
              </w:rPr>
              <w:t>енергоспоживчих</w:t>
            </w:r>
            <w:proofErr w:type="spellEnd"/>
            <w:r w:rsidRPr="005A79AE">
              <w:rPr>
                <w:rFonts w:ascii="Times New Roman" w:eastAsia="Times New Roman" w:hAnsi="Times New Roman" w:cs="Times New Roman"/>
                <w:sz w:val="18"/>
                <w:szCs w:val="18"/>
              </w:rPr>
              <w:t xml:space="preserve"> продуктів, затвердженого постановою </w:t>
            </w:r>
            <w:r w:rsidR="00ED5DD2">
              <w:rPr>
                <w:rFonts w:ascii="Times New Roman" w:eastAsia="Times New Roman" w:hAnsi="Times New Roman" w:cs="Times New Roman"/>
                <w:sz w:val="18"/>
                <w:szCs w:val="18"/>
              </w:rPr>
              <w:t xml:space="preserve">Кабінету Міністрів України від </w:t>
            </w:r>
            <w:r w:rsidRPr="005A79AE">
              <w:rPr>
                <w:rFonts w:ascii="Times New Roman" w:eastAsia="Times New Roman" w:hAnsi="Times New Roman" w:cs="Times New Roman"/>
                <w:sz w:val="18"/>
                <w:szCs w:val="18"/>
              </w:rPr>
              <w:t xml:space="preserve">3 жовтня 2018 р. № 804 (Офіційний вісник України, 2018 р., № 80, ст. 2678), і, якщо це </w:t>
            </w:r>
            <w:proofErr w:type="spellStart"/>
            <w:r w:rsidRPr="005A79AE">
              <w:rPr>
                <w:rFonts w:ascii="Times New Roman" w:eastAsia="Times New Roman" w:hAnsi="Times New Roman" w:cs="Times New Roman"/>
                <w:sz w:val="18"/>
                <w:szCs w:val="18"/>
              </w:rPr>
              <w:t>прийнятно</w:t>
            </w:r>
            <w:proofErr w:type="spellEnd"/>
            <w:r w:rsidRPr="005A79AE">
              <w:rPr>
                <w:rFonts w:ascii="Times New Roman" w:eastAsia="Times New Roman" w:hAnsi="Times New Roman" w:cs="Times New Roman"/>
                <w:sz w:val="18"/>
                <w:szCs w:val="18"/>
              </w:rPr>
              <w:t>, значення, що використовуються для обчислення цих значень, не є вигіднішими для виробника, імпортера або уповноваженого представника, ніж результати відповідних вимірювань, проведених згідно</w:t>
            </w:r>
            <w:r w:rsidR="00ED5DD2">
              <w:rPr>
                <w:rFonts w:ascii="Times New Roman" w:eastAsia="Times New Roman" w:hAnsi="Times New Roman" w:cs="Times New Roman"/>
                <w:sz w:val="18"/>
                <w:szCs w:val="18"/>
                <w:lang w:val="uk-UA"/>
              </w:rPr>
              <w:t xml:space="preserve"> з</w:t>
            </w:r>
            <w:r w:rsidR="005539BC">
              <w:rPr>
                <w:rFonts w:ascii="Times New Roman" w:eastAsia="Times New Roman" w:hAnsi="Times New Roman" w:cs="Times New Roman"/>
                <w:sz w:val="18"/>
                <w:szCs w:val="18"/>
              </w:rPr>
              <w:t xml:space="preserve"> підпункт</w:t>
            </w:r>
            <w:proofErr w:type="spellStart"/>
            <w:r w:rsidR="005539BC">
              <w:rPr>
                <w:rFonts w:ascii="Times New Roman" w:eastAsia="Times New Roman" w:hAnsi="Times New Roman" w:cs="Times New Roman"/>
                <w:sz w:val="18"/>
                <w:szCs w:val="18"/>
                <w:lang w:val="uk-UA"/>
              </w:rPr>
              <w:t>ом</w:t>
            </w:r>
            <w:proofErr w:type="spellEnd"/>
            <w:r w:rsidRPr="005A79AE">
              <w:rPr>
                <w:rFonts w:ascii="Times New Roman" w:eastAsia="Times New Roman" w:hAnsi="Times New Roman" w:cs="Times New Roman"/>
                <w:sz w:val="18"/>
                <w:szCs w:val="18"/>
              </w:rPr>
              <w:t xml:space="preserve"> 7 пункту 3 додатка 3 до Технічного регламенту щодо встановлення системи для визначення вимог з </w:t>
            </w:r>
            <w:proofErr w:type="spellStart"/>
            <w:r w:rsidRPr="005A79AE">
              <w:rPr>
                <w:rFonts w:ascii="Times New Roman" w:eastAsia="Times New Roman" w:hAnsi="Times New Roman" w:cs="Times New Roman"/>
                <w:sz w:val="18"/>
                <w:szCs w:val="18"/>
              </w:rPr>
              <w:t>екодизайну</w:t>
            </w:r>
            <w:proofErr w:type="spellEnd"/>
            <w:r w:rsidRPr="005A79AE">
              <w:rPr>
                <w:rFonts w:ascii="Times New Roman" w:eastAsia="Times New Roman" w:hAnsi="Times New Roman" w:cs="Times New Roman"/>
                <w:sz w:val="18"/>
                <w:szCs w:val="18"/>
              </w:rPr>
              <w:t xml:space="preserve"> </w:t>
            </w:r>
            <w:proofErr w:type="spellStart"/>
            <w:r w:rsidRPr="005A79AE">
              <w:rPr>
                <w:rFonts w:ascii="Times New Roman" w:eastAsia="Times New Roman" w:hAnsi="Times New Roman" w:cs="Times New Roman"/>
                <w:sz w:val="18"/>
                <w:szCs w:val="18"/>
              </w:rPr>
              <w:t>енергоспоживчих</w:t>
            </w:r>
            <w:proofErr w:type="spellEnd"/>
            <w:r w:rsidRPr="005A79AE">
              <w:rPr>
                <w:rFonts w:ascii="Times New Roman" w:eastAsia="Times New Roman" w:hAnsi="Times New Roman" w:cs="Times New Roman"/>
                <w:sz w:val="18"/>
                <w:szCs w:val="18"/>
              </w:rPr>
              <w:t xml:space="preserve"> продуктів;</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5A79AE" w:rsidRDefault="005A79AE" w:rsidP="005A79A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005A79AE">
              <w:rPr>
                <w:rFonts w:ascii="Times New Roman" w:hAnsi="Times New Roman" w:cs="Times New Roman"/>
                <w:sz w:val="18"/>
                <w:szCs w:val="18"/>
                <w:lang w:val="uk-UA"/>
              </w:rPr>
              <w:t> </w:t>
            </w:r>
            <w:r w:rsidRPr="005352EE">
              <w:rPr>
                <w:rFonts w:ascii="Times New Roman" w:eastAsia="Times New Roman" w:hAnsi="Times New Roman" w:cs="Times New Roman"/>
                <w:sz w:val="18"/>
                <w:szCs w:val="18"/>
              </w:rPr>
              <w:t xml:space="preserve">задекларовані значення відповідають будь-яким вимогам, викладеним у цьому Регламенті, і будь-яка необхідна інформація про виріб, опублікована виробником, імпортером або уповноваженим представником, не містить значень, які є більш сприятливими для виробника, імпортера або уповноваженого представника, ніж задекларовані значення;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A79AE" w:rsidRDefault="005A79AE" w:rsidP="005A79AE">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6A1C00">
              <w:rPr>
                <w:rFonts w:ascii="Times New Roman" w:eastAsia="Times New Roman" w:hAnsi="Times New Roman" w:cs="Times New Roman"/>
                <w:b/>
                <w:i/>
                <w:sz w:val="18"/>
                <w:szCs w:val="18"/>
                <w:lang w:val="uk-UA"/>
              </w:rPr>
              <w:t>Відповідає</w:t>
            </w:r>
          </w:p>
          <w:p w:rsidR="005A79AE" w:rsidRPr="005A79AE" w:rsidRDefault="005A79AE" w:rsidP="005A79AE">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A79AE">
              <w:rPr>
                <w:rFonts w:ascii="Times New Roman" w:eastAsia="Times New Roman" w:hAnsi="Times New Roman" w:cs="Times New Roman"/>
                <w:sz w:val="18"/>
                <w:szCs w:val="18"/>
              </w:rPr>
              <w:t>задекларовані значення, відповідають будь-яким вимогам, наведеним</w:t>
            </w:r>
            <w:r>
              <w:rPr>
                <w:rFonts w:ascii="Times New Roman" w:eastAsia="Times New Roman" w:hAnsi="Times New Roman" w:cs="Times New Roman"/>
                <w:sz w:val="18"/>
                <w:szCs w:val="18"/>
              </w:rPr>
              <w:t xml:space="preserve"> у Технічному регламенті,</w:t>
            </w:r>
            <w:r w:rsidRPr="005A79AE">
              <w:rPr>
                <w:rFonts w:ascii="Times New Roman" w:eastAsia="Times New Roman" w:hAnsi="Times New Roman" w:cs="Times New Roman"/>
                <w:sz w:val="18"/>
                <w:szCs w:val="18"/>
              </w:rPr>
              <w:t xml:space="preserve"> і будь-яка необхідна інформація про продукцію, надана виробником, імпортером або уповноваженим представником, не містить значень, які є більш сприятливими для виробника, імпортера або уповноваженого представника, ніж задекларовані значення;  </w:t>
            </w:r>
          </w:p>
          <w:p w:rsidR="004C5AB0" w:rsidRPr="005A79AE" w:rsidRDefault="004C5AB0" w:rsidP="005A79AE">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5A79AE" w:rsidRDefault="005A79AE" w:rsidP="005A79A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Pr="005352EE">
              <w:rPr>
                <w:rFonts w:ascii="Times New Roman" w:eastAsia="Times New Roman" w:hAnsi="Times New Roman" w:cs="Times New Roman"/>
                <w:sz w:val="18"/>
                <w:szCs w:val="18"/>
              </w:rPr>
              <w:tab/>
              <w:t>коли органи Держави-члена перевіряють одиницю моделі, визначені значення (значення відповідних параметрів, виміряні під час тестування, та значення, розраховані на основі цих вимірювань) відповідають відповідним допускам перевірки, наведеним у таблиці 3;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A79AE" w:rsidRPr="00B96F0F" w:rsidRDefault="00B96F0F" w:rsidP="00B96F0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B96F0F">
              <w:rPr>
                <w:rFonts w:ascii="Times New Roman" w:eastAsia="Times New Roman" w:hAnsi="Times New Roman" w:cs="Times New Roman"/>
                <w:b/>
                <w:i/>
                <w:sz w:val="18"/>
                <w:szCs w:val="18"/>
                <w:lang w:val="uk-UA"/>
              </w:rPr>
              <w:t>Відповідає</w:t>
            </w:r>
          </w:p>
          <w:p w:rsidR="004C5AB0" w:rsidRDefault="005A79AE">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5A79AE">
              <w:rPr>
                <w:rFonts w:ascii="Times New Roman" w:eastAsia="Times New Roman" w:hAnsi="Times New Roman" w:cs="Times New Roman"/>
                <w:sz w:val="18"/>
                <w:szCs w:val="18"/>
              </w:rPr>
              <w:t>під час перевірки одиниці моделі електронного дисплея органи державного ринкового нагляду визначають:</w:t>
            </w:r>
          </w:p>
          <w:p w:rsidR="005A79AE" w:rsidRPr="005A79AE" w:rsidRDefault="005A79AE" w:rsidP="005539BC">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5A79AE">
              <w:rPr>
                <w:rFonts w:ascii="Times New Roman" w:eastAsia="Times New Roman" w:hAnsi="Times New Roman" w:cs="Times New Roman"/>
                <w:sz w:val="18"/>
                <w:szCs w:val="18"/>
                <w:lang w:val="uk-UA"/>
              </w:rPr>
              <w:t xml:space="preserve">відповідність вказаних значень (значення відповідних параметрів, виміряні при перевірці, та значення, розраховані на основі з цих вимірювань) допустимим похибкам, наведеним </w:t>
            </w:r>
            <w:r w:rsidRPr="00A362FB">
              <w:rPr>
                <w:rFonts w:ascii="Times New Roman" w:eastAsia="Times New Roman" w:hAnsi="Times New Roman" w:cs="Times New Roman"/>
                <w:sz w:val="18"/>
                <w:szCs w:val="18"/>
                <w:lang w:val="uk-UA"/>
              </w:rPr>
              <w:t xml:space="preserve">у таблиці </w:t>
            </w:r>
            <w:r w:rsidR="00A362FB" w:rsidRPr="005539BC">
              <w:rPr>
                <w:rFonts w:ascii="Times New Roman" w:eastAsia="Times New Roman" w:hAnsi="Times New Roman" w:cs="Times New Roman"/>
                <w:sz w:val="18"/>
                <w:szCs w:val="18"/>
                <w:lang w:val="uk-UA"/>
              </w:rPr>
              <w:t>5</w:t>
            </w:r>
            <w:r w:rsidRPr="005A79AE">
              <w:rPr>
                <w:rFonts w:ascii="Times New Roman" w:eastAsia="Times New Roman" w:hAnsi="Times New Roman" w:cs="Times New Roman"/>
                <w:sz w:val="18"/>
                <w:szCs w:val="18"/>
                <w:lang w:val="uk-UA"/>
              </w:rPr>
              <w:t xml:space="preserve"> цього додатка;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5A79AE" w:rsidRDefault="005A79AE" w:rsidP="005A79AE">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(d)</w:t>
            </w:r>
            <w:r w:rsidR="00A0195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коли органи Держави-члена перевіряють одиницю моделі, вона відповідає функціональним вимогам і вимогам щодо ремонту та аспектів </w:t>
            </w:r>
            <w:r w:rsidRPr="005352EE">
              <w:rPr>
                <w:rFonts w:ascii="Times New Roman" w:eastAsia="Times New Roman" w:hAnsi="Times New Roman" w:cs="Times New Roman"/>
                <w:sz w:val="18"/>
                <w:szCs w:val="18"/>
              </w:rPr>
              <w:lastRenderedPageBreak/>
              <w:t>закінчення терміну служби.</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96F0F" w:rsidRPr="00B96F0F" w:rsidRDefault="00B96F0F" w:rsidP="00B96F0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B96F0F">
              <w:rPr>
                <w:rFonts w:ascii="Times New Roman" w:eastAsia="Times New Roman" w:hAnsi="Times New Roman" w:cs="Times New Roman"/>
                <w:b/>
                <w:i/>
                <w:sz w:val="18"/>
                <w:szCs w:val="18"/>
                <w:lang w:val="uk-UA"/>
              </w:rPr>
              <w:t>Відповідає</w:t>
            </w:r>
          </w:p>
          <w:p w:rsidR="004C5AB0" w:rsidRPr="005352EE" w:rsidRDefault="005A79AE">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A79AE">
              <w:rPr>
                <w:rFonts w:ascii="Times New Roman" w:eastAsia="Times New Roman" w:hAnsi="Times New Roman" w:cs="Times New Roman"/>
                <w:sz w:val="18"/>
                <w:szCs w:val="18"/>
              </w:rPr>
              <w:t xml:space="preserve">відповідність одиниці моделі функціональним вимогам і вимогам щодо ремонту та аспектів закінчення </w:t>
            </w:r>
            <w:r w:rsidRPr="005A79AE">
              <w:rPr>
                <w:rFonts w:ascii="Times New Roman" w:eastAsia="Times New Roman" w:hAnsi="Times New Roman" w:cs="Times New Roman"/>
                <w:sz w:val="18"/>
                <w:szCs w:val="18"/>
              </w:rPr>
              <w:lastRenderedPageBreak/>
              <w:t>терміну служби.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A01951"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237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1.1. Процедура перевірки вимог, встановлених у додатку II, пункт B.1</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4C5AB0" w:rsidRDefault="00A01951" w:rsidP="00A01951">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A01951">
              <w:rPr>
                <w:rFonts w:ascii="Times New Roman" w:eastAsia="Times New Roman" w:hAnsi="Times New Roman" w:cs="Times New Roman"/>
                <w:b/>
                <w:i/>
                <w:sz w:val="18"/>
                <w:szCs w:val="18"/>
                <w:lang w:val="uk-UA"/>
              </w:rPr>
              <w:t>Відповідає</w:t>
            </w:r>
          </w:p>
          <w:p w:rsidR="00A01951" w:rsidRPr="00A01951" w:rsidRDefault="00A01951" w:rsidP="00A01951">
            <w:pPr>
              <w:tabs>
                <w:tab w:val="left" w:pos="-142"/>
                <w:tab w:val="left" w:pos="0"/>
              </w:tabs>
              <w:spacing w:line="240" w:lineRule="auto"/>
              <w:ind w:right="23"/>
              <w:jc w:val="both"/>
              <w:rPr>
                <w:rFonts w:ascii="Times New Roman" w:eastAsia="Times New Roman" w:hAnsi="Times New Roman" w:cs="Times New Roman"/>
                <w:sz w:val="18"/>
                <w:szCs w:val="18"/>
              </w:rPr>
            </w:pPr>
            <w:r w:rsidRPr="00A01951">
              <w:rPr>
                <w:rFonts w:ascii="Times New Roman" w:eastAsia="Times New Roman" w:hAnsi="Times New Roman" w:cs="Times New Roman"/>
                <w:sz w:val="18"/>
                <w:szCs w:val="18"/>
              </w:rPr>
              <w:t>3. Процедура перевірки вимог, встановлених у підпункті 1 пункту 2 додатка 2</w:t>
            </w:r>
            <w:r w:rsidR="005539BC">
              <w:rPr>
                <w:rFonts w:ascii="Times New Roman" w:eastAsia="Times New Roman" w:hAnsi="Times New Roman" w:cs="Times New Roman"/>
                <w:sz w:val="18"/>
                <w:szCs w:val="18"/>
                <w:lang w:val="uk-UA"/>
              </w:rPr>
              <w:t xml:space="preserve"> до Технічного регламенту</w:t>
            </w:r>
            <w:r w:rsidRPr="00A01951">
              <w:rPr>
                <w:rFonts w:ascii="Times New Roman" w:eastAsia="Times New Roman" w:hAnsi="Times New Roman" w:cs="Times New Roman"/>
                <w:sz w:val="18"/>
                <w:szCs w:val="18"/>
              </w:rPr>
              <w:t xml:space="preserve">.                                                                                                                                                                                                                                                                                                                                                                                                                                                                      </w:t>
            </w:r>
          </w:p>
          <w:p w:rsidR="00A01951" w:rsidRPr="00A01951" w:rsidRDefault="00A01951" w:rsidP="00A01951">
            <w:pPr>
              <w:tabs>
                <w:tab w:val="left" w:pos="-142"/>
                <w:tab w:val="left" w:pos="0"/>
              </w:tabs>
              <w:spacing w:line="240" w:lineRule="auto"/>
              <w:ind w:right="23"/>
              <w:jc w:val="both"/>
              <w:rPr>
                <w:rFonts w:ascii="Times New Roman" w:eastAsia="Times New Roman" w:hAnsi="Times New Roman" w:cs="Times New Roman"/>
                <w:sz w:val="18"/>
                <w:szCs w:val="18"/>
              </w:rPr>
            </w:pPr>
            <w:r w:rsidRPr="00A01951">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A01951"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00A0195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ABC виробу </w:t>
            </w:r>
            <w:proofErr w:type="spellStart"/>
            <w:r w:rsidRPr="005352EE">
              <w:rPr>
                <w:rFonts w:ascii="Times New Roman" w:eastAsia="Times New Roman" w:hAnsi="Times New Roman" w:cs="Times New Roman"/>
                <w:sz w:val="18"/>
                <w:szCs w:val="18"/>
              </w:rPr>
              <w:t>ввімкнено</w:t>
            </w:r>
            <w:proofErr w:type="spellEnd"/>
            <w:r w:rsidRPr="005352EE">
              <w:rPr>
                <w:rFonts w:ascii="Times New Roman" w:eastAsia="Times New Roman" w:hAnsi="Times New Roman" w:cs="Times New Roman"/>
                <w:sz w:val="18"/>
                <w:szCs w:val="18"/>
              </w:rPr>
              <w:t xml:space="preserve"> за замовчуванням і зберігається в усіх режимах SDR, крім конфігурації для магазину;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E2849" w:rsidRDefault="009E2849" w:rsidP="009E284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A01951">
              <w:rPr>
                <w:rFonts w:ascii="Times New Roman" w:eastAsia="Times New Roman" w:hAnsi="Times New Roman" w:cs="Times New Roman"/>
                <w:b/>
                <w:i/>
                <w:sz w:val="18"/>
                <w:szCs w:val="18"/>
                <w:lang w:val="uk-UA"/>
              </w:rPr>
              <w:t>Відповідає</w:t>
            </w:r>
          </w:p>
          <w:p w:rsidR="009E2849" w:rsidRPr="009E2849" w:rsidRDefault="009E2849" w:rsidP="009E2849">
            <w:pPr>
              <w:spacing w:line="240" w:lineRule="auto"/>
              <w:ind w:firstLine="567"/>
              <w:jc w:val="both"/>
              <w:rPr>
                <w:rFonts w:ascii="Times New Roman" w:eastAsia="Times New Roman" w:hAnsi="Times New Roman" w:cs="Times New Roman"/>
                <w:sz w:val="18"/>
                <w:szCs w:val="18"/>
              </w:rPr>
            </w:pPr>
            <w:r w:rsidRPr="009E2849">
              <w:rPr>
                <w:rFonts w:ascii="Times New Roman" w:eastAsia="Times New Roman" w:hAnsi="Times New Roman" w:cs="Times New Roman"/>
                <w:sz w:val="18"/>
                <w:szCs w:val="18"/>
              </w:rPr>
              <w:t xml:space="preserve">ABC продукції </w:t>
            </w:r>
            <w:proofErr w:type="spellStart"/>
            <w:r w:rsidRPr="009E2849">
              <w:rPr>
                <w:rFonts w:ascii="Times New Roman" w:eastAsia="Times New Roman" w:hAnsi="Times New Roman" w:cs="Times New Roman"/>
                <w:sz w:val="18"/>
                <w:szCs w:val="18"/>
              </w:rPr>
              <w:t>увімкнено</w:t>
            </w:r>
            <w:proofErr w:type="spellEnd"/>
            <w:r w:rsidRPr="009E2849">
              <w:rPr>
                <w:rFonts w:ascii="Times New Roman" w:eastAsia="Times New Roman" w:hAnsi="Times New Roman" w:cs="Times New Roman"/>
                <w:sz w:val="18"/>
                <w:szCs w:val="18"/>
              </w:rPr>
              <w:t xml:space="preserve"> за замовчуванням і зберігається в усіх режимах SDR, крім конфігурації для магазину; </w:t>
            </w:r>
          </w:p>
          <w:p w:rsidR="004C5AB0" w:rsidRPr="005352EE" w:rsidRDefault="004C5AB0">
            <w:pPr>
              <w:tabs>
                <w:tab w:val="left" w:pos="-142"/>
                <w:tab w:val="left" w:pos="0"/>
              </w:tabs>
              <w:spacing w:line="240" w:lineRule="auto"/>
              <w:ind w:right="23" w:firstLine="175"/>
              <w:jc w:val="both"/>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A01951"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239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00A0195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виміряне живлення в увімкненому режимі зменшується на 20 % або більше, коли рівень зовнішнього освітлення, виміряний на датчику ABC, зменшується зі 100 люкс до 12 люкс;</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E2849" w:rsidRDefault="009E2849" w:rsidP="009E2849">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A01951">
              <w:rPr>
                <w:rFonts w:ascii="Times New Roman" w:eastAsia="Times New Roman" w:hAnsi="Times New Roman" w:cs="Times New Roman"/>
                <w:b/>
                <w:i/>
                <w:sz w:val="18"/>
                <w:szCs w:val="18"/>
                <w:lang w:val="uk-UA"/>
              </w:rPr>
              <w:t>Відповідає</w:t>
            </w:r>
          </w:p>
          <w:p w:rsidR="004C5AB0" w:rsidRPr="005352EE" w:rsidRDefault="009E2849"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9E2849">
              <w:rPr>
                <w:rFonts w:ascii="Times New Roman" w:eastAsia="Times New Roman" w:hAnsi="Times New Roman" w:cs="Times New Roman"/>
                <w:sz w:val="18"/>
                <w:szCs w:val="18"/>
              </w:rPr>
              <w:t xml:space="preserve">виміряне живлення в режимі </w:t>
            </w:r>
            <w:r w:rsidR="00A362FB" w:rsidRPr="00A362FB">
              <w:rPr>
                <w:rFonts w:ascii="Times New Roman" w:eastAsia="Times New Roman" w:hAnsi="Times New Roman" w:cs="Times New Roman"/>
                <w:sz w:val="18"/>
                <w:szCs w:val="18"/>
                <w:lang w:val="uk-UA"/>
              </w:rPr>
              <w:t>“</w:t>
            </w:r>
            <w:proofErr w:type="spellStart"/>
            <w:r w:rsidRPr="009E2849">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uk-UA"/>
              </w:rPr>
              <w:t>”</w:t>
            </w:r>
            <w:r w:rsidRPr="009E2849">
              <w:rPr>
                <w:rFonts w:ascii="Times New Roman" w:eastAsia="Times New Roman" w:hAnsi="Times New Roman" w:cs="Times New Roman"/>
                <w:sz w:val="18"/>
                <w:szCs w:val="18"/>
              </w:rPr>
              <w:t xml:space="preserve"> зменшується на 20 % або більше, коли рівень зовнішнього освітлення, виміряний на датчику ABC, зменшується зі 100 люкс до 12 люкс;</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A01951"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00A01951">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контроль ABC яскравості дисплея відповідає вимогам додатку II, пункт B.1(e).</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34E5C" w:rsidRPr="00534E5C" w:rsidRDefault="00534E5C" w:rsidP="00534E5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34E5C">
              <w:rPr>
                <w:rFonts w:ascii="Times New Roman" w:eastAsia="Times New Roman" w:hAnsi="Times New Roman" w:cs="Times New Roman"/>
                <w:b/>
                <w:i/>
                <w:sz w:val="18"/>
                <w:szCs w:val="18"/>
                <w:lang w:val="uk-UA"/>
              </w:rPr>
              <w:t>Відповідає</w:t>
            </w:r>
          </w:p>
          <w:p w:rsidR="004C5AB0" w:rsidRDefault="00534E5C">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534E5C">
              <w:rPr>
                <w:rFonts w:ascii="Times New Roman" w:eastAsia="Times New Roman" w:hAnsi="Times New Roman" w:cs="Times New Roman"/>
                <w:sz w:val="18"/>
                <w:szCs w:val="18"/>
                <w:lang w:val="uk-UA"/>
              </w:rPr>
              <w:t xml:space="preserve">контроль ABC яскравості дисплея відповідає вимогам абзацу шостого підпункту </w:t>
            </w:r>
            <w:r w:rsidR="005539BC">
              <w:rPr>
                <w:rFonts w:ascii="Times New Roman" w:eastAsia="Times New Roman" w:hAnsi="Times New Roman" w:cs="Times New Roman"/>
                <w:sz w:val="18"/>
                <w:szCs w:val="18"/>
                <w:lang w:val="uk-UA"/>
              </w:rPr>
              <w:t>1</w:t>
            </w:r>
            <w:r w:rsidRPr="00534E5C">
              <w:rPr>
                <w:rFonts w:ascii="Times New Roman" w:eastAsia="Times New Roman" w:hAnsi="Times New Roman" w:cs="Times New Roman"/>
                <w:sz w:val="18"/>
                <w:szCs w:val="18"/>
                <w:lang w:val="uk-UA"/>
              </w:rPr>
              <w:t xml:space="preserve"> пункту 2 додатка 2</w:t>
            </w:r>
            <w:r w:rsidR="005539BC">
              <w:rPr>
                <w:rFonts w:ascii="Times New Roman" w:eastAsia="Times New Roman" w:hAnsi="Times New Roman" w:cs="Times New Roman"/>
                <w:sz w:val="18"/>
                <w:szCs w:val="18"/>
                <w:lang w:val="uk-UA"/>
              </w:rPr>
              <w:t xml:space="preserve"> до Технічного регламенту</w:t>
            </w:r>
            <w:r w:rsidRPr="00534E5C">
              <w:rPr>
                <w:rFonts w:ascii="Times New Roman" w:eastAsia="Times New Roman" w:hAnsi="Times New Roman" w:cs="Times New Roman"/>
                <w:sz w:val="18"/>
                <w:szCs w:val="18"/>
                <w:lang w:val="uk-UA"/>
              </w:rPr>
              <w:t>.</w:t>
            </w:r>
          </w:p>
          <w:p w:rsidR="0095090B" w:rsidRPr="0095090B" w:rsidRDefault="0095090B">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7417C0"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1.2. Процедура перевірки вимог, встановлених у додатку II, пункт B.2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534E5C" w:rsidRPr="00534E5C" w:rsidRDefault="00534E5C" w:rsidP="00534E5C">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34E5C">
              <w:rPr>
                <w:rFonts w:ascii="Times New Roman" w:eastAsia="Times New Roman" w:hAnsi="Times New Roman" w:cs="Times New Roman"/>
                <w:b/>
                <w:i/>
                <w:sz w:val="18"/>
                <w:szCs w:val="18"/>
                <w:lang w:val="uk-UA"/>
              </w:rPr>
              <w:t>Відповідає</w:t>
            </w:r>
          </w:p>
          <w:p w:rsidR="004C5AB0" w:rsidRDefault="007E5B85">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5352EE">
              <w:rPr>
                <w:rFonts w:ascii="Times New Roman" w:eastAsia="Times New Roman" w:hAnsi="Times New Roman" w:cs="Times New Roman"/>
                <w:sz w:val="18"/>
                <w:szCs w:val="18"/>
              </w:rPr>
              <w:t xml:space="preserve"> </w:t>
            </w:r>
            <w:r w:rsidR="00534E5C" w:rsidRPr="00534E5C">
              <w:rPr>
                <w:rFonts w:ascii="Times New Roman" w:eastAsia="Times New Roman" w:hAnsi="Times New Roman" w:cs="Times New Roman"/>
                <w:sz w:val="18"/>
                <w:szCs w:val="18"/>
              </w:rPr>
              <w:t>4. Процедура перевірки вимог, встановлених у підпункті 2 пункту 2 додатка 2</w:t>
            </w:r>
            <w:r w:rsidR="005539BC">
              <w:rPr>
                <w:rFonts w:ascii="Times New Roman" w:eastAsia="Times New Roman" w:hAnsi="Times New Roman" w:cs="Times New Roman"/>
                <w:sz w:val="18"/>
                <w:szCs w:val="18"/>
                <w:lang w:val="uk-UA"/>
              </w:rPr>
              <w:t xml:space="preserve"> до Технічного регламенту</w:t>
            </w:r>
            <w:r w:rsidR="00534E5C" w:rsidRPr="00534E5C">
              <w:rPr>
                <w:rFonts w:ascii="Times New Roman" w:eastAsia="Times New Roman" w:hAnsi="Times New Roman" w:cs="Times New Roman"/>
                <w:sz w:val="18"/>
                <w:szCs w:val="18"/>
              </w:rPr>
              <w:t>.</w:t>
            </w:r>
          </w:p>
          <w:p w:rsidR="001C1AC5" w:rsidRPr="001C1AC5" w:rsidRDefault="001C1AC5">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1C1AC5">
              <w:rPr>
                <w:rFonts w:ascii="Times New Roman" w:eastAsia="Times New Roman" w:hAnsi="Times New Roman" w:cs="Times New Roman"/>
                <w:sz w:val="18"/>
                <w:szCs w:val="18"/>
                <w:lang w:val="uk-UA"/>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7417C0"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(a)звичайна конфігурація надається як вибір за замовчуванням під час початкової активації електронного дисплея;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C1AC5" w:rsidRPr="00534E5C" w:rsidRDefault="001C1AC5" w:rsidP="001C1AC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534E5C">
              <w:rPr>
                <w:rFonts w:ascii="Times New Roman" w:eastAsia="Times New Roman" w:hAnsi="Times New Roman" w:cs="Times New Roman"/>
                <w:b/>
                <w:i/>
                <w:sz w:val="18"/>
                <w:szCs w:val="18"/>
                <w:lang w:val="uk-UA"/>
              </w:rPr>
              <w:t>Відповідає</w:t>
            </w:r>
          </w:p>
          <w:p w:rsidR="004C5AB0" w:rsidRPr="005352EE" w:rsidRDefault="00534E5C" w:rsidP="00534E5C">
            <w:pPr>
              <w:tabs>
                <w:tab w:val="left" w:pos="-142"/>
                <w:tab w:val="left" w:pos="0"/>
              </w:tabs>
              <w:spacing w:line="240" w:lineRule="auto"/>
              <w:ind w:right="23" w:firstLine="168"/>
              <w:jc w:val="both"/>
              <w:rPr>
                <w:rFonts w:ascii="Times New Roman" w:eastAsia="Times New Roman" w:hAnsi="Times New Roman" w:cs="Times New Roman"/>
                <w:sz w:val="18"/>
                <w:szCs w:val="18"/>
              </w:rPr>
            </w:pPr>
            <w:r w:rsidRPr="00534E5C">
              <w:rPr>
                <w:rFonts w:ascii="Times New Roman" w:eastAsia="Times New Roman" w:hAnsi="Times New Roman" w:cs="Times New Roman"/>
                <w:sz w:val="18"/>
                <w:szCs w:val="18"/>
              </w:rPr>
              <w:t>звичайна конфігурація надається на вибір за замовчуванням під час початкової активації електронного дисплея;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7417C0"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(b)якщо користувач вибирає інший режим, ніж звичайна конфігурація, при другому процесі вибору буде запропоновано підтвердити вибір.</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C1AC5" w:rsidRPr="001C1AC5" w:rsidRDefault="001C1AC5" w:rsidP="001C1AC5">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1C1AC5">
              <w:rPr>
                <w:rFonts w:ascii="Times New Roman" w:eastAsia="Times New Roman" w:hAnsi="Times New Roman" w:cs="Times New Roman"/>
                <w:b/>
                <w:i/>
                <w:sz w:val="18"/>
                <w:szCs w:val="18"/>
                <w:lang w:val="uk-UA"/>
              </w:rPr>
              <w:t>Відповідає</w:t>
            </w:r>
          </w:p>
          <w:p w:rsidR="004C5AB0" w:rsidRPr="005352EE" w:rsidRDefault="001C1AC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1C1AC5">
              <w:rPr>
                <w:rFonts w:ascii="Times New Roman" w:eastAsia="Times New Roman" w:hAnsi="Times New Roman" w:cs="Times New Roman"/>
                <w:sz w:val="18"/>
                <w:szCs w:val="18"/>
              </w:rPr>
              <w:t>споживач вибирає відмінний режим від звичайної конфігурації, під час другого процесу вибору буде запропоновано підтвердити вибір.</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A01951" w:rsidRDefault="007417C0" w:rsidP="00A01951">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1.3. Процедура перевірки вимог, встановлених у додатку II, пункт B.3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Модель вважається такою, що відповідає застосовним вимогам, якщо визначене значення піку білої яскравості або, якщо це </w:t>
            </w:r>
            <w:proofErr w:type="spellStart"/>
            <w:r w:rsidRPr="005352EE">
              <w:rPr>
                <w:rFonts w:ascii="Times New Roman" w:eastAsia="Times New Roman" w:hAnsi="Times New Roman" w:cs="Times New Roman"/>
                <w:sz w:val="18"/>
                <w:szCs w:val="18"/>
              </w:rPr>
              <w:t>застосовно</w:t>
            </w:r>
            <w:proofErr w:type="spellEnd"/>
            <w:r w:rsidRPr="005352EE">
              <w:rPr>
                <w:rFonts w:ascii="Times New Roman" w:eastAsia="Times New Roman" w:hAnsi="Times New Roman" w:cs="Times New Roman"/>
                <w:sz w:val="18"/>
                <w:szCs w:val="18"/>
              </w:rPr>
              <w:t>, пікового коефіцієнта білої яскравості, відповідає значенню, що вимагається в пункті B.3.</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1C1AC5" w:rsidRDefault="001C1AC5" w:rsidP="001C1AC5">
            <w:pPr>
              <w:spacing w:line="240" w:lineRule="auto"/>
              <w:jc w:val="center"/>
              <w:rPr>
                <w:rFonts w:ascii="Times New Roman" w:eastAsia="Times New Roman" w:hAnsi="Times New Roman" w:cs="Times New Roman"/>
                <w:sz w:val="18"/>
                <w:szCs w:val="18"/>
                <w:lang w:val="uk-UA"/>
              </w:rPr>
            </w:pPr>
            <w:r w:rsidRPr="001C1AC5">
              <w:rPr>
                <w:rFonts w:ascii="Times New Roman" w:eastAsia="Times New Roman" w:hAnsi="Times New Roman" w:cs="Times New Roman"/>
                <w:b/>
                <w:i/>
                <w:sz w:val="18"/>
                <w:szCs w:val="18"/>
                <w:lang w:val="uk-UA"/>
              </w:rPr>
              <w:t>Відповідає</w:t>
            </w:r>
          </w:p>
          <w:p w:rsidR="007417C0" w:rsidRPr="007417C0" w:rsidRDefault="007417C0" w:rsidP="007417C0">
            <w:pPr>
              <w:spacing w:line="240" w:lineRule="auto"/>
              <w:jc w:val="both"/>
              <w:rPr>
                <w:rFonts w:ascii="Times New Roman" w:eastAsia="Times New Roman" w:hAnsi="Times New Roman" w:cs="Times New Roman"/>
                <w:sz w:val="18"/>
                <w:szCs w:val="18"/>
              </w:rPr>
            </w:pPr>
            <w:r w:rsidRPr="007417C0">
              <w:rPr>
                <w:rFonts w:ascii="Times New Roman" w:eastAsia="Times New Roman" w:hAnsi="Times New Roman" w:cs="Times New Roman"/>
                <w:sz w:val="18"/>
                <w:szCs w:val="18"/>
              </w:rPr>
              <w:t>5. Процедура перевірки вимог, встановлених у підпункті 3 пункту 2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7417C0">
              <w:rPr>
                <w:rFonts w:ascii="Times New Roman" w:eastAsia="Times New Roman" w:hAnsi="Times New Roman" w:cs="Times New Roman"/>
                <w:sz w:val="18"/>
                <w:szCs w:val="18"/>
              </w:rPr>
              <w:t xml:space="preserve">. </w:t>
            </w:r>
          </w:p>
          <w:p w:rsidR="004C5AB0" w:rsidRPr="005352EE" w:rsidRDefault="007417C0" w:rsidP="005539BC">
            <w:pPr>
              <w:spacing w:line="240" w:lineRule="auto"/>
              <w:jc w:val="both"/>
              <w:rPr>
                <w:rFonts w:ascii="Times New Roman" w:eastAsia="Times New Roman" w:hAnsi="Times New Roman" w:cs="Times New Roman"/>
                <w:sz w:val="18"/>
                <w:szCs w:val="18"/>
              </w:rPr>
            </w:pPr>
            <w:r w:rsidRPr="007417C0">
              <w:rPr>
                <w:rFonts w:ascii="Times New Roman" w:eastAsia="Times New Roman" w:hAnsi="Times New Roman" w:cs="Times New Roman"/>
                <w:sz w:val="18"/>
                <w:szCs w:val="18"/>
              </w:rPr>
              <w:t xml:space="preserve">Модель вважається такою, що відповідає застосовним вимогам, якщо визначене значення пікового співвідношення яскравості білого або, якщо це </w:t>
            </w:r>
            <w:proofErr w:type="spellStart"/>
            <w:r w:rsidRPr="007417C0">
              <w:rPr>
                <w:rFonts w:ascii="Times New Roman" w:eastAsia="Times New Roman" w:hAnsi="Times New Roman" w:cs="Times New Roman"/>
                <w:sz w:val="18"/>
                <w:szCs w:val="18"/>
              </w:rPr>
              <w:t>застосовно</w:t>
            </w:r>
            <w:proofErr w:type="spellEnd"/>
            <w:r w:rsidRPr="007417C0">
              <w:rPr>
                <w:rFonts w:ascii="Times New Roman" w:eastAsia="Times New Roman" w:hAnsi="Times New Roman" w:cs="Times New Roman"/>
                <w:sz w:val="18"/>
                <w:szCs w:val="18"/>
              </w:rPr>
              <w:t xml:space="preserve">, пікового коефіцієнта яскравості білого, відповідає значенню, що вимагається в підпункті </w:t>
            </w:r>
            <w:r w:rsidR="005539BC">
              <w:rPr>
                <w:rFonts w:ascii="Times New Roman" w:eastAsia="Times New Roman" w:hAnsi="Times New Roman" w:cs="Times New Roman"/>
                <w:sz w:val="18"/>
                <w:szCs w:val="18"/>
                <w:lang w:val="uk-UA"/>
              </w:rPr>
              <w:t>3</w:t>
            </w:r>
            <w:r w:rsidRPr="007417C0">
              <w:rPr>
                <w:rFonts w:ascii="Times New Roman" w:eastAsia="Times New Roman" w:hAnsi="Times New Roman" w:cs="Times New Roman"/>
                <w:sz w:val="18"/>
                <w:szCs w:val="18"/>
              </w:rPr>
              <w:t xml:space="preserve"> пункту 2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7417C0">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492"/>
        </w:trPr>
        <w:tc>
          <w:tcPr>
            <w:tcW w:w="568" w:type="dxa"/>
            <w:tcBorders>
              <w:top w:val="single" w:sz="4" w:space="0" w:color="000000"/>
              <w:bottom w:val="single" w:sz="4" w:space="0" w:color="000000"/>
            </w:tcBorders>
          </w:tcPr>
          <w:p w:rsidR="004C5AB0" w:rsidRPr="007417C0" w:rsidRDefault="007417C0" w:rsidP="007417C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1.4. Процедура перевірки вимог, встановлених у додатку II, пункт C.1 </w:t>
            </w:r>
          </w:p>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 при підключенні до джерела живлення: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417C0" w:rsidRPr="007417C0" w:rsidRDefault="007417C0" w:rsidP="007417C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7417C0">
              <w:rPr>
                <w:rFonts w:ascii="Times New Roman" w:eastAsia="Times New Roman" w:hAnsi="Times New Roman" w:cs="Times New Roman"/>
                <w:b/>
                <w:i/>
                <w:sz w:val="18"/>
                <w:szCs w:val="18"/>
                <w:lang w:val="uk-UA"/>
              </w:rPr>
              <w:t>Відповідає</w:t>
            </w:r>
          </w:p>
          <w:p w:rsidR="007417C0" w:rsidRPr="007417C0" w:rsidRDefault="007417C0" w:rsidP="007417C0">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7417C0">
              <w:rPr>
                <w:rFonts w:ascii="Times New Roman" w:eastAsia="Times New Roman" w:hAnsi="Times New Roman" w:cs="Times New Roman"/>
                <w:sz w:val="18"/>
                <w:szCs w:val="18"/>
              </w:rPr>
              <w:t xml:space="preserve">6. Процедура перевірки вимог, встановлених у підпункті 1 пункту 3 додатка 2. </w:t>
            </w:r>
          </w:p>
          <w:p w:rsidR="004C5AB0" w:rsidRPr="005352EE" w:rsidRDefault="007417C0" w:rsidP="007417C0">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7417C0">
              <w:rPr>
                <w:rFonts w:ascii="Times New Roman" w:eastAsia="Times New Roman" w:hAnsi="Times New Roman" w:cs="Times New Roman"/>
                <w:sz w:val="18"/>
                <w:szCs w:val="18"/>
              </w:rPr>
              <w:t xml:space="preserve">Модель вважається такою, що відповідає застосовним вимогам, якщо, при підключенні до джерела живлення: </w:t>
            </w:r>
            <w:r w:rsidR="007E5B85" w:rsidRPr="005352EE">
              <w:rPr>
                <w:rFonts w:ascii="Times New Roman" w:eastAsia="Times New Roman" w:hAnsi="Times New Roman" w:cs="Times New Roman"/>
                <w:sz w:val="18"/>
                <w:szCs w:val="18"/>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417C0" w:rsidRDefault="007417C0" w:rsidP="007417C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246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(a) вимкнений режим та/або режим очікування та/або інший режим, який не перевищує застосовних вимог до споживання електроенергії для вимкненого режиму та/або режиму очікування, встановлено за замовчуванням;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417C0" w:rsidRPr="007417C0" w:rsidRDefault="007417C0" w:rsidP="007417C0">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7417C0"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7417C0">
              <w:rPr>
                <w:rFonts w:ascii="Times New Roman" w:eastAsia="Times New Roman" w:hAnsi="Times New Roman" w:cs="Times New Roman"/>
                <w:sz w:val="18"/>
                <w:szCs w:val="18"/>
              </w:rPr>
              <w:t xml:space="preserve">режим </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 xml:space="preserve"> та/або режим </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 xml:space="preserve"> та/або інший режим, який не перевищує застосовних вимог до споживання електроенергії для режиму </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 xml:space="preserve"> та/або режиму </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7417C0">
              <w:rPr>
                <w:rFonts w:ascii="Times New Roman" w:eastAsia="Times New Roman" w:hAnsi="Times New Roman" w:cs="Times New Roman"/>
                <w:sz w:val="18"/>
                <w:szCs w:val="18"/>
              </w:rPr>
              <w:t>, встановлено за замовчуванням;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1363"/>
        </w:trPr>
        <w:tc>
          <w:tcPr>
            <w:tcW w:w="568" w:type="dxa"/>
            <w:tcBorders>
              <w:top w:val="single" w:sz="4" w:space="0" w:color="000000"/>
              <w:bottom w:val="single" w:sz="4" w:space="0" w:color="000000"/>
            </w:tcBorders>
          </w:tcPr>
          <w:p w:rsidR="004C5AB0" w:rsidRPr="007417C0" w:rsidRDefault="007417C0" w:rsidP="007417C0">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007417C0">
              <w:rPr>
                <w:rFonts w:ascii="Times New Roman" w:eastAsia="Times New Roman" w:hAnsi="Times New Roman" w:cs="Times New Roman"/>
                <w:sz w:val="18"/>
                <w:szCs w:val="18"/>
                <w:lang w:val="uk-UA"/>
              </w:rPr>
              <w:t> </w:t>
            </w:r>
            <w:r w:rsidRPr="005352EE">
              <w:rPr>
                <w:rFonts w:ascii="Times New Roman" w:eastAsia="Times New Roman" w:hAnsi="Times New Roman" w:cs="Times New Roman"/>
                <w:sz w:val="18"/>
                <w:szCs w:val="18"/>
              </w:rPr>
              <w:t xml:space="preserve">якщо пристрій забезпечує мережевий режим очікування з </w:t>
            </w:r>
            <w:proofErr w:type="spellStart"/>
            <w:r w:rsidRPr="005352EE">
              <w:rPr>
                <w:rFonts w:ascii="Times New Roman" w:eastAsia="Times New Roman" w:hAnsi="Times New Roman" w:cs="Times New Roman"/>
                <w:sz w:val="18"/>
                <w:szCs w:val="18"/>
              </w:rPr>
              <w:t>HiNA</w:t>
            </w:r>
            <w:proofErr w:type="spellEnd"/>
            <w:r w:rsidRPr="005352EE">
              <w:rPr>
                <w:rFonts w:ascii="Times New Roman" w:eastAsia="Times New Roman" w:hAnsi="Times New Roman" w:cs="Times New Roman"/>
                <w:sz w:val="18"/>
                <w:szCs w:val="18"/>
              </w:rPr>
              <w:t xml:space="preserve">, пристрій не перевищує застосовні вимоги до енергоспоживання для </w:t>
            </w:r>
            <w:proofErr w:type="spellStart"/>
            <w:r w:rsidRPr="005352EE">
              <w:rPr>
                <w:rFonts w:ascii="Times New Roman" w:eastAsia="Times New Roman" w:hAnsi="Times New Roman" w:cs="Times New Roman"/>
                <w:sz w:val="18"/>
                <w:szCs w:val="18"/>
              </w:rPr>
              <w:t>HiNA</w:t>
            </w:r>
            <w:proofErr w:type="spellEnd"/>
            <w:r w:rsidRPr="005352EE">
              <w:rPr>
                <w:rFonts w:ascii="Times New Roman" w:eastAsia="Times New Roman" w:hAnsi="Times New Roman" w:cs="Times New Roman"/>
                <w:sz w:val="18"/>
                <w:szCs w:val="18"/>
              </w:rPr>
              <w:t xml:space="preserve">, коли </w:t>
            </w:r>
            <w:proofErr w:type="spellStart"/>
            <w:r w:rsidRPr="005352EE">
              <w:rPr>
                <w:rFonts w:ascii="Times New Roman" w:eastAsia="Times New Roman" w:hAnsi="Times New Roman" w:cs="Times New Roman"/>
                <w:sz w:val="18"/>
                <w:szCs w:val="18"/>
              </w:rPr>
              <w:t>увімкнено</w:t>
            </w:r>
            <w:proofErr w:type="spellEnd"/>
            <w:r w:rsidRPr="005352EE">
              <w:rPr>
                <w:rFonts w:ascii="Times New Roman" w:eastAsia="Times New Roman" w:hAnsi="Times New Roman" w:cs="Times New Roman"/>
                <w:sz w:val="18"/>
                <w:szCs w:val="18"/>
              </w:rPr>
              <w:t xml:space="preserve"> мережевий режим очікування;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Pr="00DD5B4F" w:rsidRDefault="00DD5B4F" w:rsidP="00DD5B4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DD5B4F">
              <w:rPr>
                <w:rFonts w:ascii="Times New Roman" w:eastAsia="Times New Roman" w:hAnsi="Times New Roman" w:cs="Times New Roman"/>
                <w:b/>
                <w:i/>
                <w:sz w:val="18"/>
                <w:szCs w:val="18"/>
                <w:lang w:val="uk-UA"/>
              </w:rPr>
              <w:t>Відповідає</w:t>
            </w:r>
          </w:p>
          <w:p w:rsidR="004C5AB0" w:rsidRPr="005352EE" w:rsidRDefault="00DD5B4F"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 xml:space="preserve">пристрій забезпечує мережевий режим </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 xml:space="preserve"> з </w:t>
            </w:r>
            <w:proofErr w:type="spellStart"/>
            <w:r w:rsidRPr="00DD5B4F">
              <w:rPr>
                <w:rFonts w:ascii="Times New Roman" w:eastAsia="Times New Roman" w:hAnsi="Times New Roman" w:cs="Times New Roman"/>
                <w:sz w:val="18"/>
                <w:szCs w:val="18"/>
              </w:rPr>
              <w:t>HiNA</w:t>
            </w:r>
            <w:proofErr w:type="spellEnd"/>
            <w:r w:rsidRPr="00DD5B4F">
              <w:rPr>
                <w:rFonts w:ascii="Times New Roman" w:eastAsia="Times New Roman" w:hAnsi="Times New Roman" w:cs="Times New Roman"/>
                <w:sz w:val="18"/>
                <w:szCs w:val="18"/>
              </w:rPr>
              <w:t xml:space="preserve">, пристрій не перевищує застосовні вимоги до енергоспоживання для </w:t>
            </w:r>
            <w:proofErr w:type="spellStart"/>
            <w:r w:rsidRPr="00DD5B4F">
              <w:rPr>
                <w:rFonts w:ascii="Times New Roman" w:eastAsia="Times New Roman" w:hAnsi="Times New Roman" w:cs="Times New Roman"/>
                <w:sz w:val="18"/>
                <w:szCs w:val="18"/>
              </w:rPr>
              <w:t>HiNA</w:t>
            </w:r>
            <w:proofErr w:type="spellEnd"/>
            <w:r w:rsidRPr="00DD5B4F">
              <w:rPr>
                <w:rFonts w:ascii="Times New Roman" w:eastAsia="Times New Roman" w:hAnsi="Times New Roman" w:cs="Times New Roman"/>
                <w:sz w:val="18"/>
                <w:szCs w:val="18"/>
              </w:rPr>
              <w:t xml:space="preserve">, коли </w:t>
            </w:r>
            <w:proofErr w:type="spellStart"/>
            <w:r w:rsidRPr="00DD5B4F">
              <w:rPr>
                <w:rFonts w:ascii="Times New Roman" w:eastAsia="Times New Roman" w:hAnsi="Times New Roman" w:cs="Times New Roman"/>
                <w:sz w:val="18"/>
                <w:szCs w:val="18"/>
              </w:rPr>
              <w:t>увімкнено</w:t>
            </w:r>
            <w:proofErr w:type="spellEnd"/>
            <w:r w:rsidRPr="00DD5B4F">
              <w:rPr>
                <w:rFonts w:ascii="Times New Roman" w:eastAsia="Times New Roman" w:hAnsi="Times New Roman" w:cs="Times New Roman"/>
                <w:sz w:val="18"/>
                <w:szCs w:val="18"/>
              </w:rPr>
              <w:t xml:space="preserve"> мережевий режим </w:t>
            </w:r>
            <w:r w:rsidR="005539BC" w:rsidRPr="00A362FB">
              <w:rPr>
                <w:rFonts w:ascii="Times New Roman" w:eastAsia="Times New Roman" w:hAnsi="Times New Roman" w:cs="Times New Roman"/>
                <w:sz w:val="18"/>
                <w:szCs w:val="18"/>
                <w:lang w:val="uk-UA"/>
              </w:rPr>
              <w:t>“</w:t>
            </w:r>
            <w:r w:rsidR="005539BC" w:rsidRPr="00DD5B4F">
              <w:rPr>
                <w:rFonts w:ascii="Times New Roman" w:eastAsia="Times New Roman" w:hAnsi="Times New Roman" w:cs="Times New Roman"/>
                <w:sz w:val="18"/>
                <w:szCs w:val="18"/>
              </w:rPr>
              <w:t>очікування</w:t>
            </w:r>
            <w:r w:rsidR="005539BC"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00DD5B4F">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якщо пристрій має мережевий режим очікування без </w:t>
            </w:r>
            <w:proofErr w:type="spellStart"/>
            <w:r w:rsidRPr="005352EE">
              <w:rPr>
                <w:rFonts w:ascii="Times New Roman" w:eastAsia="Times New Roman" w:hAnsi="Times New Roman" w:cs="Times New Roman"/>
                <w:sz w:val="18"/>
                <w:szCs w:val="18"/>
              </w:rPr>
              <w:t>HiNA</w:t>
            </w:r>
            <w:proofErr w:type="spellEnd"/>
            <w:r w:rsidRPr="005352EE">
              <w:rPr>
                <w:rFonts w:ascii="Times New Roman" w:eastAsia="Times New Roman" w:hAnsi="Times New Roman" w:cs="Times New Roman"/>
                <w:sz w:val="18"/>
                <w:szCs w:val="18"/>
              </w:rPr>
              <w:t xml:space="preserve">, пристрій не перевищує відповідних вимог до енергоспоживання без </w:t>
            </w:r>
            <w:proofErr w:type="spellStart"/>
            <w:r w:rsidRPr="005352EE">
              <w:rPr>
                <w:rFonts w:ascii="Times New Roman" w:eastAsia="Times New Roman" w:hAnsi="Times New Roman" w:cs="Times New Roman"/>
                <w:sz w:val="18"/>
                <w:szCs w:val="18"/>
              </w:rPr>
              <w:t>HiNA</w:t>
            </w:r>
            <w:proofErr w:type="spellEnd"/>
            <w:r w:rsidRPr="005352EE">
              <w:rPr>
                <w:rFonts w:ascii="Times New Roman" w:eastAsia="Times New Roman" w:hAnsi="Times New Roman" w:cs="Times New Roman"/>
                <w:sz w:val="18"/>
                <w:szCs w:val="18"/>
              </w:rPr>
              <w:t xml:space="preserve">, коли </w:t>
            </w:r>
            <w:proofErr w:type="spellStart"/>
            <w:r w:rsidRPr="005352EE">
              <w:rPr>
                <w:rFonts w:ascii="Times New Roman" w:eastAsia="Times New Roman" w:hAnsi="Times New Roman" w:cs="Times New Roman"/>
                <w:sz w:val="18"/>
                <w:szCs w:val="18"/>
              </w:rPr>
              <w:t>увімкнено</w:t>
            </w:r>
            <w:proofErr w:type="spellEnd"/>
            <w:r w:rsidRPr="005352EE">
              <w:rPr>
                <w:rFonts w:ascii="Times New Roman" w:eastAsia="Times New Roman" w:hAnsi="Times New Roman" w:cs="Times New Roman"/>
                <w:sz w:val="18"/>
                <w:szCs w:val="18"/>
              </w:rPr>
              <w:t xml:space="preserve"> мережевий режим очікування.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Default="00DD5B4F" w:rsidP="00DD5B4F">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D5B4F"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 xml:space="preserve">продукція має мережевий режим </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 xml:space="preserve"> без </w:t>
            </w:r>
            <w:proofErr w:type="spellStart"/>
            <w:r w:rsidRPr="00DD5B4F">
              <w:rPr>
                <w:rFonts w:ascii="Times New Roman" w:eastAsia="Times New Roman" w:hAnsi="Times New Roman" w:cs="Times New Roman"/>
                <w:sz w:val="18"/>
                <w:szCs w:val="18"/>
              </w:rPr>
              <w:t>HiNA</w:t>
            </w:r>
            <w:proofErr w:type="spellEnd"/>
            <w:r w:rsidRPr="00DD5B4F">
              <w:rPr>
                <w:rFonts w:ascii="Times New Roman" w:eastAsia="Times New Roman" w:hAnsi="Times New Roman" w:cs="Times New Roman"/>
                <w:sz w:val="18"/>
                <w:szCs w:val="18"/>
              </w:rPr>
              <w:t xml:space="preserve">, продукція не перевищує відповідних вимог до енергоспоживання без </w:t>
            </w:r>
            <w:proofErr w:type="spellStart"/>
            <w:r w:rsidRPr="00DD5B4F">
              <w:rPr>
                <w:rFonts w:ascii="Times New Roman" w:eastAsia="Times New Roman" w:hAnsi="Times New Roman" w:cs="Times New Roman"/>
                <w:sz w:val="18"/>
                <w:szCs w:val="18"/>
              </w:rPr>
              <w:t>HiNA</w:t>
            </w:r>
            <w:proofErr w:type="spellEnd"/>
            <w:r w:rsidRPr="00DD5B4F">
              <w:rPr>
                <w:rFonts w:ascii="Times New Roman" w:eastAsia="Times New Roman" w:hAnsi="Times New Roman" w:cs="Times New Roman"/>
                <w:sz w:val="18"/>
                <w:szCs w:val="18"/>
              </w:rPr>
              <w:t xml:space="preserve">, коли </w:t>
            </w:r>
            <w:proofErr w:type="spellStart"/>
            <w:r w:rsidRPr="00DD5B4F">
              <w:rPr>
                <w:rFonts w:ascii="Times New Roman" w:eastAsia="Times New Roman" w:hAnsi="Times New Roman" w:cs="Times New Roman"/>
                <w:sz w:val="18"/>
                <w:szCs w:val="18"/>
              </w:rPr>
              <w:t>увімкнено</w:t>
            </w:r>
            <w:proofErr w:type="spellEnd"/>
            <w:r w:rsidRPr="00DD5B4F">
              <w:rPr>
                <w:rFonts w:ascii="Times New Roman" w:eastAsia="Times New Roman" w:hAnsi="Times New Roman" w:cs="Times New Roman"/>
                <w:sz w:val="18"/>
                <w:szCs w:val="18"/>
              </w:rPr>
              <w:t xml:space="preserve"> мережевий режим </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D5B4F">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249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1.5. Процедура перевірки вимог, встановлених у додатку II, пункт C.2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Default="00DD5B4F" w:rsidP="00DD5B4F">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DD5B4F" w:rsidRPr="00DD5B4F" w:rsidRDefault="00DD5B4F" w:rsidP="00DD5B4F">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7. Процедура перевірки вимог, встановлених у підпункті 2 пункту 3 додатка 2</w:t>
            </w:r>
            <w:r w:rsidR="005539BC">
              <w:rPr>
                <w:rFonts w:ascii="Times New Roman" w:eastAsia="Times New Roman" w:hAnsi="Times New Roman" w:cs="Times New Roman"/>
                <w:sz w:val="18"/>
                <w:szCs w:val="18"/>
                <w:lang w:val="uk-UA"/>
              </w:rPr>
              <w:t xml:space="preserve"> до Технічного регламенту</w:t>
            </w:r>
            <w:r w:rsidRPr="00DD5B4F">
              <w:rPr>
                <w:rFonts w:ascii="Times New Roman" w:eastAsia="Times New Roman" w:hAnsi="Times New Roman" w:cs="Times New Roman"/>
                <w:sz w:val="18"/>
                <w:szCs w:val="18"/>
              </w:rPr>
              <w:t xml:space="preserve">.  </w:t>
            </w:r>
          </w:p>
          <w:p w:rsidR="004C5AB0" w:rsidRPr="005352EE" w:rsidRDefault="00DD5B4F" w:rsidP="00DD5B4F">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59"/>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пристрій має вимкнений режим та/або режим очікування, та/або інший режим, який не перевищує застосовних вимог до споживання електроенергії для вимкненого режиму та/або режиму очікування, коли електронний дисплей підключено до джерела живлення;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Default="00DD5B4F" w:rsidP="00DD5B4F">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D5B4F"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 xml:space="preserve">пристрій має режим </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 xml:space="preserve"> та/або режим </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 xml:space="preserve">, та/або інший режим, який не перевищує застосовних вимог до споживання електроенергії для режиму </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 xml:space="preserve"> та/або режиму </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DD5B4F">
              <w:rPr>
                <w:rFonts w:ascii="Times New Roman" w:eastAsia="Times New Roman" w:hAnsi="Times New Roman" w:cs="Times New Roman"/>
                <w:sz w:val="18"/>
                <w:szCs w:val="18"/>
              </w:rPr>
              <w:t>, коли електронний дисплей підключено до джерела живлення;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712"/>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активація доступності мережі вимагає втручання кінцевого користувача; </w:t>
            </w:r>
            <w:proofErr w:type="spellStart"/>
            <w:r w:rsidRPr="005352EE">
              <w:rPr>
                <w:rFonts w:ascii="Times New Roman" w:eastAsia="Times New Roman" w:hAnsi="Times New Roman" w:cs="Times New Roman"/>
                <w:sz w:val="18"/>
                <w:szCs w:val="18"/>
              </w:rPr>
              <w:t>тa</w:t>
            </w:r>
            <w:proofErr w:type="spellEnd"/>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Default="00DD5B4F" w:rsidP="00DD5B4F">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D5B4F">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активація доступності мережі вимагає втручання споживача;</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47"/>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доступність мережі може бути вимкнена кінцевим користувачем;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Pr="00DD5B4F" w:rsidRDefault="00DD5B4F" w:rsidP="00DD5B4F">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DD5B4F">
              <w:rPr>
                <w:rFonts w:ascii="Times New Roman" w:eastAsia="Times New Roman" w:hAnsi="Times New Roman" w:cs="Times New Roman"/>
                <w:b/>
                <w:i/>
                <w:sz w:val="18"/>
                <w:szCs w:val="18"/>
                <w:lang w:val="uk-UA"/>
              </w:rPr>
              <w:t>Відповідає</w:t>
            </w:r>
          </w:p>
          <w:p w:rsidR="004C5AB0" w:rsidRPr="005352EE" w:rsidRDefault="00DD5B4F">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доступність мережі може бути вимкнена споживачем;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D5B4F" w:rsidRDefault="00DD5B4F"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він відповідає вимогам щодо режиму очікування, коли мережевий режим очікування не </w:t>
            </w:r>
            <w:proofErr w:type="spellStart"/>
            <w:r w:rsidRPr="005352EE">
              <w:rPr>
                <w:rFonts w:ascii="Times New Roman" w:eastAsia="Times New Roman" w:hAnsi="Times New Roman" w:cs="Times New Roman"/>
                <w:sz w:val="18"/>
                <w:szCs w:val="18"/>
              </w:rPr>
              <w:t>ввімкнено</w:t>
            </w:r>
            <w:proofErr w:type="spellEnd"/>
            <w:r w:rsidRPr="005352EE">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D5B4F" w:rsidRDefault="00DD5B4F" w:rsidP="00DD5B4F">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D5B4F"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D5B4F">
              <w:rPr>
                <w:rFonts w:ascii="Times New Roman" w:eastAsia="Times New Roman" w:hAnsi="Times New Roman" w:cs="Times New Roman"/>
                <w:sz w:val="18"/>
                <w:szCs w:val="18"/>
              </w:rPr>
              <w:t xml:space="preserve">пристрій відповідає вимогам щодо режиму </w:t>
            </w:r>
            <w:r w:rsidR="00A362FB" w:rsidRPr="00F047EC">
              <w:rPr>
                <w:rFonts w:ascii="Times New Roman" w:eastAsia="Times New Roman" w:hAnsi="Times New Roman" w:cs="Times New Roman"/>
                <w:sz w:val="18"/>
                <w:szCs w:val="18"/>
              </w:rPr>
              <w:t>“</w:t>
            </w:r>
            <w:r w:rsidRPr="00DD5B4F">
              <w:rPr>
                <w:rFonts w:ascii="Times New Roman" w:eastAsia="Times New Roman" w:hAnsi="Times New Roman" w:cs="Times New Roman"/>
                <w:sz w:val="18"/>
                <w:szCs w:val="18"/>
              </w:rPr>
              <w:t>очікування</w:t>
            </w:r>
            <w:r w:rsidR="00A362FB" w:rsidRPr="00F047EC">
              <w:rPr>
                <w:rFonts w:ascii="Times New Roman" w:eastAsia="Times New Roman" w:hAnsi="Times New Roman" w:cs="Times New Roman"/>
                <w:sz w:val="18"/>
                <w:szCs w:val="18"/>
              </w:rPr>
              <w:t>”</w:t>
            </w:r>
            <w:r w:rsidRPr="00DD5B4F">
              <w:rPr>
                <w:rFonts w:ascii="Times New Roman" w:eastAsia="Times New Roman" w:hAnsi="Times New Roman" w:cs="Times New Roman"/>
                <w:sz w:val="18"/>
                <w:szCs w:val="18"/>
              </w:rPr>
              <w:t xml:space="preserve">, коли мережевий режим </w:t>
            </w:r>
            <w:r w:rsidR="00A362FB" w:rsidRPr="00F047EC">
              <w:rPr>
                <w:rFonts w:ascii="Times New Roman" w:eastAsia="Times New Roman" w:hAnsi="Times New Roman" w:cs="Times New Roman"/>
                <w:sz w:val="18"/>
                <w:szCs w:val="18"/>
              </w:rPr>
              <w:t>“</w:t>
            </w:r>
            <w:r w:rsidRPr="00DD5B4F">
              <w:rPr>
                <w:rFonts w:ascii="Times New Roman" w:eastAsia="Times New Roman" w:hAnsi="Times New Roman" w:cs="Times New Roman"/>
                <w:sz w:val="18"/>
                <w:szCs w:val="18"/>
              </w:rPr>
              <w:t>очікування</w:t>
            </w:r>
            <w:r w:rsidR="00A362FB" w:rsidRPr="00F047EC">
              <w:rPr>
                <w:rFonts w:ascii="Times New Roman" w:eastAsia="Times New Roman" w:hAnsi="Times New Roman" w:cs="Times New Roman"/>
                <w:sz w:val="18"/>
                <w:szCs w:val="18"/>
              </w:rPr>
              <w:t>”</w:t>
            </w:r>
            <w:r w:rsidRPr="00DD5B4F">
              <w:rPr>
                <w:rFonts w:ascii="Times New Roman" w:eastAsia="Times New Roman" w:hAnsi="Times New Roman" w:cs="Times New Roman"/>
                <w:sz w:val="18"/>
                <w:szCs w:val="18"/>
              </w:rPr>
              <w:t xml:space="preserve"> не </w:t>
            </w:r>
            <w:proofErr w:type="spellStart"/>
            <w:r w:rsidRPr="00DD5B4F">
              <w:rPr>
                <w:rFonts w:ascii="Times New Roman" w:eastAsia="Times New Roman" w:hAnsi="Times New Roman" w:cs="Times New Roman"/>
                <w:sz w:val="18"/>
                <w:szCs w:val="18"/>
              </w:rPr>
              <w:t>увімкнено</w:t>
            </w:r>
            <w:proofErr w:type="spellEnd"/>
            <w:r w:rsidRPr="00DD5B4F">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D5B4F" w:rsidRDefault="00DA06A9"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1.6. Процедура перевірки вимог, встановлених у додатку II, пункт C.3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A06A9" w:rsidRDefault="00DA06A9" w:rsidP="00DA06A9">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DA06A9" w:rsidRPr="00DA06A9" w:rsidRDefault="00DA06A9" w:rsidP="00DA06A9">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A06A9">
              <w:rPr>
                <w:rFonts w:ascii="Times New Roman" w:eastAsia="Times New Roman" w:hAnsi="Times New Roman" w:cs="Times New Roman"/>
                <w:sz w:val="18"/>
                <w:szCs w:val="18"/>
              </w:rPr>
              <w:t>8. Процедура перевірки вимог, встановлених у підпункті 3 пункту 3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DA06A9">
              <w:rPr>
                <w:rFonts w:ascii="Times New Roman" w:eastAsia="Times New Roman" w:hAnsi="Times New Roman" w:cs="Times New Roman"/>
                <w:sz w:val="18"/>
                <w:szCs w:val="18"/>
              </w:rPr>
              <w:t xml:space="preserve">. </w:t>
            </w:r>
          </w:p>
          <w:p w:rsidR="004C5AB0" w:rsidRPr="005352EE" w:rsidRDefault="00DA06A9" w:rsidP="00DA06A9">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A06A9">
              <w:rPr>
                <w:rFonts w:ascii="Times New Roman" w:eastAsia="Times New Roman" w:hAnsi="Times New Roman" w:cs="Times New Roman"/>
                <w:sz w:val="18"/>
                <w:szCs w:val="18"/>
              </w:rPr>
              <w:t>Модель вважається такою, що відповідає застосовним вимогам,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DD5B4F" w:rsidRDefault="00DA06A9" w:rsidP="00DD5B4F">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(a)</w:t>
            </w:r>
            <w:r w:rsidR="00DA06A9">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 xml:space="preserve">протягом 4 годин у ввімкненому режимі після останньої взаємодії з користувачем або протягом 1 години, якщо датчик присутності </w:t>
            </w:r>
            <w:proofErr w:type="spellStart"/>
            <w:r w:rsidRPr="005352EE">
              <w:rPr>
                <w:rFonts w:ascii="Times New Roman" w:eastAsia="Times New Roman" w:hAnsi="Times New Roman" w:cs="Times New Roman"/>
                <w:sz w:val="18"/>
                <w:szCs w:val="18"/>
              </w:rPr>
              <w:t>увімкнено</w:t>
            </w:r>
            <w:proofErr w:type="spellEnd"/>
            <w:r w:rsidRPr="005352EE">
              <w:rPr>
                <w:rFonts w:ascii="Times New Roman" w:eastAsia="Times New Roman" w:hAnsi="Times New Roman" w:cs="Times New Roman"/>
                <w:sz w:val="18"/>
                <w:szCs w:val="18"/>
              </w:rPr>
              <w:t xml:space="preserve"> і не виявлено руху, телевізор автоматично перемикається з увімкненого режиму на режим очікування, або вимкнений режим, або мережевий режим очікування, якщо такий є, або інший режим, який не перевищує застосовні вимоги до </w:t>
            </w:r>
            <w:r w:rsidRPr="005352EE">
              <w:rPr>
                <w:rFonts w:ascii="Times New Roman" w:eastAsia="Times New Roman" w:hAnsi="Times New Roman" w:cs="Times New Roman"/>
                <w:sz w:val="18"/>
                <w:szCs w:val="18"/>
              </w:rPr>
              <w:lastRenderedPageBreak/>
              <w:t>енергоспоживання для режиму очікування. Органи Держав-членів повинні використовувати відповідну процедуру для вимірювання потреби в живленні після того, як функція автоматичного вимкнення живлення перемикає телевізор у відповідний режим живлення;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A06A9" w:rsidRDefault="00DA06A9" w:rsidP="00DA06A9">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A06A9"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A06A9">
              <w:rPr>
                <w:rFonts w:ascii="Times New Roman" w:eastAsia="Times New Roman" w:hAnsi="Times New Roman" w:cs="Times New Roman"/>
                <w:sz w:val="18"/>
                <w:szCs w:val="18"/>
              </w:rPr>
              <w:t xml:space="preserve">протягом 4 годин у режимі </w:t>
            </w:r>
            <w:r w:rsidR="00A362FB" w:rsidRPr="00A362FB">
              <w:rPr>
                <w:rFonts w:ascii="Times New Roman" w:eastAsia="Times New Roman" w:hAnsi="Times New Roman" w:cs="Times New Roman"/>
                <w:sz w:val="18"/>
                <w:szCs w:val="18"/>
                <w:lang w:val="uk-UA"/>
              </w:rPr>
              <w:t>“</w:t>
            </w:r>
            <w:proofErr w:type="spellStart"/>
            <w:r w:rsidRPr="00DA06A9">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xml:space="preserve"> після останньої взаємодії із споживачем або протягом 1 години, якщо датчик присутності </w:t>
            </w:r>
            <w:proofErr w:type="spellStart"/>
            <w:r w:rsidRPr="00DA06A9">
              <w:rPr>
                <w:rFonts w:ascii="Times New Roman" w:eastAsia="Times New Roman" w:hAnsi="Times New Roman" w:cs="Times New Roman"/>
                <w:sz w:val="18"/>
                <w:szCs w:val="18"/>
              </w:rPr>
              <w:t>увімкнено</w:t>
            </w:r>
            <w:proofErr w:type="spellEnd"/>
            <w:r w:rsidRPr="00DA06A9">
              <w:rPr>
                <w:rFonts w:ascii="Times New Roman" w:eastAsia="Times New Roman" w:hAnsi="Times New Roman" w:cs="Times New Roman"/>
                <w:sz w:val="18"/>
                <w:szCs w:val="18"/>
              </w:rPr>
              <w:t xml:space="preserve"> і не виявлено руху, телевізор автоматично перемикається з режиму </w:t>
            </w:r>
            <w:r w:rsidR="00A362FB" w:rsidRPr="00A362FB">
              <w:rPr>
                <w:rFonts w:ascii="Times New Roman" w:eastAsia="Times New Roman" w:hAnsi="Times New Roman" w:cs="Times New Roman"/>
                <w:sz w:val="18"/>
                <w:szCs w:val="18"/>
                <w:lang w:val="uk-UA"/>
              </w:rPr>
              <w:t>“</w:t>
            </w:r>
            <w:proofErr w:type="spellStart"/>
            <w:r w:rsidRPr="00DA06A9">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xml:space="preserve"> на режим </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xml:space="preserve">, або режим </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xml:space="preserve">, або мережевий режим </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xml:space="preserve">, якщо такий є, або інший режим, який не перевищує </w:t>
            </w:r>
            <w:r w:rsidRPr="00DA06A9">
              <w:rPr>
                <w:rFonts w:ascii="Times New Roman" w:eastAsia="Times New Roman" w:hAnsi="Times New Roman" w:cs="Times New Roman"/>
                <w:sz w:val="18"/>
                <w:szCs w:val="18"/>
              </w:rPr>
              <w:lastRenderedPageBreak/>
              <w:t xml:space="preserve">застосовні вимоги до енергоспоживання для режиму </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uk-UA"/>
              </w:rPr>
              <w:t>”</w:t>
            </w:r>
            <w:r w:rsidRPr="00DA06A9">
              <w:rPr>
                <w:rFonts w:ascii="Times New Roman" w:eastAsia="Times New Roman" w:hAnsi="Times New Roman" w:cs="Times New Roman"/>
                <w:sz w:val="18"/>
                <w:szCs w:val="18"/>
              </w:rPr>
              <w:t>. Органи державного ринкового нагляду повинні використовувати відповідну процедуру для вимірювання потреби в живленні після перемикання телевізора у відповідний режим живлення за допомогою функції автоматичного вимкнення живлення;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413"/>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256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(b)</w:t>
            </w:r>
            <w:r w:rsidR="00DA06A9">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функція встановлена за замовчуванням;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A06A9" w:rsidRDefault="00DA06A9" w:rsidP="00DA06A9">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DA06A9">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DA06A9">
              <w:rPr>
                <w:rFonts w:ascii="Times New Roman" w:eastAsia="Times New Roman" w:hAnsi="Times New Roman" w:cs="Times New Roman"/>
                <w:sz w:val="18"/>
                <w:szCs w:val="18"/>
              </w:rPr>
              <w:t>функція встановлена за замовчуванням;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(c)</w:t>
            </w:r>
            <w:r w:rsidR="00F75562">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в увімкненому режимі телевізор показує попереджувальне повідомлення перед автоматичним перемиканням з увімкненого режиму на відповідний режим;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DA06A9" w:rsidRDefault="00DA06A9" w:rsidP="00DA06A9">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F75562"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 xml:space="preserve">в режимі </w:t>
            </w:r>
            <w:r w:rsidR="00A362FB" w:rsidRPr="00A362FB">
              <w:rPr>
                <w:rFonts w:ascii="Times New Roman" w:eastAsia="Times New Roman" w:hAnsi="Times New Roman" w:cs="Times New Roman"/>
                <w:sz w:val="18"/>
                <w:szCs w:val="18"/>
                <w:lang w:val="ru-RU"/>
              </w:rPr>
              <w:t>“</w:t>
            </w:r>
            <w:proofErr w:type="spellStart"/>
            <w:r w:rsidRPr="00F75562">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 xml:space="preserve"> телевізор показує попереджувальне повідомлення перед автоматичним перемиканням з режиму </w:t>
            </w:r>
            <w:r w:rsidR="00A362FB" w:rsidRPr="00A362FB">
              <w:rPr>
                <w:rFonts w:ascii="Times New Roman" w:eastAsia="Times New Roman" w:hAnsi="Times New Roman" w:cs="Times New Roman"/>
                <w:sz w:val="18"/>
                <w:szCs w:val="18"/>
                <w:lang w:val="ru-RU"/>
              </w:rPr>
              <w:t>“</w:t>
            </w:r>
            <w:proofErr w:type="spellStart"/>
            <w:r w:rsidRPr="00F75562">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 xml:space="preserve"> на відповідний режим;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(d)</w:t>
            </w:r>
            <w:r w:rsidR="00F75562">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якщо телевізор має функцію, що дозволяє користувачеві змінювати 4-годинний період для автоматичних переходів режимів, описаних у пункті (a), з’являється попереджувальне повідомлення про потенційне збільшення споживання енергії та запитується підтвердження нового налаштування, якщо вибрано продовження понад 4-годинний період або вимкнення;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75562" w:rsidRDefault="00F75562" w:rsidP="00F75562">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F7556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телевізор має функцію, що дозволяє споживачеві змінювати            4-годинний період для автоматичних переходів режимів, описаних у абзаці третьому цього пункту, з’являється попереджувальне повідомлення про потенційне збільшення споживання енергії та з’являється запит на  підтвердження нового налаштування, якщо вибрано продовження понад          4-годинний період або вимкнення;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259</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(e)</w:t>
            </w:r>
            <w:r w:rsidR="00F75562">
              <w:rPr>
                <w:rFonts w:ascii="Times New Roman" w:eastAsia="Times New Roman" w:hAnsi="Times New Roman" w:cs="Times New Roman"/>
                <w:sz w:val="18"/>
                <w:szCs w:val="18"/>
                <w:lang w:val="uk-UA"/>
              </w:rPr>
              <w:t xml:space="preserve"> </w:t>
            </w:r>
            <w:r w:rsidRPr="005352EE">
              <w:rPr>
                <w:rFonts w:ascii="Times New Roman" w:eastAsia="Times New Roman" w:hAnsi="Times New Roman" w:cs="Times New Roman"/>
                <w:sz w:val="18"/>
                <w:szCs w:val="18"/>
              </w:rPr>
              <w:t>якщо телевізор обладнано датчиком присутності, автоматичний перехід з увімкненого режиму в будь-який режим, як детально описано в пункті (a), застосовується, якщо присутність не виявлено протягом не більше 1 години;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75562" w:rsidRDefault="00F75562" w:rsidP="00F75562">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F75562" w:rsidP="005539BC">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 xml:space="preserve">телевізор обладнано датчиком присутності, автоматичний перехід з режиму </w:t>
            </w:r>
            <w:r w:rsidR="00A362FB" w:rsidRPr="00A362FB">
              <w:rPr>
                <w:rFonts w:ascii="Times New Roman" w:eastAsia="Times New Roman" w:hAnsi="Times New Roman" w:cs="Times New Roman"/>
                <w:sz w:val="18"/>
                <w:szCs w:val="18"/>
                <w:lang w:val="ru-RU"/>
              </w:rPr>
              <w:t>“</w:t>
            </w:r>
            <w:proofErr w:type="spellStart"/>
            <w:r w:rsidRPr="00F75562">
              <w:rPr>
                <w:rFonts w:ascii="Times New Roman" w:eastAsia="Times New Roman" w:hAnsi="Times New Roman" w:cs="Times New Roman"/>
                <w:sz w:val="18"/>
                <w:szCs w:val="18"/>
              </w:rPr>
              <w:t>увімкнено</w:t>
            </w:r>
            <w:proofErr w:type="spellEnd"/>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 xml:space="preserve"> в будь-який режим, як описано в абзаці третьому цього пункту, застосовується, якщо присутність не виявлено протягом 1 години;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(f)у телевізорах з різними джерелами вхідного сигналу, які можна вибирати, протоколи керування живленням для вибраного джерела сигналу мають пріоритет над механізмами керування живленням за замовчуванням, описаними в пункті (а) вище.</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75562" w:rsidRDefault="00F75562" w:rsidP="00F75562">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F7556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у телевізорах з різними джерелами вхідного сигналу, які можна вибирати, протоколи керування живленням для вибраного джерела сигналу мають пріоритет над механізмами керування живленням за замовчуванням, описаними в абзаці третьому цього пункту.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1.7. Процедура перевірки вимог, встановлених у додатку II, пункт C.4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Модель має тестуватися за кожним типом інтерфейсу введення сигналу, що вибирається кінцевим користувачем, який вказує, що він може передавати сигнали керування або дані керування живленням. Якщо є два або більше ідентичних інтерфейсів сигналу, не позначених для певного типу основного виробу (наприклад, HDMI-1, HDMI-2 тощо), достатньо перевірити один із цих інтерфейсів сигналу, вибраних випадковим чином. Якщо існують марковані або призначені в меню інтерфейси сигналу (наприклад, комп’ютер, телеприставка або аналогічні пристрої), відповідний головний пристрій джерела сигналу має бути підключений до </w:t>
            </w:r>
            <w:r w:rsidRPr="005352EE">
              <w:rPr>
                <w:rFonts w:ascii="Times New Roman" w:eastAsia="Times New Roman" w:hAnsi="Times New Roman" w:cs="Times New Roman"/>
                <w:sz w:val="18"/>
                <w:szCs w:val="18"/>
              </w:rPr>
              <w:lastRenderedPageBreak/>
              <w:t xml:space="preserve">призначеного сигнального інтерфейсу для тестування. Модель вважається такою, що відповідає застосовній </w:t>
            </w:r>
            <w:proofErr w:type="spellStart"/>
            <w:r w:rsidRPr="005352EE">
              <w:rPr>
                <w:rFonts w:ascii="Times New Roman" w:eastAsia="Times New Roman" w:hAnsi="Times New Roman" w:cs="Times New Roman"/>
                <w:sz w:val="18"/>
                <w:szCs w:val="18"/>
              </w:rPr>
              <w:t>вимозі</w:t>
            </w:r>
            <w:proofErr w:type="spellEnd"/>
            <w:r w:rsidRPr="005352EE">
              <w:rPr>
                <w:rFonts w:ascii="Times New Roman" w:eastAsia="Times New Roman" w:hAnsi="Times New Roman" w:cs="Times New Roman"/>
                <w:sz w:val="18"/>
                <w:szCs w:val="18"/>
              </w:rPr>
              <w:t>, якщо жодного вхідного джерела не виявлено, а модель перемикається в режим очікування, режим вимкнення або мережевий режим очікування.</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75562" w:rsidRDefault="00F75562" w:rsidP="00F75562">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F75562" w:rsidRPr="00F75562" w:rsidRDefault="00F75562" w:rsidP="00F7556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9. Процедура перевірки вимог, встановлених у підпункті 4 пункту 3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F75562">
              <w:rPr>
                <w:rFonts w:ascii="Times New Roman" w:eastAsia="Times New Roman" w:hAnsi="Times New Roman" w:cs="Times New Roman"/>
                <w:sz w:val="18"/>
                <w:szCs w:val="18"/>
              </w:rPr>
              <w:t xml:space="preserve">.  </w:t>
            </w:r>
          </w:p>
          <w:p w:rsidR="004C5AB0" w:rsidRPr="005352EE" w:rsidRDefault="00F75562" w:rsidP="00A362FB">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 xml:space="preserve">Модель повинна бути випробувана для кожного типу інтерфейсу вхідного сигналу, який може бути вибраний споживачем і для якого передбачено передачу сигналів керування або дані керування живленням. У випадку, якщо є два або більше ідентичні сигнальні інтерфейси, не позначених для певного типу основної продукції (наприклад, HDMI-1, HDMI-2 тощо), достатньо випробувати один із цих сигнальних інтерфейсів, обраний випадково. Якщо існують марковані або позначені в меню сигнальні інтерфейси (наприклад, комп’ютер, телеприставка або аналогічні </w:t>
            </w:r>
            <w:r w:rsidRPr="00F75562">
              <w:rPr>
                <w:rFonts w:ascii="Times New Roman" w:eastAsia="Times New Roman" w:hAnsi="Times New Roman" w:cs="Times New Roman"/>
                <w:sz w:val="18"/>
                <w:szCs w:val="18"/>
              </w:rPr>
              <w:lastRenderedPageBreak/>
              <w:t xml:space="preserve">пристрої), відповідний головний пристрій джерела сигналу повинен бути підключений до визначеного сигнального інтерфейсу для випробування. Модель вважається такою, що відповідає застосовній </w:t>
            </w:r>
            <w:proofErr w:type="spellStart"/>
            <w:r w:rsidRPr="00F75562">
              <w:rPr>
                <w:rFonts w:ascii="Times New Roman" w:eastAsia="Times New Roman" w:hAnsi="Times New Roman" w:cs="Times New Roman"/>
                <w:sz w:val="18"/>
                <w:szCs w:val="18"/>
              </w:rPr>
              <w:t>вимозі</w:t>
            </w:r>
            <w:proofErr w:type="spellEnd"/>
            <w:r w:rsidRPr="00F75562">
              <w:rPr>
                <w:rFonts w:ascii="Times New Roman" w:eastAsia="Times New Roman" w:hAnsi="Times New Roman" w:cs="Times New Roman"/>
                <w:sz w:val="18"/>
                <w:szCs w:val="18"/>
              </w:rPr>
              <w:t xml:space="preserve">, якщо жодного вхідного сигналу не виявлено від жодного джерела не виявлено, а модель переходить в режим </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 xml:space="preserve">, режим </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вимкнено</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 xml:space="preserve"> або мережевий режим </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очікування</w:t>
            </w:r>
            <w:r w:rsidR="00A362FB" w:rsidRPr="00A362FB">
              <w:rPr>
                <w:rFonts w:ascii="Times New Roman" w:eastAsia="Times New Roman" w:hAnsi="Times New Roman" w:cs="Times New Roman"/>
                <w:sz w:val="18"/>
                <w:szCs w:val="18"/>
                <w:lang w:val="ru-RU"/>
              </w:rPr>
              <w:t>”</w:t>
            </w:r>
            <w:r w:rsidRPr="00F75562">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F75562"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262</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1.8. Процедура перевірки вимог, встановлених у додатку II, пункт D </w:t>
            </w:r>
            <w:proofErr w:type="spellStart"/>
            <w:r w:rsidRPr="005352EE">
              <w:rPr>
                <w:rFonts w:ascii="Times New Roman" w:eastAsia="Times New Roman" w:hAnsi="Times New Roman" w:cs="Times New Roman"/>
                <w:b/>
                <w:sz w:val="18"/>
                <w:szCs w:val="18"/>
              </w:rPr>
              <w:t>and</w:t>
            </w:r>
            <w:proofErr w:type="spellEnd"/>
            <w:r w:rsidRPr="005352EE">
              <w:rPr>
                <w:rFonts w:ascii="Times New Roman" w:eastAsia="Times New Roman" w:hAnsi="Times New Roman" w:cs="Times New Roman"/>
                <w:b/>
                <w:sz w:val="18"/>
                <w:szCs w:val="18"/>
              </w:rPr>
              <w:t xml:space="preserve"> E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Модель вважається такою, що відповідає застосовним вимогам, якщо, при перевірці органами Держави-члена одиниці моделі вона відповідає вимогам щодо ефективності використання ресурсів у додатку II, пункти D та E.</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F75562" w:rsidRDefault="00F75562" w:rsidP="00F75562">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F75562" w:rsidRPr="00F75562" w:rsidRDefault="00F75562" w:rsidP="00F7556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10. Процедура перевірки вимог, встановлених у пунктах 4 та 5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F75562">
              <w:rPr>
                <w:rFonts w:ascii="Times New Roman" w:eastAsia="Times New Roman" w:hAnsi="Times New Roman" w:cs="Times New Roman"/>
                <w:sz w:val="18"/>
                <w:szCs w:val="18"/>
              </w:rPr>
              <w:t>.</w:t>
            </w:r>
          </w:p>
          <w:p w:rsidR="004C5AB0" w:rsidRPr="005352EE" w:rsidRDefault="00F75562" w:rsidP="00F75562">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F75562">
              <w:rPr>
                <w:rFonts w:ascii="Times New Roman" w:eastAsia="Times New Roman" w:hAnsi="Times New Roman" w:cs="Times New Roman"/>
                <w:sz w:val="18"/>
                <w:szCs w:val="18"/>
              </w:rPr>
              <w:t>Модель вважається такою, що відповідає застосовним вимогам, якщо, при перевірці органами державного ринкового нагляду одиниці моделі вона відповідає вимогам щодо ефективності використання ресурсів у пунктах 4 та 5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F75562">
              <w:rPr>
                <w:rFonts w:ascii="Times New Roman" w:eastAsia="Times New Roman" w:hAnsi="Times New Roman" w:cs="Times New Roman"/>
                <w:sz w:val="18"/>
                <w:szCs w:val="18"/>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34"/>
        </w:trPr>
        <w:tc>
          <w:tcPr>
            <w:tcW w:w="568" w:type="dxa"/>
            <w:tcBorders>
              <w:top w:val="single" w:sz="4" w:space="0" w:color="000000"/>
              <w:bottom w:val="single" w:sz="4" w:space="0" w:color="000000"/>
            </w:tcBorders>
          </w:tcPr>
          <w:p w:rsidR="004C5AB0" w:rsidRPr="00F75562" w:rsidRDefault="00C225E1"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263</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Вимоги в додатку II, D.4. вважаються дотриманими, якщо</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25E1" w:rsidRDefault="00C225E1" w:rsidP="00C225E1">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C225E1" w:rsidP="00F75562">
            <w:pPr>
              <w:tabs>
                <w:tab w:val="left" w:pos="-142"/>
                <w:tab w:val="left" w:pos="0"/>
              </w:tabs>
              <w:spacing w:line="240" w:lineRule="auto"/>
              <w:ind w:right="23"/>
              <w:jc w:val="both"/>
              <w:rPr>
                <w:rFonts w:ascii="Times New Roman" w:eastAsia="Times New Roman" w:hAnsi="Times New Roman" w:cs="Times New Roman"/>
                <w:sz w:val="18"/>
                <w:szCs w:val="18"/>
              </w:rPr>
            </w:pPr>
            <w:r w:rsidRPr="00C225E1">
              <w:rPr>
                <w:rFonts w:ascii="Times New Roman" w:eastAsia="Times New Roman" w:hAnsi="Times New Roman" w:cs="Times New Roman"/>
                <w:sz w:val="18"/>
                <w:szCs w:val="18"/>
              </w:rPr>
              <w:t>Вважається, що дотримано вимог зазначених в підпункті 4 пункту 4 додатка 2</w:t>
            </w:r>
            <w:r w:rsidR="005539BC">
              <w:rPr>
                <w:rFonts w:ascii="Times New Roman" w:eastAsia="Times New Roman" w:hAnsi="Times New Roman" w:cs="Times New Roman"/>
                <w:sz w:val="18"/>
                <w:szCs w:val="18"/>
                <w:lang w:val="uk-UA"/>
              </w:rPr>
              <w:t xml:space="preserve"> </w:t>
            </w:r>
            <w:r w:rsidR="005539BC">
              <w:rPr>
                <w:rFonts w:ascii="Times New Roman" w:eastAsia="Times New Roman" w:hAnsi="Times New Roman" w:cs="Times New Roman"/>
                <w:sz w:val="18"/>
                <w:szCs w:val="18"/>
                <w:lang w:val="uk-UA"/>
              </w:rPr>
              <w:t>до Технічного регламенту</w:t>
            </w:r>
            <w:r w:rsidRPr="00C225E1">
              <w:rPr>
                <w:rFonts w:ascii="Times New Roman" w:eastAsia="Times New Roman" w:hAnsi="Times New Roman" w:cs="Times New Roman"/>
                <w:sz w:val="18"/>
                <w:szCs w:val="18"/>
              </w:rPr>
              <w:t>, якщо:</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C225E1"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Визначене значення HFR, зазначене в Директиві 2011/65/ЄС, не перевищує відповідних максимальних значень концентрації, визначених у додатку II Директиви 2011/65/ЄС; та</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C225E1" w:rsidRDefault="00C225E1" w:rsidP="00C225E1">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C225E1">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C225E1">
              <w:rPr>
                <w:rFonts w:ascii="Times New Roman" w:eastAsia="Times New Roman" w:hAnsi="Times New Roman" w:cs="Times New Roman"/>
                <w:sz w:val="18"/>
                <w:szCs w:val="18"/>
              </w:rPr>
              <w:t>визначене значення HFR, наведене в Технічному регламенті обмеження використання деяких небезпечних речовин в електричному та електронному обладнанні, затвердженому постановою Кабінету Міністрів України від 10 березня 2017</w:t>
            </w:r>
            <w:r w:rsidR="005539BC">
              <w:rPr>
                <w:rFonts w:ascii="Times New Roman" w:eastAsia="Times New Roman" w:hAnsi="Times New Roman" w:cs="Times New Roman"/>
                <w:sz w:val="18"/>
                <w:szCs w:val="18"/>
                <w:lang w:val="uk-UA"/>
              </w:rPr>
              <w:t xml:space="preserve"> р.</w:t>
            </w:r>
            <w:r w:rsidRPr="00C225E1">
              <w:rPr>
                <w:rFonts w:ascii="Times New Roman" w:eastAsia="Times New Roman" w:hAnsi="Times New Roman" w:cs="Times New Roman"/>
                <w:sz w:val="18"/>
                <w:szCs w:val="18"/>
              </w:rPr>
              <w:t xml:space="preserve"> № 139 (Офіційний вісник України 2017 р., № 24, ст. 683), не перевищує відповідних максимальних значень концентрації, визначених у додатку 2 до Технічного регламенту обмеження використання деяких небезпечних речовин в електричному та електронному обладнанні, затвердженому постановою Кабінету Міністрів України від 10 березня 2017</w:t>
            </w:r>
            <w:r w:rsidR="005539BC">
              <w:rPr>
                <w:rFonts w:ascii="Times New Roman" w:eastAsia="Times New Roman" w:hAnsi="Times New Roman" w:cs="Times New Roman"/>
                <w:sz w:val="18"/>
                <w:szCs w:val="18"/>
                <w:lang w:val="uk-UA"/>
              </w:rPr>
              <w:t xml:space="preserve"> р.</w:t>
            </w:r>
            <w:r w:rsidRPr="00C225E1">
              <w:rPr>
                <w:rFonts w:ascii="Times New Roman" w:eastAsia="Times New Roman" w:hAnsi="Times New Roman" w:cs="Times New Roman"/>
                <w:sz w:val="18"/>
                <w:szCs w:val="18"/>
              </w:rPr>
              <w:t xml:space="preserve"> № 139.</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C225E1"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265</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Для інших HFR визначене значення для будь-якого однорідного матеріалу не перевищує 0,1 % від маси вмісту галогену. Якщо визначене значення для будь-якого однорідного матеріалу перевищує 0,1 % за масою вмісту галогену, модель все ще може вважатися відповідною, якщо перевірки документації або будь-які інші відповідні, відтворювані методи показують, що вміст галогену не пов’язаний з антипіреном.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E465B0" w:rsidRDefault="00E465B0" w:rsidP="00E465B0">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E465B0" w:rsidRDefault="00E465B0" w:rsidP="00E465B0">
            <w:pPr>
              <w:tabs>
                <w:tab w:val="left" w:pos="-142"/>
                <w:tab w:val="left" w:pos="0"/>
              </w:tabs>
              <w:spacing w:line="240" w:lineRule="auto"/>
              <w:ind w:right="23"/>
              <w:jc w:val="both"/>
              <w:rPr>
                <w:rFonts w:ascii="Times New Roman" w:eastAsia="Times New Roman" w:hAnsi="Times New Roman" w:cs="Times New Roman"/>
                <w:sz w:val="18"/>
                <w:szCs w:val="18"/>
                <w:lang w:val="uk-UA"/>
              </w:rPr>
            </w:pPr>
            <w:r w:rsidRPr="00E465B0">
              <w:rPr>
                <w:rFonts w:ascii="Times New Roman" w:eastAsia="Times New Roman" w:hAnsi="Times New Roman" w:cs="Times New Roman"/>
                <w:sz w:val="18"/>
                <w:szCs w:val="18"/>
                <w:lang w:val="uk-UA"/>
              </w:rPr>
              <w:t>Для інших HFR визначене значення для будь-якого однорідного матеріалу не перевищує 0,1 % від маси вмісту галогену. Якщо визначене значення для будь-якого однорідного матеріалу перевищує 0,1 % від маси вмісту галогену, модель все ще може вважатися відповідною, якщо перевірки документації або будь-які інші відповідні, відтворювані методи показують, що вміст галогену не пов’язаний з антипіреном.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502"/>
        </w:trPr>
        <w:tc>
          <w:tcPr>
            <w:tcW w:w="568" w:type="dxa"/>
            <w:tcBorders>
              <w:top w:val="single" w:sz="4" w:space="0" w:color="000000"/>
              <w:bottom w:val="single" w:sz="4" w:space="0" w:color="000000"/>
            </w:tcBorders>
          </w:tcPr>
          <w:p w:rsidR="004C5AB0" w:rsidRPr="00F75562" w:rsidRDefault="009E291B"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266</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2. </w:t>
            </w:r>
            <w:r w:rsidRPr="005352EE">
              <w:rPr>
                <w:rFonts w:ascii="Times New Roman" w:eastAsia="Times New Roman" w:hAnsi="Times New Roman" w:cs="Times New Roman"/>
                <w:b/>
                <w:sz w:val="18"/>
                <w:szCs w:val="18"/>
              </w:rPr>
              <w:tab/>
              <w:t>Процедура на випадок недотримання вимог</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320897" w:rsidRPr="000F01F2" w:rsidRDefault="00320897" w:rsidP="00320897">
            <w:pPr>
              <w:pStyle w:val="Standard"/>
              <w:widowControl w:val="0"/>
              <w:ind w:firstLine="317"/>
              <w:jc w:val="center"/>
              <w:rPr>
                <w:b/>
                <w:i/>
                <w:sz w:val="18"/>
                <w:szCs w:val="18"/>
                <w:lang w:val="uk-UA"/>
              </w:rPr>
            </w:pPr>
            <w:r w:rsidRPr="000F01F2">
              <w:rPr>
                <w:b/>
                <w:i/>
                <w:sz w:val="18"/>
                <w:szCs w:val="18"/>
                <w:lang w:val="uk-UA"/>
              </w:rPr>
              <w:t>Не суперечить</w:t>
            </w:r>
          </w:p>
          <w:p w:rsidR="004C5AB0" w:rsidRPr="005352EE" w:rsidRDefault="00320897" w:rsidP="00320897">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320897">
              <w:rPr>
                <w:rFonts w:ascii="Times New Roman" w:eastAsia="Times New Roman" w:hAnsi="Times New Roman" w:cs="Times New Roman"/>
                <w:i/>
                <w:sz w:val="18"/>
                <w:szCs w:val="18"/>
                <w:highlight w:val="yellow"/>
              </w:rPr>
              <w:t>Не включено на підставі пункту </w:t>
            </w:r>
            <w:r w:rsidRPr="00320897">
              <w:rPr>
                <w:rFonts w:ascii="Times New Roman" w:eastAsia="Times New Roman" w:hAnsi="Times New Roman" w:cs="Times New Roman"/>
                <w:i/>
                <w:sz w:val="18"/>
                <w:szCs w:val="18"/>
                <w:highlight w:val="yellow"/>
                <w:lang w:val="uk-UA"/>
              </w:rPr>
              <w:t>10</w:t>
            </w:r>
            <w:r w:rsidRPr="00320897">
              <w:rPr>
                <w:rFonts w:ascii="Times New Roman" w:eastAsia="Times New Roman" w:hAnsi="Times New Roman" w:cs="Times New Roman"/>
                <w:i/>
                <w:sz w:val="18"/>
                <w:szCs w:val="18"/>
                <w:highlight w:val="yellow"/>
              </w:rPr>
              <w:t xml:space="preserve"> Правил</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9E291B"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267</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результати, зазначені в пунктах 1(c) і 1(d), стосовно вимог, які не передбачають виміряних значень, не досягнуті, модель та всі еквівалентні </w:t>
            </w:r>
            <w:r w:rsidRPr="005352EE">
              <w:rPr>
                <w:rFonts w:ascii="Times New Roman" w:eastAsia="Times New Roman" w:hAnsi="Times New Roman" w:cs="Times New Roman"/>
                <w:sz w:val="18"/>
                <w:szCs w:val="18"/>
              </w:rPr>
              <w:lastRenderedPageBreak/>
              <w:t>моделі вважаються такими, що не відповідають вимогам.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6020E8" w:rsidRDefault="006020E8" w:rsidP="006020E8">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4C5AB0" w:rsidRPr="005352EE" w:rsidRDefault="006020E8">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6020E8">
              <w:rPr>
                <w:rFonts w:ascii="Times New Roman" w:eastAsia="Times New Roman" w:hAnsi="Times New Roman" w:cs="Times New Roman"/>
                <w:sz w:val="18"/>
                <w:szCs w:val="18"/>
              </w:rPr>
              <w:t xml:space="preserve">11. Якщо результати, зазначені в абзацах другому та третьому підпункту 2 пункту 2 цього додатка, </w:t>
            </w:r>
            <w:r w:rsidRPr="006020E8">
              <w:rPr>
                <w:rFonts w:ascii="Times New Roman" w:eastAsia="Times New Roman" w:hAnsi="Times New Roman" w:cs="Times New Roman"/>
                <w:sz w:val="18"/>
                <w:szCs w:val="18"/>
              </w:rPr>
              <w:lastRenderedPageBreak/>
              <w:t>стосовно вимог, які не передбачають виміряних значень, не досягнуті, модель електронного дисплея та всі еквівалентні моделі вважаються такими, що не відповідають вимогам цього Технічного регламенту.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F75562" w:rsidRDefault="009E291B" w:rsidP="00F7556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268</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Якщо результати, зазначені в пунктах 1(c) і 1(d), стосовно вимог, які стосуються вимірюваних значень, не досягнуті, органи влади Держави-члена вибирають для тестування три додаткові одиниці тієї ж моделі або еквівалентної моделі. </w:t>
            </w:r>
          </w:p>
          <w:p w:rsidR="004C5AB0" w:rsidRPr="005352EE" w:rsidRDefault="007E5B85" w:rsidP="00B130E2">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Модель вважається такою, що відповідає застосовним вимогам, якщо для цих трьох одиниць середнє арифметичне визначених значень відповідає відповідним </w:t>
            </w:r>
            <w:proofErr w:type="spellStart"/>
            <w:r w:rsidRPr="005352EE">
              <w:rPr>
                <w:rFonts w:ascii="Times New Roman" w:eastAsia="Times New Roman" w:hAnsi="Times New Roman" w:cs="Times New Roman"/>
                <w:sz w:val="18"/>
                <w:szCs w:val="18"/>
              </w:rPr>
              <w:t>верифікаційним</w:t>
            </w:r>
            <w:proofErr w:type="spellEnd"/>
            <w:r w:rsidRPr="005352EE">
              <w:rPr>
                <w:rFonts w:ascii="Times New Roman" w:eastAsia="Times New Roman" w:hAnsi="Times New Roman" w:cs="Times New Roman"/>
                <w:sz w:val="18"/>
                <w:szCs w:val="18"/>
              </w:rPr>
              <w:t xml:space="preserve"> допускам, наведеним у таблиці 3.</w:t>
            </w:r>
            <w:r w:rsidR="00A177AB">
              <w:rPr>
                <w:rFonts w:ascii="Times New Roman" w:eastAsia="Times New Roman" w:hAnsi="Times New Roman" w:cs="Times New Roman"/>
                <w:sz w:val="18"/>
                <w:szCs w:val="18"/>
                <w:lang w:val="uk-UA"/>
              </w:rPr>
              <w:t xml:space="preserve"> (Див. п. 1</w:t>
            </w:r>
            <w:r w:rsidR="00B130E2">
              <w:rPr>
                <w:rFonts w:ascii="Times New Roman" w:eastAsia="Times New Roman" w:hAnsi="Times New Roman" w:cs="Times New Roman"/>
                <w:sz w:val="18"/>
                <w:szCs w:val="18"/>
                <w:lang w:val="uk-UA"/>
              </w:rPr>
              <w:t>5</w:t>
            </w:r>
            <w:r w:rsidR="00A177AB">
              <w:rPr>
                <w:rFonts w:ascii="Times New Roman" w:eastAsia="Times New Roman" w:hAnsi="Times New Roman" w:cs="Times New Roman"/>
                <w:sz w:val="18"/>
                <w:szCs w:val="18"/>
                <w:lang w:val="uk-UA"/>
              </w:rPr>
              <w:t xml:space="preserve"> додатка до Довідки). </w:t>
            </w:r>
            <w:r w:rsidRPr="005352EE">
              <w:rPr>
                <w:rFonts w:ascii="Times New Roman" w:eastAsia="Times New Roman" w:hAnsi="Times New Roman" w:cs="Times New Roman"/>
                <w:sz w:val="18"/>
                <w:szCs w:val="18"/>
              </w:rPr>
              <w:t xml:space="preserve"> В іншому випадку модель та всі еквівалентні моделі повинні вважатися такими, що не відповідають вимогам.</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E291B" w:rsidRDefault="009E291B" w:rsidP="009E291B">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7417C0">
              <w:rPr>
                <w:rFonts w:ascii="Times New Roman" w:eastAsia="Times New Roman" w:hAnsi="Times New Roman" w:cs="Times New Roman"/>
                <w:b/>
                <w:i/>
                <w:sz w:val="18"/>
                <w:szCs w:val="18"/>
                <w:lang w:val="uk-UA"/>
              </w:rPr>
              <w:t>Відповідає</w:t>
            </w:r>
          </w:p>
          <w:p w:rsidR="00A177AB" w:rsidRDefault="009E291B">
            <w:pPr>
              <w:tabs>
                <w:tab w:val="left" w:pos="-142"/>
                <w:tab w:val="left" w:pos="0"/>
              </w:tabs>
              <w:spacing w:line="240" w:lineRule="auto"/>
              <w:ind w:right="23" w:firstLine="175"/>
              <w:jc w:val="both"/>
              <w:rPr>
                <w:rFonts w:ascii="Times New Roman" w:eastAsia="Times New Roman" w:hAnsi="Times New Roman" w:cs="Times New Roman"/>
                <w:sz w:val="18"/>
                <w:szCs w:val="18"/>
                <w:lang w:val="uk-UA"/>
              </w:rPr>
            </w:pPr>
            <w:r w:rsidRPr="009E291B">
              <w:rPr>
                <w:rFonts w:ascii="Times New Roman" w:eastAsia="Times New Roman" w:hAnsi="Times New Roman" w:cs="Times New Roman"/>
                <w:sz w:val="18"/>
                <w:szCs w:val="18"/>
              </w:rPr>
              <w:t xml:space="preserve">12. Якщо результатів, зазначених у абзацах другому та третьому підпункту 2 пункту 2 цього додатка стосовно вимог, які стосуються вимірюваних значень, не досягнуто, органи державного ринкового нагляду вибирають три додаткові електронні дисплеї тієї ж моделі або еквівалентної моделі для перевірки. Модель вважається такою, що відповідає застосовним вимогам, якщо для цих трьох електронних дисплеїв середнє арифметичне значення, відповідає допустимим похибкам, наведеним у таблиці 3 цього додатка. </w:t>
            </w:r>
          </w:p>
          <w:p w:rsidR="004C5AB0" w:rsidRPr="005352EE" w:rsidRDefault="00A177AB" w:rsidP="00A177AB">
            <w:pPr>
              <w:tabs>
                <w:tab w:val="left" w:pos="-142"/>
                <w:tab w:val="left" w:pos="0"/>
              </w:tabs>
              <w:spacing w:line="240" w:lineRule="auto"/>
              <w:ind w:right="23"/>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 xml:space="preserve">(Див. п. 16 додатка до Довідки). </w:t>
            </w:r>
            <w:r w:rsidR="009E291B" w:rsidRPr="009E291B">
              <w:rPr>
                <w:rFonts w:ascii="Times New Roman" w:eastAsia="Times New Roman" w:hAnsi="Times New Roman" w:cs="Times New Roman"/>
                <w:sz w:val="18"/>
                <w:szCs w:val="18"/>
              </w:rPr>
              <w:t>В іншому випадку модель та всі еквівалентні моделі повинні вважатися такими, що не відповідають вимогам.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C5D42" w:rsidRDefault="009C5D42" w:rsidP="009C5D4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269</w:t>
            </w:r>
          </w:p>
        </w:tc>
        <w:tc>
          <w:tcPr>
            <w:tcW w:w="3260" w:type="dxa"/>
            <w:tcBorders>
              <w:top w:val="single" w:sz="4" w:space="0" w:color="000000"/>
              <w:bottom w:val="single" w:sz="4" w:space="0" w:color="000000"/>
            </w:tcBorders>
            <w:shd w:val="clear" w:color="auto" w:fill="auto"/>
          </w:tcPr>
          <w:p w:rsidR="004C5AB0" w:rsidRPr="00AA001A" w:rsidRDefault="007E5B85">
            <w:pPr>
              <w:spacing w:line="240" w:lineRule="auto"/>
              <w:jc w:val="both"/>
              <w:rPr>
                <w:rFonts w:ascii="Times New Roman" w:eastAsia="Times New Roman" w:hAnsi="Times New Roman" w:cs="Times New Roman"/>
                <w:sz w:val="18"/>
                <w:szCs w:val="18"/>
                <w:highlight w:val="yellow"/>
              </w:rPr>
            </w:pPr>
            <w:r w:rsidRPr="00AA001A">
              <w:rPr>
                <w:rFonts w:ascii="Times New Roman" w:eastAsia="Times New Roman" w:hAnsi="Times New Roman" w:cs="Times New Roman"/>
                <w:sz w:val="18"/>
                <w:szCs w:val="18"/>
                <w:highlight w:val="yellow"/>
              </w:rPr>
              <w:t>Органи Держав-членів надають всю відповідну інформацію органам інших Держав-членів та Комісії без затримок після прийняття рішення про невідповідність моделі.</w:t>
            </w:r>
          </w:p>
        </w:tc>
        <w:tc>
          <w:tcPr>
            <w:tcW w:w="1418" w:type="dxa"/>
            <w:tcBorders>
              <w:top w:val="single" w:sz="4" w:space="0" w:color="000000"/>
              <w:bottom w:val="single" w:sz="4" w:space="0" w:color="000000"/>
            </w:tcBorders>
          </w:tcPr>
          <w:p w:rsidR="004C5AB0" w:rsidRPr="00AA001A" w:rsidRDefault="004C5AB0">
            <w:pPr>
              <w:spacing w:line="240" w:lineRule="auto"/>
              <w:ind w:right="-35"/>
              <w:jc w:val="both"/>
              <w:rPr>
                <w:rFonts w:ascii="Times New Roman" w:eastAsia="Times New Roman" w:hAnsi="Times New Roman" w:cs="Times New Roman"/>
                <w:sz w:val="18"/>
                <w:szCs w:val="18"/>
                <w:highlight w:val="yellow"/>
              </w:rPr>
            </w:pPr>
          </w:p>
        </w:tc>
        <w:tc>
          <w:tcPr>
            <w:tcW w:w="3260" w:type="dxa"/>
            <w:tcBorders>
              <w:top w:val="single" w:sz="4" w:space="0" w:color="000000"/>
              <w:bottom w:val="single" w:sz="4" w:space="0" w:color="000000"/>
            </w:tcBorders>
          </w:tcPr>
          <w:p w:rsidR="004C5AB0" w:rsidRPr="00AA001A" w:rsidRDefault="007E5B85">
            <w:pPr>
              <w:tabs>
                <w:tab w:val="left" w:pos="-142"/>
                <w:tab w:val="left" w:pos="0"/>
              </w:tabs>
              <w:spacing w:line="240" w:lineRule="auto"/>
              <w:ind w:right="23" w:firstLine="175"/>
              <w:jc w:val="center"/>
              <w:rPr>
                <w:rFonts w:ascii="Times New Roman" w:eastAsia="Times New Roman" w:hAnsi="Times New Roman" w:cs="Times New Roman"/>
                <w:sz w:val="18"/>
                <w:szCs w:val="18"/>
                <w:highlight w:val="yellow"/>
              </w:rPr>
            </w:pPr>
            <w:r w:rsidRPr="00AA001A">
              <w:rPr>
                <w:rFonts w:ascii="Times New Roman" w:eastAsia="Times New Roman" w:hAnsi="Times New Roman" w:cs="Times New Roman"/>
                <w:sz w:val="18"/>
                <w:szCs w:val="18"/>
                <w:highlight w:val="yellow"/>
              </w:rPr>
              <w:t>-</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C5D42" w:rsidRDefault="009C5D42" w:rsidP="009C5D4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270</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Органи Держав-членів повинні використовувати методи вимірювання та розрахунку, наведені в додатку III, і використовувати лише процедуру, описану в пунктах 1 і 2, стосовно вимог, зазначених у цьому додатку.</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C5D42" w:rsidRDefault="009C5D42" w:rsidP="009C5D42">
            <w:pPr>
              <w:tabs>
                <w:tab w:val="left" w:pos="-142"/>
                <w:tab w:val="left" w:pos="0"/>
              </w:tabs>
              <w:spacing w:line="240" w:lineRule="auto"/>
              <w:ind w:right="23"/>
              <w:jc w:val="center"/>
              <w:rPr>
                <w:rFonts w:ascii="Times New Roman" w:eastAsia="Times New Roman" w:hAnsi="Times New Roman" w:cs="Times New Roman"/>
                <w:sz w:val="18"/>
                <w:szCs w:val="18"/>
                <w:lang w:val="uk-UA"/>
              </w:rPr>
            </w:pPr>
            <w:r>
              <w:rPr>
                <w:rFonts w:ascii="Times New Roman" w:eastAsia="Times New Roman" w:hAnsi="Times New Roman" w:cs="Times New Roman"/>
                <w:b/>
                <w:i/>
                <w:sz w:val="18"/>
                <w:szCs w:val="18"/>
                <w:lang w:val="uk-UA"/>
              </w:rPr>
              <w:t>Не суперечить</w:t>
            </w:r>
          </w:p>
          <w:p w:rsidR="004C5AB0" w:rsidRPr="005352EE" w:rsidRDefault="00AA001A">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AA001A">
              <w:rPr>
                <w:rFonts w:ascii="Times New Roman" w:eastAsia="Times New Roman" w:hAnsi="Times New Roman" w:cs="Times New Roman"/>
                <w:sz w:val="18"/>
                <w:szCs w:val="18"/>
              </w:rPr>
              <w:t>13. Органи державного ринкового нагляду використовують вимірювання та розрахунки, наведені у додатку 3 до цього Технічного регламенту.</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9C5D42" w:rsidRDefault="009C5D42" w:rsidP="009C5D42">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271</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jc w:val="both"/>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3. </w:t>
            </w:r>
            <w:r w:rsidRPr="005352EE">
              <w:rPr>
                <w:rFonts w:ascii="Times New Roman" w:eastAsia="Times New Roman" w:hAnsi="Times New Roman" w:cs="Times New Roman"/>
                <w:b/>
                <w:sz w:val="18"/>
                <w:szCs w:val="18"/>
              </w:rPr>
              <w:tab/>
            </w:r>
            <w:proofErr w:type="spellStart"/>
            <w:r w:rsidRPr="005352EE">
              <w:rPr>
                <w:rFonts w:ascii="Times New Roman" w:eastAsia="Times New Roman" w:hAnsi="Times New Roman" w:cs="Times New Roman"/>
                <w:b/>
                <w:sz w:val="18"/>
                <w:szCs w:val="18"/>
              </w:rPr>
              <w:t>Верифікаційні</w:t>
            </w:r>
            <w:proofErr w:type="spellEnd"/>
            <w:r w:rsidRPr="005352EE">
              <w:rPr>
                <w:rFonts w:ascii="Times New Roman" w:eastAsia="Times New Roman" w:hAnsi="Times New Roman" w:cs="Times New Roman"/>
                <w:b/>
                <w:sz w:val="18"/>
                <w:szCs w:val="18"/>
              </w:rPr>
              <w:t xml:space="preserve"> допуски </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Органи Держав-членів застосовують лише ті </w:t>
            </w:r>
            <w:proofErr w:type="spellStart"/>
            <w:r w:rsidRPr="005352EE">
              <w:rPr>
                <w:rFonts w:ascii="Times New Roman" w:eastAsia="Times New Roman" w:hAnsi="Times New Roman" w:cs="Times New Roman"/>
                <w:sz w:val="18"/>
                <w:szCs w:val="18"/>
              </w:rPr>
              <w:t>верифікаційні</w:t>
            </w:r>
            <w:proofErr w:type="spellEnd"/>
            <w:r w:rsidRPr="005352EE">
              <w:rPr>
                <w:rFonts w:ascii="Times New Roman" w:eastAsia="Times New Roman" w:hAnsi="Times New Roman" w:cs="Times New Roman"/>
                <w:sz w:val="18"/>
                <w:szCs w:val="18"/>
              </w:rPr>
              <w:t xml:space="preserve"> допуски, що наведені в таблиці 3. Ніякі інші допуски, наприклад ті, що викладені в гармонізованих стандартах або в будь-якому іншому методі вимірювання, не застосовуються.</w:t>
            </w:r>
          </w:p>
          <w:p w:rsidR="004C5AB0" w:rsidRPr="005352EE" w:rsidRDefault="007E5B85">
            <w:pPr>
              <w:spacing w:line="240" w:lineRule="auto"/>
              <w:jc w:val="both"/>
              <w:rPr>
                <w:rFonts w:ascii="Times New Roman" w:eastAsia="Times New Roman" w:hAnsi="Times New Roman" w:cs="Times New Roman"/>
                <w:sz w:val="18"/>
                <w:szCs w:val="18"/>
              </w:rPr>
            </w:pPr>
            <w:proofErr w:type="spellStart"/>
            <w:r w:rsidRPr="005352EE">
              <w:rPr>
                <w:rFonts w:ascii="Times New Roman" w:eastAsia="Times New Roman" w:hAnsi="Times New Roman" w:cs="Times New Roman"/>
                <w:sz w:val="18"/>
                <w:szCs w:val="18"/>
              </w:rPr>
              <w:t>Верифікаційні</w:t>
            </w:r>
            <w:proofErr w:type="spellEnd"/>
            <w:r w:rsidRPr="005352EE">
              <w:rPr>
                <w:rFonts w:ascii="Times New Roman" w:eastAsia="Times New Roman" w:hAnsi="Times New Roman" w:cs="Times New Roman"/>
                <w:sz w:val="18"/>
                <w:szCs w:val="18"/>
              </w:rPr>
              <w:t xml:space="preserve"> допуски, визначені в цьому додатку, стосуються лише перевірки виміряних параметрів органами Держави-члена і не повинні використовуватися виробником як дозволений допуск на значення в технічній документації для досягнення відповідності вимогам. Задекларовані значення не повинні бути більш сприятливими для виробника, ніж значення, вказані в технічній документації.</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9C5D42" w:rsidRDefault="009C5D42" w:rsidP="009C5D42">
            <w:pPr>
              <w:tabs>
                <w:tab w:val="left" w:pos="-142"/>
                <w:tab w:val="left" w:pos="0"/>
              </w:tabs>
              <w:spacing w:line="240" w:lineRule="auto"/>
              <w:ind w:right="23"/>
              <w:jc w:val="center"/>
              <w:rPr>
                <w:rFonts w:ascii="Times New Roman" w:eastAsia="Times New Roman" w:hAnsi="Times New Roman" w:cs="Times New Roman"/>
                <w:sz w:val="18"/>
                <w:szCs w:val="18"/>
                <w:lang w:val="uk-UA"/>
              </w:rPr>
            </w:pPr>
            <w:r>
              <w:rPr>
                <w:rFonts w:ascii="Times New Roman" w:eastAsia="Times New Roman" w:hAnsi="Times New Roman" w:cs="Times New Roman"/>
                <w:b/>
                <w:i/>
                <w:sz w:val="18"/>
                <w:szCs w:val="18"/>
                <w:lang w:val="uk-UA"/>
              </w:rPr>
              <w:t>Не суперечить</w:t>
            </w:r>
          </w:p>
          <w:p w:rsidR="004C5AB0" w:rsidRPr="005352EE" w:rsidRDefault="009C5D42" w:rsidP="00772336">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9C5D42">
              <w:rPr>
                <w:rFonts w:ascii="Times New Roman" w:eastAsia="Times New Roman" w:hAnsi="Times New Roman" w:cs="Times New Roman"/>
                <w:sz w:val="18"/>
                <w:szCs w:val="18"/>
              </w:rPr>
              <w:t xml:space="preserve">Органи державного ринкового нагляду застосовують лише допустимі похибки, наведені в </w:t>
            </w:r>
            <w:r w:rsidRPr="00772336">
              <w:rPr>
                <w:rFonts w:ascii="Times New Roman" w:eastAsia="Times New Roman" w:hAnsi="Times New Roman" w:cs="Times New Roman"/>
                <w:sz w:val="18"/>
                <w:szCs w:val="18"/>
              </w:rPr>
              <w:t xml:space="preserve">таблиці </w:t>
            </w:r>
            <w:r w:rsidR="00772336">
              <w:rPr>
                <w:rFonts w:ascii="Times New Roman" w:eastAsia="Times New Roman" w:hAnsi="Times New Roman" w:cs="Times New Roman"/>
                <w:sz w:val="18"/>
                <w:szCs w:val="18"/>
                <w:lang w:val="uk-UA"/>
              </w:rPr>
              <w:t>5</w:t>
            </w:r>
            <w:r w:rsidRPr="009C5D42">
              <w:rPr>
                <w:rFonts w:ascii="Times New Roman" w:eastAsia="Times New Roman" w:hAnsi="Times New Roman" w:cs="Times New Roman"/>
                <w:sz w:val="18"/>
                <w:szCs w:val="18"/>
              </w:rPr>
              <w:t xml:space="preserve"> цього додатка, і використовують  процедуру, </w:t>
            </w:r>
            <w:r w:rsidR="00772336">
              <w:rPr>
                <w:rFonts w:ascii="Times New Roman" w:eastAsia="Times New Roman" w:hAnsi="Times New Roman" w:cs="Times New Roman"/>
                <w:sz w:val="18"/>
                <w:szCs w:val="18"/>
                <w:lang w:val="uk-UA"/>
              </w:rPr>
              <w:t>відповідно до</w:t>
            </w:r>
            <w:r w:rsidRPr="009C5D42">
              <w:rPr>
                <w:rFonts w:ascii="Times New Roman" w:eastAsia="Times New Roman" w:hAnsi="Times New Roman" w:cs="Times New Roman"/>
                <w:sz w:val="18"/>
                <w:szCs w:val="18"/>
              </w:rPr>
              <w:t xml:space="preserve"> цього додатка. Не застосовуються інші похибки, наприклад ті, що встановлені в національних стандартах, що є ідентичними гармонізованим європейським стандартам або будь-яким іншим методам вимірювання.</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E63B3" w:rsidRDefault="002E63B3" w:rsidP="002E63B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272</w:t>
            </w:r>
          </w:p>
        </w:tc>
        <w:tc>
          <w:tcPr>
            <w:tcW w:w="3260" w:type="dxa"/>
            <w:tcBorders>
              <w:top w:val="single" w:sz="4" w:space="0" w:color="000000"/>
              <w:bottom w:val="single" w:sz="4" w:space="0" w:color="000000"/>
            </w:tcBorders>
            <w:shd w:val="clear" w:color="auto" w:fill="auto"/>
          </w:tcPr>
          <w:p w:rsidR="004C5AB0" w:rsidRPr="005352EE" w:rsidRDefault="00B130E2">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(Див. п. 17 додатка до Довідки)</w:t>
            </w:r>
          </w:p>
          <w:p w:rsidR="004C5AB0" w:rsidRPr="005352EE"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У випадку трьох додаткових одиниць, що тестуються, як зазначено в пункті 2(a) додатку IV, визначене значення означає середнє арифметичне значень, визначених для цих трьох додаткових одиниць.</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B130E2" w:rsidRPr="00B130E2" w:rsidRDefault="00B130E2" w:rsidP="00B130E2">
            <w:pPr>
              <w:tabs>
                <w:tab w:val="left" w:pos="-142"/>
                <w:tab w:val="left" w:pos="0"/>
              </w:tabs>
              <w:spacing w:line="240" w:lineRule="auto"/>
              <w:ind w:right="23"/>
              <w:jc w:val="center"/>
              <w:rPr>
                <w:rFonts w:ascii="Times New Roman" w:eastAsia="Times New Roman" w:hAnsi="Times New Roman" w:cs="Times New Roman"/>
                <w:b/>
                <w:i/>
                <w:sz w:val="18"/>
                <w:szCs w:val="18"/>
                <w:lang w:val="uk-UA"/>
              </w:rPr>
            </w:pPr>
            <w:r w:rsidRPr="00B130E2">
              <w:rPr>
                <w:rFonts w:ascii="Times New Roman" w:eastAsia="Times New Roman" w:hAnsi="Times New Roman" w:cs="Times New Roman"/>
                <w:b/>
                <w:i/>
                <w:sz w:val="18"/>
                <w:szCs w:val="18"/>
                <w:lang w:val="uk-UA"/>
              </w:rPr>
              <w:t>Відповідає</w:t>
            </w:r>
          </w:p>
          <w:p w:rsidR="004C5AB0" w:rsidRPr="005352EE" w:rsidRDefault="00B130E2" w:rsidP="00B130E2">
            <w:pPr>
              <w:tabs>
                <w:tab w:val="left" w:pos="-142"/>
                <w:tab w:val="left" w:pos="0"/>
              </w:tabs>
              <w:spacing w:line="240" w:lineRule="auto"/>
              <w:ind w:right="23" w:firstLine="175"/>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(Див. п. 18 додатка до Довідки)</w:t>
            </w:r>
            <w:r w:rsidR="007E5B85" w:rsidRPr="005352EE">
              <w:rPr>
                <w:rFonts w:ascii="Times New Roman" w:eastAsia="Times New Roman" w:hAnsi="Times New Roman" w:cs="Times New Roman"/>
                <w:sz w:val="18"/>
                <w:szCs w:val="18"/>
              </w:rPr>
              <w:tab/>
            </w:r>
          </w:p>
          <w:p w:rsidR="004C5AB0" w:rsidRPr="005352EE" w:rsidRDefault="004C5AB0">
            <w:pPr>
              <w:tabs>
                <w:tab w:val="left" w:pos="-142"/>
                <w:tab w:val="left" w:pos="0"/>
              </w:tabs>
              <w:spacing w:line="240" w:lineRule="auto"/>
              <w:ind w:right="23"/>
              <w:jc w:val="both"/>
              <w:rPr>
                <w:rFonts w:ascii="Times New Roman" w:eastAsia="Times New Roman" w:hAnsi="Times New Roman" w:cs="Times New Roman"/>
                <w:sz w:val="18"/>
                <w:szCs w:val="18"/>
              </w:rPr>
            </w:pPr>
          </w:p>
          <w:p w:rsidR="004C5AB0" w:rsidRPr="005352EE" w:rsidRDefault="00772336" w:rsidP="00772336">
            <w:pPr>
              <w:tabs>
                <w:tab w:val="left" w:pos="-142"/>
                <w:tab w:val="left" w:pos="0"/>
              </w:tabs>
              <w:spacing w:line="240" w:lineRule="auto"/>
              <w:ind w:right="23" w:firstLine="17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7E5B85" w:rsidRPr="005352EE">
              <w:rPr>
                <w:rFonts w:ascii="Times New Roman" w:eastAsia="Times New Roman" w:hAnsi="Times New Roman" w:cs="Times New Roman"/>
                <w:sz w:val="18"/>
                <w:szCs w:val="18"/>
              </w:rPr>
              <w:t xml:space="preserve"> У випадку трьох додаткових одиниць, що тестуються, як зазначено в пункті 4 цього </w:t>
            </w:r>
            <w:proofErr w:type="spellStart"/>
            <w:r w:rsidR="007E5B85" w:rsidRPr="005352EE">
              <w:rPr>
                <w:rFonts w:ascii="Times New Roman" w:eastAsia="Times New Roman" w:hAnsi="Times New Roman" w:cs="Times New Roman"/>
                <w:sz w:val="18"/>
                <w:szCs w:val="18"/>
              </w:rPr>
              <w:t>додатк</w:t>
            </w:r>
            <w:proofErr w:type="spellEnd"/>
            <w:r>
              <w:rPr>
                <w:rFonts w:ascii="Times New Roman" w:eastAsia="Times New Roman" w:hAnsi="Times New Roman" w:cs="Times New Roman"/>
                <w:sz w:val="18"/>
                <w:szCs w:val="18"/>
                <w:lang w:val="uk-UA"/>
              </w:rPr>
              <w:t>а</w:t>
            </w:r>
            <w:r w:rsidR="007E5B85" w:rsidRPr="005352EE">
              <w:rPr>
                <w:rFonts w:ascii="Times New Roman" w:eastAsia="Times New Roman" w:hAnsi="Times New Roman" w:cs="Times New Roman"/>
                <w:sz w:val="18"/>
                <w:szCs w:val="18"/>
              </w:rPr>
              <w:t xml:space="preserve">, визначене значення означає середнє арифметичне </w:t>
            </w:r>
            <w:proofErr w:type="spellStart"/>
            <w:r w:rsidR="007E5B85" w:rsidRPr="005352EE">
              <w:rPr>
                <w:rFonts w:ascii="Times New Roman" w:eastAsia="Times New Roman" w:hAnsi="Times New Roman" w:cs="Times New Roman"/>
                <w:sz w:val="18"/>
                <w:szCs w:val="18"/>
              </w:rPr>
              <w:t>значен</w:t>
            </w:r>
            <w:proofErr w:type="spellEnd"/>
            <w:r>
              <w:rPr>
                <w:rFonts w:ascii="Times New Roman" w:eastAsia="Times New Roman" w:hAnsi="Times New Roman" w:cs="Times New Roman"/>
                <w:sz w:val="18"/>
                <w:szCs w:val="18"/>
                <w:lang w:val="uk-UA"/>
              </w:rPr>
              <w:t>ня</w:t>
            </w:r>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визначен</w:t>
            </w:r>
            <w:proofErr w:type="spellEnd"/>
            <w:r>
              <w:rPr>
                <w:rFonts w:ascii="Times New Roman" w:eastAsia="Times New Roman" w:hAnsi="Times New Roman" w:cs="Times New Roman"/>
                <w:sz w:val="18"/>
                <w:szCs w:val="18"/>
                <w:lang w:val="uk-UA"/>
              </w:rPr>
              <w:t>е</w:t>
            </w:r>
            <w:r w:rsidR="007E5B85" w:rsidRPr="005352EE">
              <w:rPr>
                <w:rFonts w:ascii="Times New Roman" w:eastAsia="Times New Roman" w:hAnsi="Times New Roman" w:cs="Times New Roman"/>
                <w:sz w:val="18"/>
                <w:szCs w:val="18"/>
              </w:rPr>
              <w:t xml:space="preserve"> для цих трьох додаткових одиниць.</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E63B3" w:rsidRDefault="002E63B3" w:rsidP="002E63B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lastRenderedPageBreak/>
              <w:t>273</w:t>
            </w:r>
          </w:p>
        </w:tc>
        <w:tc>
          <w:tcPr>
            <w:tcW w:w="3260" w:type="dxa"/>
            <w:tcBorders>
              <w:top w:val="single" w:sz="4" w:space="0" w:color="000000"/>
              <w:bottom w:val="single" w:sz="4" w:space="0" w:color="000000"/>
            </w:tcBorders>
            <w:shd w:val="clear" w:color="auto" w:fill="auto"/>
          </w:tcPr>
          <w:p w:rsidR="004C5AB0" w:rsidRPr="005352EE" w:rsidRDefault="004C5AB0">
            <w:pPr>
              <w:spacing w:line="240" w:lineRule="auto"/>
              <w:jc w:val="center"/>
              <w:rPr>
                <w:rFonts w:ascii="Times New Roman" w:eastAsia="Times New Roman" w:hAnsi="Times New Roman" w:cs="Times New Roman"/>
                <w:sz w:val="18"/>
                <w:szCs w:val="18"/>
              </w:rPr>
            </w:pPr>
          </w:p>
          <w:p w:rsidR="004C5AB0" w:rsidRPr="005352EE" w:rsidRDefault="007E5B85">
            <w:pPr>
              <w:spacing w:line="240" w:lineRule="auto"/>
              <w:jc w:val="center"/>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ДОДАТОК V </w:t>
            </w:r>
          </w:p>
          <w:p w:rsidR="004C5AB0" w:rsidRPr="005352EE" w:rsidRDefault="007E5B85">
            <w:pPr>
              <w:spacing w:line="240" w:lineRule="auto"/>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 xml:space="preserve">Показники </w:t>
            </w:r>
            <w:proofErr w:type="spellStart"/>
            <w:r w:rsidRPr="005352EE">
              <w:rPr>
                <w:rFonts w:ascii="Times New Roman" w:eastAsia="Times New Roman" w:hAnsi="Times New Roman" w:cs="Times New Roman"/>
                <w:b/>
                <w:sz w:val="18"/>
                <w:szCs w:val="18"/>
              </w:rPr>
              <w:t>бенчмаркінгу</w:t>
            </w:r>
            <w:proofErr w:type="spellEnd"/>
            <w:r w:rsidRPr="005352EE">
              <w:rPr>
                <w:rFonts w:ascii="Times New Roman" w:eastAsia="Times New Roman" w:hAnsi="Times New Roman" w:cs="Times New Roman"/>
                <w:b/>
                <w:sz w:val="18"/>
                <w:szCs w:val="18"/>
              </w:rPr>
              <w:t xml:space="preserve">   </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A1898" w:rsidRDefault="007A1898" w:rsidP="007A1898">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B130E2">
              <w:rPr>
                <w:rFonts w:ascii="Times New Roman" w:eastAsia="Times New Roman" w:hAnsi="Times New Roman" w:cs="Times New Roman"/>
                <w:b/>
                <w:i/>
                <w:sz w:val="18"/>
                <w:szCs w:val="18"/>
                <w:lang w:val="uk-UA"/>
              </w:rPr>
              <w:t>Відповідає</w:t>
            </w:r>
          </w:p>
          <w:p w:rsidR="004C5AB0" w:rsidRPr="005352EE" w:rsidRDefault="007A1898" w:rsidP="002E63B3">
            <w:pPr>
              <w:tabs>
                <w:tab w:val="left" w:pos="-142"/>
                <w:tab w:val="left" w:pos="0"/>
              </w:tabs>
              <w:spacing w:line="240" w:lineRule="auto"/>
              <w:ind w:right="23" w:firstLine="175"/>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 xml:space="preserve">           </w:t>
            </w:r>
            <w:r w:rsidR="002E63B3">
              <w:rPr>
                <w:rFonts w:ascii="Times New Roman" w:eastAsia="Times New Roman" w:hAnsi="Times New Roman" w:cs="Times New Roman"/>
                <w:sz w:val="18"/>
                <w:szCs w:val="18"/>
                <w:lang w:val="uk-UA"/>
              </w:rPr>
              <w:t xml:space="preserve">      </w:t>
            </w:r>
            <w:r w:rsidR="007E5B85" w:rsidRPr="005352EE">
              <w:rPr>
                <w:rFonts w:ascii="Times New Roman" w:eastAsia="Times New Roman" w:hAnsi="Times New Roman" w:cs="Times New Roman"/>
                <w:sz w:val="18"/>
                <w:szCs w:val="18"/>
              </w:rPr>
              <w:t>Додаток 5</w:t>
            </w:r>
          </w:p>
          <w:p w:rsidR="004C5AB0" w:rsidRPr="005352EE" w:rsidRDefault="007E5B85">
            <w:pPr>
              <w:tabs>
                <w:tab w:val="left" w:pos="-142"/>
                <w:tab w:val="left" w:pos="0"/>
              </w:tabs>
              <w:spacing w:line="240" w:lineRule="auto"/>
              <w:ind w:right="23" w:firstLine="175"/>
              <w:jc w:val="right"/>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до Технічного регламенту</w:t>
            </w:r>
          </w:p>
          <w:p w:rsidR="004C5AB0" w:rsidRPr="005352EE" w:rsidRDefault="004C5AB0">
            <w:pPr>
              <w:tabs>
                <w:tab w:val="left" w:pos="-142"/>
                <w:tab w:val="left" w:pos="0"/>
              </w:tabs>
              <w:spacing w:line="240" w:lineRule="auto"/>
              <w:ind w:right="23" w:firstLine="175"/>
              <w:jc w:val="both"/>
              <w:rPr>
                <w:rFonts w:ascii="Times New Roman" w:eastAsia="Times New Roman" w:hAnsi="Times New Roman" w:cs="Times New Roman"/>
                <w:sz w:val="18"/>
                <w:szCs w:val="18"/>
              </w:rPr>
            </w:pPr>
          </w:p>
          <w:p w:rsidR="004C5AB0" w:rsidRPr="005352EE" w:rsidRDefault="007E5B85">
            <w:pPr>
              <w:tabs>
                <w:tab w:val="left" w:pos="-142"/>
                <w:tab w:val="left" w:pos="0"/>
              </w:tabs>
              <w:spacing w:line="240" w:lineRule="auto"/>
              <w:ind w:right="23" w:firstLine="175"/>
              <w:jc w:val="center"/>
              <w:rPr>
                <w:rFonts w:ascii="Times New Roman" w:eastAsia="Times New Roman" w:hAnsi="Times New Roman" w:cs="Times New Roman"/>
                <w:b/>
                <w:sz w:val="18"/>
                <w:szCs w:val="18"/>
              </w:rPr>
            </w:pPr>
            <w:r w:rsidRPr="005352EE">
              <w:rPr>
                <w:rFonts w:ascii="Times New Roman" w:eastAsia="Times New Roman" w:hAnsi="Times New Roman" w:cs="Times New Roman"/>
                <w:b/>
                <w:sz w:val="18"/>
                <w:szCs w:val="18"/>
              </w:rPr>
              <w:t>Орієнтовні еталонні показники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2E63B3" w:rsidRDefault="002E63B3" w:rsidP="002E63B3">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274</w:t>
            </w:r>
          </w:p>
        </w:tc>
        <w:tc>
          <w:tcPr>
            <w:tcW w:w="3260" w:type="dxa"/>
            <w:tcBorders>
              <w:top w:val="single" w:sz="4" w:space="0" w:color="000000"/>
              <w:bottom w:val="single" w:sz="4" w:space="0" w:color="000000"/>
            </w:tcBorders>
            <w:shd w:val="clear" w:color="auto" w:fill="auto"/>
          </w:tcPr>
          <w:p w:rsidR="004C5AB0" w:rsidRPr="005352EE" w:rsidRDefault="007E5B85">
            <w:pPr>
              <w:spacing w:line="240" w:lineRule="auto"/>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Нижче вказано найкращу доступну технологію на ринку на момент набрання чинності цим Регламентом для екологічних аспектів, які вважалися суттєвими та піддаються кількісній оцінці.</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A1898" w:rsidRDefault="007A1898" w:rsidP="007A1898">
            <w:pPr>
              <w:tabs>
                <w:tab w:val="left" w:pos="-142"/>
                <w:tab w:val="left" w:pos="0"/>
              </w:tabs>
              <w:spacing w:line="240" w:lineRule="auto"/>
              <w:ind w:right="23"/>
              <w:jc w:val="center"/>
              <w:rPr>
                <w:rFonts w:ascii="Times New Roman" w:eastAsia="Times New Roman" w:hAnsi="Times New Roman" w:cs="Times New Roman"/>
                <w:sz w:val="18"/>
                <w:szCs w:val="18"/>
                <w:lang w:val="uk-UA"/>
              </w:rPr>
            </w:pPr>
            <w:r w:rsidRPr="00B130E2">
              <w:rPr>
                <w:rFonts w:ascii="Times New Roman" w:eastAsia="Times New Roman" w:hAnsi="Times New Roman" w:cs="Times New Roman"/>
                <w:b/>
                <w:i/>
                <w:sz w:val="18"/>
                <w:szCs w:val="18"/>
                <w:lang w:val="uk-UA"/>
              </w:rPr>
              <w:t>Відповідає</w:t>
            </w:r>
          </w:p>
          <w:p w:rsidR="004C5AB0" w:rsidRPr="005352EE" w:rsidRDefault="007E5B85">
            <w:pPr>
              <w:tabs>
                <w:tab w:val="left" w:pos="-142"/>
                <w:tab w:val="left" w:pos="0"/>
              </w:tabs>
              <w:spacing w:line="240" w:lineRule="auto"/>
              <w:ind w:right="23" w:firstLine="175"/>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 xml:space="preserve">Орієнтовні еталонні показники для технологій, що існують станом на дату набрання чинності Технічного регламенту щодо вимог до </w:t>
            </w:r>
            <w:proofErr w:type="spellStart"/>
            <w:r w:rsidRPr="005352EE">
              <w:rPr>
                <w:rFonts w:ascii="Times New Roman" w:eastAsia="Times New Roman" w:hAnsi="Times New Roman" w:cs="Times New Roman"/>
                <w:sz w:val="18"/>
                <w:szCs w:val="18"/>
              </w:rPr>
              <w:t>екодизайну</w:t>
            </w:r>
            <w:proofErr w:type="spellEnd"/>
            <w:r w:rsidRPr="005352EE">
              <w:rPr>
                <w:rFonts w:ascii="Times New Roman" w:eastAsia="Times New Roman" w:hAnsi="Times New Roman" w:cs="Times New Roman"/>
                <w:sz w:val="18"/>
                <w:szCs w:val="18"/>
              </w:rPr>
              <w:t xml:space="preserve"> для електронних дисплеїв</w:t>
            </w:r>
            <w:r w:rsidR="00974EBD">
              <w:rPr>
                <w:rFonts w:ascii="Times New Roman" w:eastAsia="Times New Roman" w:hAnsi="Times New Roman" w:cs="Times New Roman"/>
                <w:sz w:val="18"/>
                <w:szCs w:val="18"/>
                <w:lang w:val="uk-UA"/>
              </w:rPr>
              <w:t xml:space="preserve"> (далі – Технічний регламент)</w:t>
            </w:r>
            <w:r w:rsidRPr="005352EE">
              <w:rPr>
                <w:rFonts w:ascii="Times New Roman" w:eastAsia="Times New Roman" w:hAnsi="Times New Roman" w:cs="Times New Roman"/>
                <w:sz w:val="18"/>
                <w:szCs w:val="18"/>
              </w:rPr>
              <w:t>, що стосуються екологічних аспектів, які вважаються суттєвими та піддаються кількісній оцінці, визначено таким чином:</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A1898" w:rsidRDefault="007A1898" w:rsidP="007A189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275</w:t>
            </w:r>
          </w:p>
        </w:tc>
        <w:tc>
          <w:tcPr>
            <w:tcW w:w="3260" w:type="dxa"/>
            <w:tcBorders>
              <w:top w:val="single" w:sz="4" w:space="0" w:color="000000"/>
              <w:bottom w:val="single" w:sz="4" w:space="0" w:color="000000"/>
            </w:tcBorders>
            <w:shd w:val="clear" w:color="auto" w:fill="auto"/>
          </w:tcPr>
          <w:p w:rsidR="007A1898" w:rsidRDefault="007E5B85">
            <w:pPr>
              <w:spacing w:line="240" w:lineRule="auto"/>
              <w:jc w:val="both"/>
              <w:rPr>
                <w:rFonts w:ascii="Times New Roman" w:eastAsia="Times New Roman" w:hAnsi="Times New Roman" w:cs="Times New Roman"/>
                <w:sz w:val="18"/>
                <w:szCs w:val="18"/>
              </w:rPr>
            </w:pPr>
            <w:r w:rsidRPr="005352EE">
              <w:rPr>
                <w:rFonts w:ascii="Times New Roman" w:eastAsia="Times New Roman" w:hAnsi="Times New Roman" w:cs="Times New Roman"/>
                <w:sz w:val="18"/>
                <w:szCs w:val="18"/>
              </w:rPr>
              <w:t>Для цілей частини 3, пункту 2 додатку I до Директиви 2009/125/ЄС визначено наступні орієнтовні контрольні показники. Вони стосуються найкращої доступної технології на момент складання цього Регламенту для електронних дисплеїв на ринку.</w:t>
            </w: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lang w:val="uk-UA"/>
              </w:rPr>
            </w:pPr>
            <w:r w:rsidRPr="007A1898">
              <w:rPr>
                <w:rFonts w:ascii="Times New Roman" w:eastAsia="Times New Roman" w:hAnsi="Times New Roman" w:cs="Times New Roman"/>
                <w:sz w:val="18"/>
                <w:szCs w:val="18"/>
              </w:rPr>
              <w:t xml:space="preserve">(Див. п. </w:t>
            </w:r>
            <w:r>
              <w:rPr>
                <w:rFonts w:ascii="Times New Roman" w:eastAsia="Times New Roman" w:hAnsi="Times New Roman" w:cs="Times New Roman"/>
                <w:sz w:val="18"/>
                <w:szCs w:val="18"/>
                <w:lang w:val="uk-UA"/>
              </w:rPr>
              <w:t>19</w:t>
            </w:r>
            <w:r>
              <w:rPr>
                <w:rFonts w:ascii="Times New Roman" w:eastAsia="Times New Roman" w:hAnsi="Times New Roman" w:cs="Times New Roman"/>
                <w:sz w:val="18"/>
                <w:szCs w:val="18"/>
              </w:rPr>
              <w:t xml:space="preserve"> додатка до Довідки)</w:t>
            </w: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Pr="007A1898" w:rsidRDefault="007A1898" w:rsidP="007A1898">
            <w:pPr>
              <w:rPr>
                <w:rFonts w:ascii="Times New Roman" w:eastAsia="Times New Roman" w:hAnsi="Times New Roman" w:cs="Times New Roman"/>
                <w:sz w:val="18"/>
                <w:szCs w:val="18"/>
              </w:rPr>
            </w:pPr>
          </w:p>
          <w:p w:rsidR="007A1898" w:rsidRDefault="007A1898" w:rsidP="007A1898">
            <w:pPr>
              <w:rPr>
                <w:rFonts w:ascii="Times New Roman" w:eastAsia="Times New Roman" w:hAnsi="Times New Roman" w:cs="Times New Roman"/>
                <w:sz w:val="18"/>
                <w:szCs w:val="18"/>
              </w:rPr>
            </w:pPr>
          </w:p>
          <w:p w:rsidR="004C5AB0" w:rsidRPr="007A1898" w:rsidRDefault="004C5AB0" w:rsidP="007A1898">
            <w:pPr>
              <w:rPr>
                <w:rFonts w:ascii="Times New Roman" w:eastAsia="Times New Roman" w:hAnsi="Times New Roman" w:cs="Times New Roman"/>
                <w:sz w:val="18"/>
                <w:szCs w:val="18"/>
              </w:rPr>
            </w:pP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7A1898" w:rsidRDefault="007A1898" w:rsidP="007A1898">
            <w:pPr>
              <w:spacing w:line="240" w:lineRule="auto"/>
              <w:jc w:val="center"/>
              <w:rPr>
                <w:rFonts w:ascii="Times New Roman" w:eastAsia="Times New Roman" w:hAnsi="Times New Roman" w:cs="Times New Roman"/>
                <w:sz w:val="18"/>
                <w:szCs w:val="18"/>
                <w:lang w:val="uk-UA"/>
              </w:rPr>
            </w:pPr>
            <w:r w:rsidRPr="00B130E2">
              <w:rPr>
                <w:rFonts w:ascii="Times New Roman" w:eastAsia="Times New Roman" w:hAnsi="Times New Roman" w:cs="Times New Roman"/>
                <w:b/>
                <w:i/>
                <w:sz w:val="18"/>
                <w:szCs w:val="18"/>
                <w:lang w:val="uk-UA"/>
              </w:rPr>
              <w:t>Відповідає</w:t>
            </w:r>
          </w:p>
          <w:p w:rsidR="007A1898" w:rsidRPr="007A1898" w:rsidRDefault="007A1898" w:rsidP="007A1898">
            <w:pPr>
              <w:spacing w:line="240" w:lineRule="auto"/>
              <w:jc w:val="both"/>
              <w:rPr>
                <w:rFonts w:ascii="Times New Roman" w:eastAsia="Times New Roman" w:hAnsi="Times New Roman" w:cs="Times New Roman"/>
                <w:sz w:val="18"/>
                <w:szCs w:val="18"/>
                <w:lang w:val="uk-UA"/>
              </w:rPr>
            </w:pPr>
            <w:r w:rsidRPr="007A1898">
              <w:rPr>
                <w:rFonts w:ascii="Times New Roman" w:eastAsia="Times New Roman" w:hAnsi="Times New Roman" w:cs="Times New Roman"/>
                <w:sz w:val="18"/>
                <w:szCs w:val="18"/>
              </w:rPr>
              <w:t>Найкраща доступна технологія на ринку на момент набрання чинн</w:t>
            </w:r>
            <w:r w:rsidR="00974EBD">
              <w:rPr>
                <w:rFonts w:ascii="Times New Roman" w:eastAsia="Times New Roman" w:hAnsi="Times New Roman" w:cs="Times New Roman"/>
                <w:sz w:val="18"/>
                <w:szCs w:val="18"/>
              </w:rPr>
              <w:t>ості</w:t>
            </w:r>
            <w:r w:rsidRPr="007A1898">
              <w:rPr>
                <w:rFonts w:ascii="Times New Roman" w:eastAsia="Times New Roman" w:hAnsi="Times New Roman" w:cs="Times New Roman"/>
                <w:sz w:val="18"/>
                <w:szCs w:val="18"/>
              </w:rPr>
              <w:t xml:space="preserve"> Технічним регламентом для суттєвих і кількісно виміряних екологічних аспектів  вказана нижче. Для цілей</w:t>
            </w:r>
            <w:r w:rsidR="00974EBD">
              <w:rPr>
                <w:rFonts w:ascii="Times New Roman" w:eastAsia="Times New Roman" w:hAnsi="Times New Roman" w:cs="Times New Roman"/>
                <w:sz w:val="18"/>
                <w:szCs w:val="18"/>
                <w:lang w:val="uk-UA"/>
              </w:rPr>
              <w:t>,</w:t>
            </w:r>
            <w:r w:rsidRPr="007A1898">
              <w:rPr>
                <w:rFonts w:ascii="Times New Roman" w:eastAsia="Times New Roman" w:hAnsi="Times New Roman" w:cs="Times New Roman"/>
                <w:sz w:val="18"/>
                <w:szCs w:val="18"/>
              </w:rPr>
              <w:t xml:space="preserve"> встановлених у пункті 31 Технічного регламенту щодо встановлення системи для визначення вимог з </w:t>
            </w:r>
            <w:proofErr w:type="spellStart"/>
            <w:r w:rsidRPr="007A1898">
              <w:rPr>
                <w:rFonts w:ascii="Times New Roman" w:eastAsia="Times New Roman" w:hAnsi="Times New Roman" w:cs="Times New Roman"/>
                <w:sz w:val="18"/>
                <w:szCs w:val="18"/>
              </w:rPr>
              <w:t>екодизайну</w:t>
            </w:r>
            <w:proofErr w:type="spellEnd"/>
            <w:r w:rsidRPr="007A1898">
              <w:rPr>
                <w:rFonts w:ascii="Times New Roman" w:eastAsia="Times New Roman" w:hAnsi="Times New Roman" w:cs="Times New Roman"/>
                <w:sz w:val="18"/>
                <w:szCs w:val="18"/>
              </w:rPr>
              <w:t xml:space="preserve"> </w:t>
            </w:r>
            <w:proofErr w:type="spellStart"/>
            <w:r w:rsidRPr="007A1898">
              <w:rPr>
                <w:rFonts w:ascii="Times New Roman" w:eastAsia="Times New Roman" w:hAnsi="Times New Roman" w:cs="Times New Roman"/>
                <w:sz w:val="18"/>
                <w:szCs w:val="18"/>
              </w:rPr>
              <w:t>енергоспоживчих</w:t>
            </w:r>
            <w:proofErr w:type="spellEnd"/>
            <w:r w:rsidRPr="007A1898">
              <w:rPr>
                <w:rFonts w:ascii="Times New Roman" w:eastAsia="Times New Roman" w:hAnsi="Times New Roman" w:cs="Times New Roman"/>
                <w:sz w:val="18"/>
                <w:szCs w:val="18"/>
              </w:rPr>
              <w:t xml:space="preserve"> продуктів, затвердженого постановою </w:t>
            </w:r>
            <w:r w:rsidR="00974EBD">
              <w:rPr>
                <w:rFonts w:ascii="Times New Roman" w:eastAsia="Times New Roman" w:hAnsi="Times New Roman" w:cs="Times New Roman"/>
                <w:sz w:val="18"/>
                <w:szCs w:val="18"/>
              </w:rPr>
              <w:t xml:space="preserve">Кабінету Міністрів України від </w:t>
            </w:r>
            <w:r w:rsidRPr="007A1898">
              <w:rPr>
                <w:rFonts w:ascii="Times New Roman" w:eastAsia="Times New Roman" w:hAnsi="Times New Roman" w:cs="Times New Roman"/>
                <w:sz w:val="18"/>
                <w:szCs w:val="18"/>
              </w:rPr>
              <w:t>3 жовтня 2018 р. № 804 (Офіційний вісник України, 2018 р., № 80, ст. 2678)</w:t>
            </w:r>
            <w:r w:rsidR="00974EBD">
              <w:rPr>
                <w:rFonts w:ascii="Times New Roman" w:eastAsia="Times New Roman" w:hAnsi="Times New Roman" w:cs="Times New Roman"/>
                <w:sz w:val="18"/>
                <w:szCs w:val="18"/>
                <w:lang w:val="uk-UA"/>
              </w:rPr>
              <w:t>,</w:t>
            </w:r>
            <w:r w:rsidRPr="007A1898">
              <w:rPr>
                <w:rFonts w:ascii="Times New Roman" w:eastAsia="Times New Roman" w:hAnsi="Times New Roman" w:cs="Times New Roman"/>
                <w:sz w:val="18"/>
                <w:szCs w:val="18"/>
              </w:rPr>
              <w:t xml:space="preserve"> визначено </w:t>
            </w:r>
            <w:r>
              <w:rPr>
                <w:rFonts w:ascii="Times New Roman" w:eastAsia="Times New Roman" w:hAnsi="Times New Roman" w:cs="Times New Roman"/>
                <w:sz w:val="18"/>
                <w:szCs w:val="18"/>
                <w:lang w:val="uk-UA"/>
              </w:rPr>
              <w:t>такі</w:t>
            </w:r>
            <w:r w:rsidRPr="007A1898">
              <w:rPr>
                <w:rFonts w:ascii="Times New Roman" w:eastAsia="Times New Roman" w:hAnsi="Times New Roman" w:cs="Times New Roman"/>
                <w:sz w:val="18"/>
                <w:szCs w:val="18"/>
              </w:rPr>
              <w:t xml:space="preserve"> орієнтовні еталонні показники.</w:t>
            </w:r>
            <w:r>
              <w:rPr>
                <w:rFonts w:ascii="Times New Roman" w:eastAsia="Times New Roman" w:hAnsi="Times New Roman" w:cs="Times New Roman"/>
                <w:sz w:val="18"/>
                <w:szCs w:val="18"/>
                <w:lang w:val="uk-UA"/>
              </w:rPr>
              <w:t xml:space="preserve"> </w:t>
            </w:r>
            <w:r w:rsidRPr="007A1898">
              <w:rPr>
                <w:rFonts w:ascii="Times New Roman" w:eastAsia="Times New Roman" w:hAnsi="Times New Roman" w:cs="Times New Roman"/>
                <w:sz w:val="18"/>
                <w:szCs w:val="18"/>
              </w:rPr>
              <w:t>Вони стосуються найкращої доступної технології для електронних дисплеїв на ринку на момент на</w:t>
            </w:r>
            <w:r w:rsidR="00974EBD">
              <w:rPr>
                <w:rFonts w:ascii="Times New Roman" w:eastAsia="Times New Roman" w:hAnsi="Times New Roman" w:cs="Times New Roman"/>
                <w:sz w:val="18"/>
                <w:szCs w:val="18"/>
                <w:lang w:val="uk-UA"/>
              </w:rPr>
              <w:t>бра</w:t>
            </w:r>
            <w:proofErr w:type="spellStart"/>
            <w:r w:rsidRPr="007A1898">
              <w:rPr>
                <w:rFonts w:ascii="Times New Roman" w:eastAsia="Times New Roman" w:hAnsi="Times New Roman" w:cs="Times New Roman"/>
                <w:sz w:val="18"/>
                <w:szCs w:val="18"/>
              </w:rPr>
              <w:t>ння</w:t>
            </w:r>
            <w:proofErr w:type="spellEnd"/>
            <w:r w:rsidR="00974EBD">
              <w:rPr>
                <w:rFonts w:ascii="Times New Roman" w:eastAsia="Times New Roman" w:hAnsi="Times New Roman" w:cs="Times New Roman"/>
                <w:sz w:val="18"/>
                <w:szCs w:val="18"/>
                <w:lang w:val="uk-UA"/>
              </w:rPr>
              <w:t xml:space="preserve"> чинності</w:t>
            </w:r>
            <w:r w:rsidRPr="007A1898">
              <w:rPr>
                <w:rFonts w:ascii="Times New Roman" w:eastAsia="Times New Roman" w:hAnsi="Times New Roman" w:cs="Times New Roman"/>
                <w:sz w:val="18"/>
                <w:szCs w:val="18"/>
              </w:rPr>
              <w:t xml:space="preserve"> </w:t>
            </w:r>
            <w:proofErr w:type="spellStart"/>
            <w:r w:rsidRPr="007A1898">
              <w:rPr>
                <w:rFonts w:ascii="Times New Roman" w:eastAsia="Times New Roman" w:hAnsi="Times New Roman" w:cs="Times New Roman"/>
                <w:sz w:val="18"/>
                <w:szCs w:val="18"/>
              </w:rPr>
              <w:t>Технічн</w:t>
            </w:r>
            <w:r w:rsidR="00974EBD">
              <w:rPr>
                <w:rFonts w:ascii="Times New Roman" w:eastAsia="Times New Roman" w:hAnsi="Times New Roman" w:cs="Times New Roman"/>
                <w:sz w:val="18"/>
                <w:szCs w:val="18"/>
                <w:lang w:val="uk-UA"/>
              </w:rPr>
              <w:t>им</w:t>
            </w:r>
            <w:proofErr w:type="spellEnd"/>
            <w:r w:rsidR="00974EBD">
              <w:rPr>
                <w:rFonts w:ascii="Times New Roman" w:eastAsia="Times New Roman" w:hAnsi="Times New Roman" w:cs="Times New Roman"/>
                <w:sz w:val="18"/>
                <w:szCs w:val="18"/>
                <w:lang w:val="uk-UA"/>
              </w:rPr>
              <w:t xml:space="preserve"> </w:t>
            </w:r>
            <w:r w:rsidRPr="007A1898">
              <w:rPr>
                <w:rFonts w:ascii="Times New Roman" w:eastAsia="Times New Roman" w:hAnsi="Times New Roman" w:cs="Times New Roman"/>
                <w:sz w:val="18"/>
                <w:szCs w:val="18"/>
              </w:rPr>
              <w:t>регламент</w:t>
            </w:r>
            <w:proofErr w:type="spellStart"/>
            <w:r w:rsidR="00974EBD">
              <w:rPr>
                <w:rFonts w:ascii="Times New Roman" w:eastAsia="Times New Roman" w:hAnsi="Times New Roman" w:cs="Times New Roman"/>
                <w:sz w:val="18"/>
                <w:szCs w:val="18"/>
                <w:lang w:val="uk-UA"/>
              </w:rPr>
              <w:t>ом</w:t>
            </w:r>
            <w:proofErr w:type="spellEnd"/>
            <w:r w:rsidRPr="007A1898">
              <w:rPr>
                <w:rFonts w:ascii="Times New Roman" w:eastAsia="Times New Roman" w:hAnsi="Times New Roman" w:cs="Times New Roman"/>
                <w:sz w:val="18"/>
                <w:szCs w:val="18"/>
              </w:rPr>
              <w:t>.</w:t>
            </w:r>
          </w:p>
          <w:p w:rsidR="004C5AB0" w:rsidRPr="005352EE" w:rsidRDefault="007A1898" w:rsidP="007A1898">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lang w:val="uk-UA"/>
              </w:rPr>
              <w:t>(Див. п. 20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r w:rsidR="004C5AB0" w:rsidRPr="005352EE" w:rsidTr="00B429EE">
        <w:trPr>
          <w:trHeight w:val="836"/>
        </w:trPr>
        <w:tc>
          <w:tcPr>
            <w:tcW w:w="568" w:type="dxa"/>
            <w:tcBorders>
              <w:top w:val="single" w:sz="4" w:space="0" w:color="000000"/>
              <w:bottom w:val="single" w:sz="4" w:space="0" w:color="000000"/>
            </w:tcBorders>
          </w:tcPr>
          <w:p w:rsidR="004C5AB0" w:rsidRPr="007A1898" w:rsidRDefault="007A1898" w:rsidP="007A1898">
            <w:pPr>
              <w:pBdr>
                <w:top w:val="nil"/>
                <w:left w:val="nil"/>
                <w:bottom w:val="nil"/>
                <w:right w:val="nil"/>
                <w:between w:val="nil"/>
              </w:pBdr>
              <w:spacing w:line="240" w:lineRule="auto"/>
              <w:jc w:val="both"/>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276</w:t>
            </w:r>
          </w:p>
        </w:tc>
        <w:tc>
          <w:tcPr>
            <w:tcW w:w="3260" w:type="dxa"/>
            <w:tcBorders>
              <w:top w:val="single" w:sz="4" w:space="0" w:color="000000"/>
              <w:bottom w:val="single" w:sz="4" w:space="0" w:color="000000"/>
            </w:tcBorders>
            <w:shd w:val="clear" w:color="auto" w:fill="auto"/>
          </w:tcPr>
          <w:p w:rsidR="004C5AB0" w:rsidRPr="00081E72" w:rsidRDefault="00081E72" w:rsidP="00081E72">
            <w:pPr>
              <w:spacing w:line="240" w:lineRule="auto"/>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__</w:t>
            </w:r>
          </w:p>
        </w:tc>
        <w:tc>
          <w:tcPr>
            <w:tcW w:w="1418" w:type="dxa"/>
            <w:tcBorders>
              <w:top w:val="single" w:sz="4" w:space="0" w:color="000000"/>
              <w:bottom w:val="single" w:sz="4" w:space="0" w:color="000000"/>
            </w:tcBorders>
          </w:tcPr>
          <w:p w:rsidR="004C5AB0" w:rsidRPr="005352EE" w:rsidRDefault="004C5AB0">
            <w:pPr>
              <w:spacing w:line="240" w:lineRule="auto"/>
              <w:ind w:right="-35"/>
              <w:jc w:val="both"/>
              <w:rPr>
                <w:rFonts w:ascii="Times New Roman" w:eastAsia="Times New Roman" w:hAnsi="Times New Roman" w:cs="Times New Roman"/>
                <w:sz w:val="18"/>
                <w:szCs w:val="18"/>
              </w:rPr>
            </w:pPr>
          </w:p>
        </w:tc>
        <w:tc>
          <w:tcPr>
            <w:tcW w:w="3260" w:type="dxa"/>
            <w:tcBorders>
              <w:top w:val="single" w:sz="4" w:space="0" w:color="000000"/>
              <w:bottom w:val="single" w:sz="4" w:space="0" w:color="000000"/>
            </w:tcBorders>
          </w:tcPr>
          <w:p w:rsidR="00081E72" w:rsidRPr="00081E72" w:rsidRDefault="00081E72" w:rsidP="00081E72">
            <w:pPr>
              <w:spacing w:line="240" w:lineRule="auto"/>
              <w:jc w:val="center"/>
              <w:rPr>
                <w:rFonts w:ascii="Times New Roman" w:eastAsia="Times New Roman" w:hAnsi="Times New Roman" w:cs="Times New Roman"/>
                <w:b/>
                <w:i/>
                <w:sz w:val="18"/>
                <w:szCs w:val="18"/>
              </w:rPr>
            </w:pPr>
            <w:r w:rsidRPr="00081E72">
              <w:rPr>
                <w:rFonts w:ascii="Times New Roman" w:eastAsia="Times New Roman" w:hAnsi="Times New Roman" w:cs="Times New Roman"/>
                <w:b/>
                <w:i/>
                <w:sz w:val="18"/>
                <w:szCs w:val="18"/>
              </w:rPr>
              <w:t>Не врегульовано</w:t>
            </w:r>
          </w:p>
          <w:p w:rsidR="00081E72" w:rsidRPr="00081E72" w:rsidRDefault="00081E72" w:rsidP="00081E72">
            <w:pPr>
              <w:spacing w:line="240" w:lineRule="auto"/>
              <w:jc w:val="both"/>
              <w:rPr>
                <w:rFonts w:ascii="Times New Roman" w:eastAsia="Times New Roman" w:hAnsi="Times New Roman" w:cs="Times New Roman"/>
                <w:sz w:val="18"/>
                <w:szCs w:val="18"/>
              </w:rPr>
            </w:pPr>
            <w:r w:rsidRPr="00081E72">
              <w:rPr>
                <w:rFonts w:ascii="Times New Roman" w:eastAsia="Times New Roman" w:hAnsi="Times New Roman" w:cs="Times New Roman"/>
                <w:sz w:val="18"/>
                <w:szCs w:val="18"/>
              </w:rPr>
              <w:t>Додаток 6 до Технічного регламенту</w:t>
            </w:r>
          </w:p>
          <w:p w:rsidR="004C5AB0" w:rsidRPr="005352EE" w:rsidRDefault="00081E72" w:rsidP="00081E72">
            <w:pPr>
              <w:spacing w:line="240" w:lineRule="auto"/>
              <w:jc w:val="both"/>
              <w:rPr>
                <w:rFonts w:ascii="Times New Roman" w:eastAsia="Times New Roman" w:hAnsi="Times New Roman" w:cs="Times New Roman"/>
                <w:sz w:val="18"/>
                <w:szCs w:val="18"/>
              </w:rPr>
            </w:pPr>
            <w:r w:rsidRPr="00081E72">
              <w:rPr>
                <w:rFonts w:ascii="Times New Roman" w:eastAsia="Times New Roman" w:hAnsi="Times New Roman" w:cs="Times New Roman"/>
                <w:sz w:val="18"/>
                <w:szCs w:val="18"/>
              </w:rPr>
              <w:t>Таблиц</w:t>
            </w:r>
            <w:r>
              <w:rPr>
                <w:rFonts w:ascii="Times New Roman" w:eastAsia="Times New Roman" w:hAnsi="Times New Roman" w:cs="Times New Roman"/>
                <w:sz w:val="18"/>
                <w:szCs w:val="18"/>
              </w:rPr>
              <w:t>ю відповідності див. у п</w:t>
            </w:r>
            <w:r>
              <w:rPr>
                <w:rFonts w:ascii="Times New Roman" w:eastAsia="Times New Roman" w:hAnsi="Times New Roman" w:cs="Times New Roman"/>
                <w:sz w:val="18"/>
                <w:szCs w:val="18"/>
                <w:lang w:val="uk-UA"/>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lang w:val="uk-UA"/>
              </w:rPr>
              <w:t>21</w:t>
            </w:r>
            <w:r w:rsidRPr="00081E72">
              <w:rPr>
                <w:rFonts w:ascii="Times New Roman" w:eastAsia="Times New Roman" w:hAnsi="Times New Roman" w:cs="Times New Roman"/>
                <w:sz w:val="18"/>
                <w:szCs w:val="18"/>
              </w:rPr>
              <w:t xml:space="preserve"> додатка до Довідки</w:t>
            </w:r>
          </w:p>
        </w:tc>
        <w:tc>
          <w:tcPr>
            <w:tcW w:w="1418" w:type="dxa"/>
            <w:tcBorders>
              <w:top w:val="single" w:sz="4" w:space="0" w:color="000000"/>
              <w:bottom w:val="single" w:sz="4" w:space="0" w:color="000000"/>
            </w:tcBorders>
          </w:tcPr>
          <w:p w:rsidR="004C5AB0" w:rsidRPr="005352EE" w:rsidRDefault="004C5AB0">
            <w:pPr>
              <w:spacing w:line="240" w:lineRule="auto"/>
              <w:jc w:val="both"/>
              <w:rPr>
                <w:rFonts w:ascii="Times New Roman" w:eastAsia="Times New Roman" w:hAnsi="Times New Roman" w:cs="Times New Roman"/>
                <w:i/>
                <w:sz w:val="18"/>
                <w:szCs w:val="18"/>
              </w:rPr>
            </w:pPr>
          </w:p>
        </w:tc>
      </w:tr>
    </w:tbl>
    <w:p w:rsidR="004C5AB0" w:rsidRDefault="004C5AB0">
      <w:pPr>
        <w:tabs>
          <w:tab w:val="left" w:pos="1080"/>
        </w:tabs>
        <w:spacing w:after="240" w:line="240" w:lineRule="auto"/>
        <w:jc w:val="both"/>
        <w:rPr>
          <w:rFonts w:ascii="Times New Roman" w:eastAsia="Times New Roman" w:hAnsi="Times New Roman" w:cs="Times New Roman"/>
          <w:b/>
          <w:sz w:val="28"/>
          <w:szCs w:val="28"/>
        </w:rPr>
      </w:pPr>
      <w:bookmarkStart w:id="11" w:name="_3znysh7" w:colFirst="0" w:colLast="0"/>
      <w:bookmarkEnd w:id="11"/>
    </w:p>
    <w:p w:rsidR="004C5AB0" w:rsidRDefault="007E5B85">
      <w:pPr>
        <w:spacing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Очікувані результати</w:t>
      </w:r>
    </w:p>
    <w:p w:rsidR="004C5AB0" w:rsidRDefault="00974EBD">
      <w:pPr>
        <w:tabs>
          <w:tab w:val="left" w:pos="1080"/>
        </w:tabs>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Прийняття</w:t>
      </w:r>
      <w:r w:rsidR="007E5B85">
        <w:rPr>
          <w:rFonts w:ascii="Times New Roman" w:eastAsia="Times New Roman" w:hAnsi="Times New Roman" w:cs="Times New Roman"/>
          <w:sz w:val="28"/>
          <w:szCs w:val="28"/>
        </w:rPr>
        <w:t xml:space="preserve"> про</w:t>
      </w:r>
      <w:r w:rsidR="009F2C42">
        <w:rPr>
          <w:rFonts w:ascii="Times New Roman" w:eastAsia="Times New Roman" w:hAnsi="Times New Roman" w:cs="Times New Roman"/>
          <w:sz w:val="28"/>
          <w:szCs w:val="28"/>
          <w:lang w:val="uk-UA"/>
        </w:rPr>
        <w:t>є</w:t>
      </w:r>
      <w:proofErr w:type="spellStart"/>
      <w:r w:rsidR="007E5B85">
        <w:rPr>
          <w:rFonts w:ascii="Times New Roman" w:eastAsia="Times New Roman" w:hAnsi="Times New Roman" w:cs="Times New Roman"/>
          <w:sz w:val="28"/>
          <w:szCs w:val="28"/>
        </w:rPr>
        <w:t>кту</w:t>
      </w:r>
      <w:proofErr w:type="spellEnd"/>
      <w:r w:rsidR="007E5B85">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lang w:val="uk-UA"/>
        </w:rPr>
        <w:t>акта</w:t>
      </w:r>
      <w:proofErr w:type="spellEnd"/>
      <w:r w:rsidR="0079422D">
        <w:rPr>
          <w:rFonts w:ascii="Times New Roman" w:eastAsia="Times New Roman" w:hAnsi="Times New Roman" w:cs="Times New Roman"/>
          <w:sz w:val="28"/>
          <w:szCs w:val="28"/>
          <w:lang w:val="uk-UA"/>
        </w:rPr>
        <w:t xml:space="preserve"> </w:t>
      </w:r>
      <w:r w:rsidR="007E5B85">
        <w:rPr>
          <w:rFonts w:ascii="Times New Roman" w:eastAsia="Times New Roman" w:hAnsi="Times New Roman" w:cs="Times New Roman"/>
          <w:sz w:val="28"/>
          <w:szCs w:val="28"/>
        </w:rPr>
        <w:t xml:space="preserve">дасть змогу гармонізувати національне законодавство із вимогами законодавства Європейського Союзу у сфері </w:t>
      </w:r>
      <w:proofErr w:type="spellStart"/>
      <w:r w:rsidR="007E5B85">
        <w:rPr>
          <w:rFonts w:ascii="Times New Roman" w:eastAsia="Times New Roman" w:hAnsi="Times New Roman" w:cs="Times New Roman"/>
          <w:sz w:val="28"/>
          <w:szCs w:val="28"/>
        </w:rPr>
        <w:t>екодизайну</w:t>
      </w:r>
      <w:proofErr w:type="spellEnd"/>
      <w:r w:rsidR="007E5B85">
        <w:rPr>
          <w:rFonts w:ascii="Times New Roman" w:eastAsia="Times New Roman" w:hAnsi="Times New Roman" w:cs="Times New Roman"/>
          <w:sz w:val="28"/>
          <w:szCs w:val="28"/>
        </w:rPr>
        <w:t xml:space="preserve"> електронних дисплеїв, забезпечить адаптацію чинного законодавства до вимог </w:t>
      </w:r>
      <w:proofErr w:type="spellStart"/>
      <w:r w:rsidR="007E5B85">
        <w:rPr>
          <w:rFonts w:ascii="Times New Roman" w:eastAsia="Times New Roman" w:hAnsi="Times New Roman" w:cs="Times New Roman"/>
          <w:sz w:val="28"/>
          <w:szCs w:val="28"/>
        </w:rPr>
        <w:t>acquis</w:t>
      </w:r>
      <w:proofErr w:type="spellEnd"/>
      <w:r w:rsidR="007E5B85">
        <w:rPr>
          <w:rFonts w:ascii="Times New Roman" w:eastAsia="Times New Roman" w:hAnsi="Times New Roman" w:cs="Times New Roman"/>
          <w:sz w:val="28"/>
          <w:szCs w:val="28"/>
        </w:rPr>
        <w:t xml:space="preserve"> ЄС у відповідній сфері. Затвердження про</w:t>
      </w:r>
      <w:r w:rsidR="009F2C42">
        <w:rPr>
          <w:rFonts w:ascii="Times New Roman" w:eastAsia="Times New Roman" w:hAnsi="Times New Roman" w:cs="Times New Roman"/>
          <w:sz w:val="28"/>
          <w:szCs w:val="28"/>
          <w:lang w:val="uk-UA"/>
        </w:rPr>
        <w:t>є</w:t>
      </w:r>
      <w:proofErr w:type="spellStart"/>
      <w:r w:rsidR="007E5B85">
        <w:rPr>
          <w:rFonts w:ascii="Times New Roman" w:eastAsia="Times New Roman" w:hAnsi="Times New Roman" w:cs="Times New Roman"/>
          <w:sz w:val="28"/>
          <w:szCs w:val="28"/>
        </w:rPr>
        <w:t>кту</w:t>
      </w:r>
      <w:proofErr w:type="spellEnd"/>
      <w:r w:rsidR="007E5B85">
        <w:rPr>
          <w:rFonts w:ascii="Times New Roman" w:eastAsia="Times New Roman" w:hAnsi="Times New Roman" w:cs="Times New Roman"/>
          <w:sz w:val="28"/>
          <w:szCs w:val="28"/>
        </w:rPr>
        <w:t xml:space="preserve"> </w:t>
      </w:r>
      <w:proofErr w:type="spellStart"/>
      <w:r w:rsidR="007E5B85">
        <w:rPr>
          <w:rFonts w:ascii="Times New Roman" w:eastAsia="Times New Roman" w:hAnsi="Times New Roman" w:cs="Times New Roman"/>
          <w:sz w:val="28"/>
          <w:szCs w:val="28"/>
        </w:rPr>
        <w:t>акта</w:t>
      </w:r>
      <w:proofErr w:type="spellEnd"/>
      <w:r w:rsidR="007E5B85">
        <w:rPr>
          <w:rFonts w:ascii="Times New Roman" w:eastAsia="Times New Roman" w:hAnsi="Times New Roman" w:cs="Times New Roman"/>
          <w:sz w:val="28"/>
          <w:szCs w:val="28"/>
        </w:rPr>
        <w:t xml:space="preserve"> забезпечить виконання Україною зобов’язань, які стосуються виконання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 та протоколом про приєднання до Договору про заснування Енергетичного Співтовариства.</w:t>
      </w:r>
    </w:p>
    <w:p w:rsidR="004C5AB0" w:rsidRDefault="007E5B85">
      <w:pPr>
        <w:tabs>
          <w:tab w:val="left" w:pos="1080"/>
        </w:tabs>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Крім того, </w:t>
      </w:r>
      <w:r w:rsidR="00974EBD">
        <w:rPr>
          <w:rFonts w:ascii="Times New Roman" w:eastAsia="Times New Roman" w:hAnsi="Times New Roman" w:cs="Times New Roman"/>
          <w:sz w:val="28"/>
          <w:szCs w:val="28"/>
          <w:lang w:val="uk-UA"/>
        </w:rPr>
        <w:t>прийняття</w:t>
      </w:r>
      <w:r>
        <w:rPr>
          <w:rFonts w:ascii="Times New Roman" w:eastAsia="Times New Roman" w:hAnsi="Times New Roman" w:cs="Times New Roman"/>
          <w:sz w:val="28"/>
          <w:szCs w:val="28"/>
        </w:rPr>
        <w:t xml:space="preserve"> про</w:t>
      </w:r>
      <w:r w:rsidR="009F2C42">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акта</w:t>
      </w:r>
      <w:proofErr w:type="spellEnd"/>
      <w:r>
        <w:rPr>
          <w:rFonts w:ascii="Times New Roman" w:eastAsia="Times New Roman" w:hAnsi="Times New Roman" w:cs="Times New Roman"/>
          <w:sz w:val="28"/>
          <w:szCs w:val="28"/>
        </w:rPr>
        <w:t xml:space="preserve"> дозволить поступово усувати з ринку популярні товари, що завдають найбільшого негативного впливу на навколишнє середовище.</w:t>
      </w:r>
    </w:p>
    <w:p w:rsidR="004C5AB0" w:rsidRDefault="004C5AB0">
      <w:pPr>
        <w:tabs>
          <w:tab w:val="left" w:pos="1080"/>
        </w:tabs>
        <w:spacing w:line="240" w:lineRule="auto"/>
        <w:ind w:firstLine="709"/>
        <w:jc w:val="both"/>
        <w:rPr>
          <w:rFonts w:ascii="Times New Roman" w:eastAsia="Times New Roman" w:hAnsi="Times New Roman" w:cs="Times New Roman"/>
          <w:sz w:val="28"/>
          <w:szCs w:val="28"/>
          <w:lang w:val="uk-UA"/>
        </w:rPr>
      </w:pPr>
    </w:p>
    <w:p w:rsidR="00974EBD" w:rsidRDefault="00974EBD">
      <w:pPr>
        <w:tabs>
          <w:tab w:val="left" w:pos="1080"/>
        </w:tabs>
        <w:spacing w:line="240" w:lineRule="auto"/>
        <w:ind w:firstLine="709"/>
        <w:jc w:val="both"/>
        <w:rPr>
          <w:rFonts w:ascii="Times New Roman" w:eastAsia="Times New Roman" w:hAnsi="Times New Roman" w:cs="Times New Roman"/>
          <w:sz w:val="28"/>
          <w:szCs w:val="28"/>
          <w:lang w:val="uk-UA"/>
        </w:rPr>
      </w:pPr>
    </w:p>
    <w:p w:rsidR="00974EBD" w:rsidRPr="00974EBD" w:rsidRDefault="00974EBD">
      <w:pPr>
        <w:tabs>
          <w:tab w:val="left" w:pos="1080"/>
        </w:tabs>
        <w:spacing w:line="240" w:lineRule="auto"/>
        <w:ind w:firstLine="709"/>
        <w:jc w:val="both"/>
        <w:rPr>
          <w:rFonts w:ascii="Times New Roman" w:eastAsia="Times New Roman" w:hAnsi="Times New Roman" w:cs="Times New Roman"/>
          <w:sz w:val="28"/>
          <w:szCs w:val="28"/>
          <w:lang w:val="uk-UA"/>
        </w:rPr>
      </w:pPr>
    </w:p>
    <w:p w:rsidR="004C5AB0" w:rsidRDefault="007E5B85">
      <w:pPr>
        <w:spacing w:after="120" w:line="240" w:lineRule="auto"/>
        <w:ind w:left="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6. Узагальнений висновок</w:t>
      </w:r>
    </w:p>
    <w:p w:rsidR="004C5AB0" w:rsidRDefault="007E5B85">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w:t>
      </w:r>
      <w:r w:rsidR="009F2C42">
        <w:rPr>
          <w:rFonts w:ascii="Times New Roman" w:eastAsia="Times New Roman" w:hAnsi="Times New Roman" w:cs="Times New Roman"/>
          <w:sz w:val="28"/>
          <w:szCs w:val="28"/>
          <w:lang w:val="uk-UA"/>
        </w:rPr>
        <w:t>є</w:t>
      </w:r>
      <w:proofErr w:type="spellStart"/>
      <w:r>
        <w:rPr>
          <w:rFonts w:ascii="Times New Roman" w:eastAsia="Times New Roman" w:hAnsi="Times New Roman" w:cs="Times New Roman"/>
          <w:sz w:val="28"/>
          <w:szCs w:val="28"/>
        </w:rPr>
        <w:t>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акта</w:t>
      </w:r>
      <w:proofErr w:type="spellEnd"/>
      <w:r>
        <w:rPr>
          <w:rFonts w:ascii="Antiqua" w:eastAsia="Antiqua" w:hAnsi="Antiqua" w:cs="Antiqua"/>
          <w:sz w:val="28"/>
          <w:szCs w:val="28"/>
        </w:rPr>
        <w:t xml:space="preserve"> </w:t>
      </w:r>
      <w:r>
        <w:rPr>
          <w:rFonts w:ascii="Times New Roman" w:eastAsia="Times New Roman" w:hAnsi="Times New Roman" w:cs="Times New Roman"/>
          <w:sz w:val="28"/>
          <w:szCs w:val="28"/>
        </w:rPr>
        <w:t>відповідає зобов’язанням України у сфері європейської інтеграції, у тому числі міжнародно-правовим, та праву Європейського Союзу (</w:t>
      </w:r>
      <w:proofErr w:type="spellStart"/>
      <w:r>
        <w:rPr>
          <w:rFonts w:ascii="Times New Roman" w:eastAsia="Times New Roman" w:hAnsi="Times New Roman" w:cs="Times New Roman"/>
          <w:sz w:val="28"/>
          <w:szCs w:val="28"/>
        </w:rPr>
        <w:t>acquis</w:t>
      </w:r>
      <w:proofErr w:type="spellEnd"/>
      <w:r>
        <w:rPr>
          <w:rFonts w:ascii="Times New Roman" w:eastAsia="Times New Roman" w:hAnsi="Times New Roman" w:cs="Times New Roman"/>
          <w:sz w:val="28"/>
          <w:szCs w:val="28"/>
        </w:rPr>
        <w:t xml:space="preserve"> ЄС).</w:t>
      </w:r>
    </w:p>
    <w:p w:rsidR="004C5AB0" w:rsidRDefault="004C5AB0">
      <w:pPr>
        <w:spacing w:line="240" w:lineRule="auto"/>
        <w:jc w:val="both"/>
        <w:rPr>
          <w:rFonts w:ascii="Times New Roman" w:eastAsia="Times New Roman" w:hAnsi="Times New Roman" w:cs="Times New Roman"/>
          <w:sz w:val="28"/>
          <w:szCs w:val="28"/>
        </w:rPr>
      </w:pPr>
    </w:p>
    <w:p w:rsidR="004C5AB0" w:rsidRDefault="004C5AB0">
      <w:pPr>
        <w:spacing w:line="240" w:lineRule="auto"/>
        <w:jc w:val="both"/>
        <w:rPr>
          <w:rFonts w:ascii="Times New Roman" w:eastAsia="Times New Roman" w:hAnsi="Times New Roman" w:cs="Times New Roman"/>
          <w:sz w:val="28"/>
          <w:szCs w:val="28"/>
        </w:rPr>
      </w:pPr>
    </w:p>
    <w:p w:rsidR="004C5AB0" w:rsidRDefault="004C5AB0">
      <w:pPr>
        <w:spacing w:line="240" w:lineRule="auto"/>
        <w:jc w:val="both"/>
        <w:rPr>
          <w:rFonts w:ascii="Times New Roman" w:eastAsia="Times New Roman" w:hAnsi="Times New Roman" w:cs="Times New Roman"/>
          <w:sz w:val="28"/>
          <w:szCs w:val="28"/>
        </w:rPr>
      </w:pPr>
    </w:p>
    <w:p w:rsidR="004C5AB0" w:rsidRDefault="004C5AB0">
      <w:pPr>
        <w:spacing w:line="240" w:lineRule="auto"/>
        <w:jc w:val="both"/>
        <w:rPr>
          <w:rFonts w:ascii="Times New Roman" w:eastAsia="Times New Roman" w:hAnsi="Times New Roman" w:cs="Times New Roman"/>
          <w:sz w:val="28"/>
          <w:szCs w:val="28"/>
        </w:rPr>
      </w:pPr>
    </w:p>
    <w:p w:rsidR="00974EBD" w:rsidRPr="00974EBD" w:rsidRDefault="007E5B85" w:rsidP="00974EBD">
      <w:pPr>
        <w:shd w:val="clear" w:color="auto" w:fill="FFFFFF"/>
        <w:spacing w:line="240" w:lineRule="auto"/>
        <w:rPr>
          <w:rFonts w:ascii="Times New Roman" w:eastAsia="Times New Roman" w:hAnsi="Times New Roman" w:cs="Times New Roman"/>
          <w:sz w:val="28"/>
          <w:szCs w:val="28"/>
        </w:rPr>
      </w:pPr>
      <w:r w:rsidRPr="00A362FB">
        <w:rPr>
          <w:rFonts w:ascii="Times New Roman" w:eastAsia="Times New Roman" w:hAnsi="Times New Roman" w:cs="Times New Roman"/>
          <w:sz w:val="28"/>
          <w:szCs w:val="28"/>
        </w:rPr>
        <w:t>Голова</w:t>
      </w:r>
      <w:r w:rsidR="00974EBD">
        <w:rPr>
          <w:rFonts w:ascii="Times New Roman" w:eastAsia="Times New Roman" w:hAnsi="Times New Roman" w:cs="Times New Roman"/>
          <w:sz w:val="28"/>
          <w:szCs w:val="28"/>
          <w:lang w:val="uk-UA"/>
        </w:rPr>
        <w:t xml:space="preserve"> </w:t>
      </w:r>
      <w:r w:rsidR="00974EBD" w:rsidRPr="00974EBD">
        <w:rPr>
          <w:rFonts w:ascii="Times New Roman" w:eastAsia="Times New Roman" w:hAnsi="Times New Roman" w:cs="Times New Roman"/>
          <w:sz w:val="28"/>
          <w:szCs w:val="28"/>
        </w:rPr>
        <w:t xml:space="preserve">Державного агентства з </w:t>
      </w:r>
    </w:p>
    <w:p w:rsidR="00974EBD" w:rsidRPr="00974EBD" w:rsidRDefault="00974EBD" w:rsidP="00974EBD">
      <w:pPr>
        <w:shd w:val="clear" w:color="auto" w:fill="FFFFFF"/>
        <w:spacing w:line="240" w:lineRule="auto"/>
        <w:rPr>
          <w:rFonts w:ascii="Times New Roman" w:eastAsia="Times New Roman" w:hAnsi="Times New Roman" w:cs="Times New Roman"/>
          <w:sz w:val="28"/>
          <w:szCs w:val="28"/>
        </w:rPr>
      </w:pPr>
      <w:r w:rsidRPr="00974EBD">
        <w:rPr>
          <w:rFonts w:ascii="Times New Roman" w:eastAsia="Times New Roman" w:hAnsi="Times New Roman" w:cs="Times New Roman"/>
          <w:sz w:val="28"/>
          <w:szCs w:val="28"/>
        </w:rPr>
        <w:t xml:space="preserve">енергоефективності </w:t>
      </w:r>
    </w:p>
    <w:p w:rsidR="004C5AB0" w:rsidRPr="00A362FB" w:rsidRDefault="00974EBD" w:rsidP="00974EBD">
      <w:pPr>
        <w:shd w:val="clear" w:color="auto" w:fill="FFFFFF"/>
        <w:spacing w:line="240" w:lineRule="auto"/>
        <w:rPr>
          <w:rFonts w:ascii="Times New Roman" w:eastAsia="Times New Roman" w:hAnsi="Times New Roman" w:cs="Times New Roman"/>
          <w:sz w:val="28"/>
          <w:szCs w:val="28"/>
          <w:lang w:val="uk-UA"/>
        </w:rPr>
      </w:pPr>
      <w:r w:rsidRPr="00974EBD">
        <w:rPr>
          <w:rFonts w:ascii="Times New Roman" w:eastAsia="Times New Roman" w:hAnsi="Times New Roman" w:cs="Times New Roman"/>
          <w:sz w:val="28"/>
          <w:szCs w:val="28"/>
        </w:rPr>
        <w:t>та енергозбереження України</w:t>
      </w:r>
      <w:r w:rsidR="0079422D" w:rsidRPr="00A362FB">
        <w:rPr>
          <w:rFonts w:ascii="Times New Roman" w:eastAsia="Times New Roman" w:hAnsi="Times New Roman" w:cs="Times New Roman"/>
          <w:sz w:val="28"/>
          <w:szCs w:val="28"/>
        </w:rPr>
        <w:tab/>
      </w:r>
      <w:bookmarkStart w:id="12" w:name="_GoBack"/>
      <w:bookmarkEnd w:id="12"/>
      <w:r w:rsidR="0079422D" w:rsidRPr="00A362FB">
        <w:rPr>
          <w:rFonts w:ascii="Times New Roman" w:eastAsia="Times New Roman" w:hAnsi="Times New Roman" w:cs="Times New Roman"/>
          <w:sz w:val="28"/>
          <w:szCs w:val="28"/>
        </w:rPr>
        <w:tab/>
      </w:r>
      <w:r w:rsidR="0079422D" w:rsidRPr="00A362FB">
        <w:rPr>
          <w:rFonts w:ascii="Times New Roman" w:eastAsia="Times New Roman" w:hAnsi="Times New Roman" w:cs="Times New Roman"/>
          <w:sz w:val="28"/>
          <w:szCs w:val="28"/>
        </w:rPr>
        <w:tab/>
        <w:t xml:space="preserve">                    </w:t>
      </w:r>
      <w:r w:rsidR="007E5B85" w:rsidRPr="00A362FB">
        <w:rPr>
          <w:rFonts w:ascii="Times New Roman" w:eastAsia="Times New Roman" w:hAnsi="Times New Roman" w:cs="Times New Roman"/>
          <w:sz w:val="28"/>
          <w:szCs w:val="28"/>
        </w:rPr>
        <w:t xml:space="preserve">  </w:t>
      </w:r>
      <w:r w:rsidR="0079422D" w:rsidRPr="00A362FB">
        <w:rPr>
          <w:rFonts w:ascii="Times New Roman" w:eastAsia="Times New Roman" w:hAnsi="Times New Roman" w:cs="Times New Roman"/>
          <w:sz w:val="28"/>
          <w:szCs w:val="28"/>
          <w:lang w:val="uk-UA"/>
        </w:rPr>
        <w:t>Ганна</w:t>
      </w:r>
      <w:r w:rsidR="007E5B85" w:rsidRPr="00A362FB">
        <w:rPr>
          <w:rFonts w:ascii="Times New Roman" w:eastAsia="Times New Roman" w:hAnsi="Times New Roman" w:cs="Times New Roman"/>
          <w:sz w:val="28"/>
          <w:szCs w:val="28"/>
        </w:rPr>
        <w:t xml:space="preserve">  </w:t>
      </w:r>
      <w:r w:rsidR="0079422D" w:rsidRPr="00A362FB">
        <w:rPr>
          <w:rFonts w:ascii="Times New Roman" w:eastAsia="Times New Roman" w:hAnsi="Times New Roman" w:cs="Times New Roman"/>
          <w:sz w:val="28"/>
          <w:szCs w:val="28"/>
          <w:lang w:val="uk-UA"/>
        </w:rPr>
        <w:t>ЗАМАЗЄЄВА</w:t>
      </w:r>
    </w:p>
    <w:p w:rsidR="004C5AB0" w:rsidRPr="00A362FB" w:rsidRDefault="004C5AB0">
      <w:pPr>
        <w:shd w:val="clear" w:color="auto" w:fill="FFFFFF"/>
        <w:spacing w:line="240" w:lineRule="auto"/>
        <w:rPr>
          <w:rFonts w:ascii="Times New Roman" w:eastAsia="Times New Roman" w:hAnsi="Times New Roman" w:cs="Times New Roman"/>
          <w:sz w:val="28"/>
          <w:szCs w:val="28"/>
        </w:rPr>
      </w:pPr>
    </w:p>
    <w:p w:rsidR="004C5AB0" w:rsidRDefault="007E5B85">
      <w:pPr>
        <w:shd w:val="clear" w:color="auto" w:fill="FFFFFF"/>
        <w:spacing w:after="240" w:line="240" w:lineRule="auto"/>
        <w:rPr>
          <w:rFonts w:ascii="Times New Roman" w:eastAsia="Times New Roman" w:hAnsi="Times New Roman" w:cs="Times New Roman"/>
          <w:b/>
          <w:sz w:val="28"/>
          <w:szCs w:val="28"/>
        </w:rPr>
      </w:pPr>
      <w:r w:rsidRPr="00A362FB">
        <w:rPr>
          <w:rFonts w:ascii="Times New Roman" w:eastAsia="Times New Roman" w:hAnsi="Times New Roman" w:cs="Times New Roman"/>
          <w:sz w:val="28"/>
          <w:szCs w:val="28"/>
        </w:rPr>
        <w:t>_____  ___________ 202</w:t>
      </w:r>
      <w:r w:rsidR="0079422D" w:rsidRPr="00A362FB">
        <w:rPr>
          <w:rFonts w:ascii="Times New Roman" w:eastAsia="Times New Roman" w:hAnsi="Times New Roman" w:cs="Times New Roman"/>
          <w:sz w:val="28"/>
          <w:szCs w:val="28"/>
          <w:lang w:val="uk-UA"/>
        </w:rPr>
        <w:t>3</w:t>
      </w:r>
      <w:r w:rsidRPr="00A362FB">
        <w:rPr>
          <w:rFonts w:ascii="Times New Roman" w:eastAsia="Times New Roman" w:hAnsi="Times New Roman" w:cs="Times New Roman"/>
          <w:sz w:val="28"/>
          <w:szCs w:val="28"/>
        </w:rPr>
        <w:t xml:space="preserve"> року</w:t>
      </w:r>
    </w:p>
    <w:p w:rsidR="004C5AB0" w:rsidRDefault="004C5AB0">
      <w:pPr>
        <w:tabs>
          <w:tab w:val="left" w:pos="1080"/>
        </w:tabs>
        <w:spacing w:line="240" w:lineRule="auto"/>
        <w:ind w:firstLine="709"/>
        <w:jc w:val="both"/>
        <w:rPr>
          <w:rFonts w:ascii="Times New Roman" w:eastAsia="Times New Roman" w:hAnsi="Times New Roman" w:cs="Times New Roman"/>
          <w:sz w:val="28"/>
          <w:szCs w:val="28"/>
        </w:rPr>
      </w:pPr>
      <w:bookmarkStart w:id="13" w:name="_2et92p0" w:colFirst="0" w:colLast="0"/>
      <w:bookmarkEnd w:id="13"/>
    </w:p>
    <w:p w:rsidR="004C5AB0" w:rsidRDefault="004C5AB0">
      <w:pPr>
        <w:tabs>
          <w:tab w:val="left" w:pos="1080"/>
        </w:tabs>
        <w:spacing w:line="240" w:lineRule="auto"/>
        <w:ind w:firstLine="709"/>
        <w:jc w:val="both"/>
        <w:rPr>
          <w:rFonts w:ascii="Times New Roman" w:eastAsia="Times New Roman" w:hAnsi="Times New Roman" w:cs="Times New Roman"/>
          <w:sz w:val="28"/>
          <w:szCs w:val="28"/>
        </w:rPr>
      </w:pPr>
    </w:p>
    <w:p w:rsidR="004C5AB0" w:rsidRDefault="004C5AB0"/>
    <w:sectPr w:rsidR="004C5AB0" w:rsidSect="00A8077A">
      <w:headerReference w:type="default" r:id="rId10"/>
      <w:pgSz w:w="11909" w:h="16834"/>
      <w:pgMar w:top="992" w:right="710" w:bottom="1276" w:left="1843"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CD5" w:rsidRDefault="00840CD5" w:rsidP="00A8077A">
      <w:pPr>
        <w:spacing w:line="240" w:lineRule="auto"/>
      </w:pPr>
      <w:r>
        <w:separator/>
      </w:r>
    </w:p>
  </w:endnote>
  <w:endnote w:type="continuationSeparator" w:id="0">
    <w:p w:rsidR="00840CD5" w:rsidRDefault="00840CD5" w:rsidP="00A80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Arial">
    <w:panose1 w:val="020B0604020202020204"/>
    <w:charset w:val="CC"/>
    <w:family w:val="swiss"/>
    <w:pitch w:val="variable"/>
    <w:sig w:usb0="E0002AFF" w:usb1="C0007843" w:usb2="00000009"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CD5" w:rsidRDefault="00840CD5" w:rsidP="00A8077A">
      <w:pPr>
        <w:spacing w:line="240" w:lineRule="auto"/>
      </w:pPr>
      <w:r>
        <w:separator/>
      </w:r>
    </w:p>
  </w:footnote>
  <w:footnote w:type="continuationSeparator" w:id="0">
    <w:p w:rsidR="00840CD5" w:rsidRDefault="00840CD5" w:rsidP="00A807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803062"/>
      <w:docPartObj>
        <w:docPartGallery w:val="Page Numbers (Top of Page)"/>
        <w:docPartUnique/>
      </w:docPartObj>
    </w:sdtPr>
    <w:sdtEndPr>
      <w:rPr>
        <w:rFonts w:ascii="Times New Roman" w:hAnsi="Times New Roman" w:cs="Times New Roman"/>
        <w:sz w:val="28"/>
        <w:szCs w:val="28"/>
      </w:rPr>
    </w:sdtEndPr>
    <w:sdtContent>
      <w:p w:rsidR="00B038DD" w:rsidRPr="00A8077A" w:rsidRDefault="00B038DD">
        <w:pPr>
          <w:pStyle w:val="a6"/>
          <w:jc w:val="center"/>
          <w:rPr>
            <w:rFonts w:ascii="Times New Roman" w:hAnsi="Times New Roman" w:cs="Times New Roman"/>
            <w:sz w:val="28"/>
            <w:szCs w:val="28"/>
          </w:rPr>
        </w:pPr>
        <w:r w:rsidRPr="00A8077A">
          <w:rPr>
            <w:rFonts w:ascii="Times New Roman" w:hAnsi="Times New Roman" w:cs="Times New Roman"/>
            <w:sz w:val="28"/>
            <w:szCs w:val="28"/>
          </w:rPr>
          <w:fldChar w:fldCharType="begin"/>
        </w:r>
        <w:r w:rsidRPr="00A8077A">
          <w:rPr>
            <w:rFonts w:ascii="Times New Roman" w:hAnsi="Times New Roman" w:cs="Times New Roman"/>
            <w:sz w:val="28"/>
            <w:szCs w:val="28"/>
          </w:rPr>
          <w:instrText>PAGE   \* MERGEFORMAT</w:instrText>
        </w:r>
        <w:r w:rsidRPr="00A8077A">
          <w:rPr>
            <w:rFonts w:ascii="Times New Roman" w:hAnsi="Times New Roman" w:cs="Times New Roman"/>
            <w:sz w:val="28"/>
            <w:szCs w:val="28"/>
          </w:rPr>
          <w:fldChar w:fldCharType="separate"/>
        </w:r>
        <w:r w:rsidR="00974EBD" w:rsidRPr="00974EBD">
          <w:rPr>
            <w:rFonts w:ascii="Times New Roman" w:hAnsi="Times New Roman" w:cs="Times New Roman"/>
            <w:noProof/>
            <w:sz w:val="28"/>
            <w:szCs w:val="28"/>
            <w:lang w:val="ru-RU"/>
          </w:rPr>
          <w:t>56</w:t>
        </w:r>
        <w:r w:rsidRPr="00A8077A">
          <w:rPr>
            <w:rFonts w:ascii="Times New Roman" w:hAnsi="Times New Roman" w:cs="Times New Roman"/>
            <w:sz w:val="28"/>
            <w:szCs w:val="28"/>
          </w:rPr>
          <w:fldChar w:fldCharType="end"/>
        </w:r>
      </w:p>
    </w:sdtContent>
  </w:sdt>
  <w:p w:rsidR="00B038DD" w:rsidRDefault="00B038D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776"/>
    <w:multiLevelType w:val="multilevel"/>
    <w:tmpl w:val="7478BFC4"/>
    <w:lvl w:ilvl="0">
      <w:start w:val="1"/>
      <w:numFmt w:val="decimal"/>
      <w:lvlText w:val="%1."/>
      <w:lvlJc w:val="left"/>
      <w:pPr>
        <w:ind w:left="360" w:hanging="360"/>
      </w:pPr>
      <w:rPr>
        <w:rFonts w:ascii="Times New Roman" w:eastAsia="Times New Roman" w:hAnsi="Times New Roman" w:cs="Times New Roman"/>
        <w:b w:val="0"/>
        <w:sz w:val="18"/>
        <w:szCs w:val="18"/>
      </w:rPr>
    </w:lvl>
    <w:lvl w:ilvl="1">
      <w:start w:val="1"/>
      <w:numFmt w:val="lowerLetter"/>
      <w:lvlText w:val="%2."/>
      <w:lvlJc w:val="left"/>
      <w:pPr>
        <w:ind w:left="1042" w:hanging="360"/>
      </w:pPr>
    </w:lvl>
    <w:lvl w:ilvl="2">
      <w:start w:val="1"/>
      <w:numFmt w:val="lowerRoman"/>
      <w:lvlText w:val="%3."/>
      <w:lvlJc w:val="right"/>
      <w:pPr>
        <w:ind w:left="1762" w:hanging="180"/>
      </w:pPr>
    </w:lvl>
    <w:lvl w:ilvl="3">
      <w:start w:val="1"/>
      <w:numFmt w:val="decimal"/>
      <w:lvlText w:val="%4."/>
      <w:lvlJc w:val="left"/>
      <w:pPr>
        <w:ind w:left="2482" w:hanging="360"/>
      </w:pPr>
    </w:lvl>
    <w:lvl w:ilvl="4">
      <w:start w:val="1"/>
      <w:numFmt w:val="lowerLetter"/>
      <w:lvlText w:val="%5."/>
      <w:lvlJc w:val="left"/>
      <w:pPr>
        <w:ind w:left="3202" w:hanging="360"/>
      </w:pPr>
    </w:lvl>
    <w:lvl w:ilvl="5">
      <w:start w:val="1"/>
      <w:numFmt w:val="lowerRoman"/>
      <w:lvlText w:val="%6."/>
      <w:lvlJc w:val="right"/>
      <w:pPr>
        <w:ind w:left="3922" w:hanging="180"/>
      </w:pPr>
    </w:lvl>
    <w:lvl w:ilvl="6">
      <w:start w:val="1"/>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1">
    <w:nsid w:val="0BF67E54"/>
    <w:multiLevelType w:val="multilevel"/>
    <w:tmpl w:val="7B4696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464542"/>
    <w:multiLevelType w:val="multilevel"/>
    <w:tmpl w:val="5BC862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52D1664"/>
    <w:multiLevelType w:val="multilevel"/>
    <w:tmpl w:val="7D7EE23C"/>
    <w:lvl w:ilvl="0">
      <w:start w:val="1"/>
      <w:numFmt w:val="decimal"/>
      <w:lvlText w:val="%1)"/>
      <w:lvlJc w:val="left"/>
      <w:pPr>
        <w:ind w:left="677" w:hanging="360"/>
      </w:p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4">
    <w:nsid w:val="1C0F1D17"/>
    <w:multiLevelType w:val="multilevel"/>
    <w:tmpl w:val="565EE9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03B0644"/>
    <w:multiLevelType w:val="multilevel"/>
    <w:tmpl w:val="FD74092E"/>
    <w:lvl w:ilvl="0">
      <w:start w:val="1"/>
      <w:numFmt w:val="decimal"/>
      <w:lvlText w:val="%1)"/>
      <w:lvlJc w:val="left"/>
      <w:pPr>
        <w:ind w:left="386" w:hanging="360"/>
      </w:pPr>
    </w:lvl>
    <w:lvl w:ilvl="1">
      <w:start w:val="1"/>
      <w:numFmt w:val="lowerLetter"/>
      <w:lvlText w:val="%2."/>
      <w:lvlJc w:val="left"/>
      <w:pPr>
        <w:ind w:left="1106" w:hanging="360"/>
      </w:pPr>
    </w:lvl>
    <w:lvl w:ilvl="2">
      <w:start w:val="1"/>
      <w:numFmt w:val="lowerRoman"/>
      <w:lvlText w:val="%3."/>
      <w:lvlJc w:val="right"/>
      <w:pPr>
        <w:ind w:left="1826" w:hanging="180"/>
      </w:pPr>
    </w:lvl>
    <w:lvl w:ilvl="3">
      <w:start w:val="1"/>
      <w:numFmt w:val="decimal"/>
      <w:lvlText w:val="%4."/>
      <w:lvlJc w:val="left"/>
      <w:pPr>
        <w:ind w:left="2546" w:hanging="360"/>
      </w:pPr>
    </w:lvl>
    <w:lvl w:ilvl="4">
      <w:start w:val="1"/>
      <w:numFmt w:val="lowerLetter"/>
      <w:lvlText w:val="%5."/>
      <w:lvlJc w:val="left"/>
      <w:pPr>
        <w:ind w:left="3266" w:hanging="360"/>
      </w:pPr>
    </w:lvl>
    <w:lvl w:ilvl="5">
      <w:start w:val="1"/>
      <w:numFmt w:val="lowerRoman"/>
      <w:lvlText w:val="%6."/>
      <w:lvlJc w:val="right"/>
      <w:pPr>
        <w:ind w:left="3986" w:hanging="180"/>
      </w:pPr>
    </w:lvl>
    <w:lvl w:ilvl="6">
      <w:start w:val="1"/>
      <w:numFmt w:val="decimal"/>
      <w:lvlText w:val="%7."/>
      <w:lvlJc w:val="left"/>
      <w:pPr>
        <w:ind w:left="4706" w:hanging="360"/>
      </w:pPr>
    </w:lvl>
    <w:lvl w:ilvl="7">
      <w:start w:val="1"/>
      <w:numFmt w:val="lowerLetter"/>
      <w:lvlText w:val="%8."/>
      <w:lvlJc w:val="left"/>
      <w:pPr>
        <w:ind w:left="5426" w:hanging="360"/>
      </w:pPr>
    </w:lvl>
    <w:lvl w:ilvl="8">
      <w:start w:val="1"/>
      <w:numFmt w:val="lowerRoman"/>
      <w:lvlText w:val="%9."/>
      <w:lvlJc w:val="right"/>
      <w:pPr>
        <w:ind w:left="6146" w:hanging="180"/>
      </w:pPr>
    </w:lvl>
  </w:abstractNum>
  <w:abstractNum w:abstractNumId="6">
    <w:nsid w:val="395A779E"/>
    <w:multiLevelType w:val="multilevel"/>
    <w:tmpl w:val="806C4B6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nsid w:val="429E5D67"/>
    <w:multiLevelType w:val="multilevel"/>
    <w:tmpl w:val="242E6C6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1196D2A"/>
    <w:multiLevelType w:val="multilevel"/>
    <w:tmpl w:val="826C07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B363B1"/>
    <w:multiLevelType w:val="multilevel"/>
    <w:tmpl w:val="7B7E2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8D65CEB"/>
    <w:multiLevelType w:val="multilevel"/>
    <w:tmpl w:val="C4C2FAB8"/>
    <w:lvl w:ilvl="0">
      <w:start w:val="1"/>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abstractNum w:abstractNumId="11">
    <w:nsid w:val="643172E2"/>
    <w:multiLevelType w:val="multilevel"/>
    <w:tmpl w:val="29E24B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8F37B8D"/>
    <w:multiLevelType w:val="multilevel"/>
    <w:tmpl w:val="42C843A4"/>
    <w:lvl w:ilvl="0">
      <w:start w:val="1"/>
      <w:numFmt w:val="decimal"/>
      <w:lvlText w:val="%1."/>
      <w:lvlJc w:val="left"/>
      <w:pPr>
        <w:ind w:left="1070" w:hanging="360"/>
      </w:pPr>
      <w:rPr>
        <w:b/>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3">
    <w:nsid w:val="6A5A3F35"/>
    <w:multiLevelType w:val="multilevel"/>
    <w:tmpl w:val="3EC0B418"/>
    <w:lvl w:ilvl="0">
      <w:start w:val="1"/>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abstractNum w:abstractNumId="14">
    <w:nsid w:val="6E5C15AB"/>
    <w:multiLevelType w:val="multilevel"/>
    <w:tmpl w:val="E0B067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19D71BB"/>
    <w:multiLevelType w:val="multilevel"/>
    <w:tmpl w:val="DCAAF3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678240E"/>
    <w:multiLevelType w:val="multilevel"/>
    <w:tmpl w:val="BD0C1AC2"/>
    <w:lvl w:ilvl="0">
      <w:start w:val="4"/>
      <w:numFmt w:val="bullet"/>
      <w:lvlText w:val="-"/>
      <w:lvlJc w:val="left"/>
      <w:pPr>
        <w:ind w:left="393" w:hanging="360"/>
      </w:pPr>
      <w:rPr>
        <w:rFonts w:ascii="Times New Roman" w:eastAsia="Times New Roman" w:hAnsi="Times New Roman" w:cs="Times New Roman"/>
      </w:rPr>
    </w:lvl>
    <w:lvl w:ilvl="1">
      <w:start w:val="1"/>
      <w:numFmt w:val="bullet"/>
      <w:lvlText w:val="o"/>
      <w:lvlJc w:val="left"/>
      <w:pPr>
        <w:ind w:left="1113" w:hanging="360"/>
      </w:pPr>
      <w:rPr>
        <w:rFonts w:ascii="Courier New" w:eastAsia="Courier New" w:hAnsi="Courier New" w:cs="Courier New"/>
      </w:rPr>
    </w:lvl>
    <w:lvl w:ilvl="2">
      <w:start w:val="1"/>
      <w:numFmt w:val="bullet"/>
      <w:lvlText w:val="▪"/>
      <w:lvlJc w:val="left"/>
      <w:pPr>
        <w:ind w:left="1833" w:hanging="360"/>
      </w:pPr>
      <w:rPr>
        <w:rFonts w:ascii="Noto Sans Symbols" w:eastAsia="Noto Sans Symbols" w:hAnsi="Noto Sans Symbols" w:cs="Noto Sans Symbols"/>
      </w:rPr>
    </w:lvl>
    <w:lvl w:ilvl="3">
      <w:start w:val="1"/>
      <w:numFmt w:val="bullet"/>
      <w:lvlText w:val="●"/>
      <w:lvlJc w:val="left"/>
      <w:pPr>
        <w:ind w:left="2553" w:hanging="360"/>
      </w:pPr>
      <w:rPr>
        <w:rFonts w:ascii="Noto Sans Symbols" w:eastAsia="Noto Sans Symbols" w:hAnsi="Noto Sans Symbols" w:cs="Noto Sans Symbols"/>
      </w:rPr>
    </w:lvl>
    <w:lvl w:ilvl="4">
      <w:start w:val="1"/>
      <w:numFmt w:val="bullet"/>
      <w:lvlText w:val="o"/>
      <w:lvlJc w:val="left"/>
      <w:pPr>
        <w:ind w:left="3273" w:hanging="360"/>
      </w:pPr>
      <w:rPr>
        <w:rFonts w:ascii="Courier New" w:eastAsia="Courier New" w:hAnsi="Courier New" w:cs="Courier New"/>
      </w:rPr>
    </w:lvl>
    <w:lvl w:ilvl="5">
      <w:start w:val="1"/>
      <w:numFmt w:val="bullet"/>
      <w:lvlText w:val="▪"/>
      <w:lvlJc w:val="left"/>
      <w:pPr>
        <w:ind w:left="3993" w:hanging="360"/>
      </w:pPr>
      <w:rPr>
        <w:rFonts w:ascii="Noto Sans Symbols" w:eastAsia="Noto Sans Symbols" w:hAnsi="Noto Sans Symbols" w:cs="Noto Sans Symbols"/>
      </w:rPr>
    </w:lvl>
    <w:lvl w:ilvl="6">
      <w:start w:val="1"/>
      <w:numFmt w:val="bullet"/>
      <w:lvlText w:val="●"/>
      <w:lvlJc w:val="left"/>
      <w:pPr>
        <w:ind w:left="4713" w:hanging="360"/>
      </w:pPr>
      <w:rPr>
        <w:rFonts w:ascii="Noto Sans Symbols" w:eastAsia="Noto Sans Symbols" w:hAnsi="Noto Sans Symbols" w:cs="Noto Sans Symbols"/>
      </w:rPr>
    </w:lvl>
    <w:lvl w:ilvl="7">
      <w:start w:val="1"/>
      <w:numFmt w:val="bullet"/>
      <w:lvlText w:val="o"/>
      <w:lvlJc w:val="left"/>
      <w:pPr>
        <w:ind w:left="5433" w:hanging="360"/>
      </w:pPr>
      <w:rPr>
        <w:rFonts w:ascii="Courier New" w:eastAsia="Courier New" w:hAnsi="Courier New" w:cs="Courier New"/>
      </w:rPr>
    </w:lvl>
    <w:lvl w:ilvl="8">
      <w:start w:val="1"/>
      <w:numFmt w:val="bullet"/>
      <w:lvlText w:val="▪"/>
      <w:lvlJc w:val="left"/>
      <w:pPr>
        <w:ind w:left="6153" w:hanging="360"/>
      </w:pPr>
      <w:rPr>
        <w:rFonts w:ascii="Noto Sans Symbols" w:eastAsia="Noto Sans Symbols" w:hAnsi="Noto Sans Symbols" w:cs="Noto Sans Symbols"/>
      </w:rPr>
    </w:lvl>
  </w:abstractNum>
  <w:abstractNum w:abstractNumId="17">
    <w:nsid w:val="78215693"/>
    <w:multiLevelType w:val="multilevel"/>
    <w:tmpl w:val="15442DB6"/>
    <w:lvl w:ilvl="0">
      <w:start w:val="1"/>
      <w:numFmt w:val="decimal"/>
      <w:lvlText w:val="%1)"/>
      <w:lvlJc w:val="left"/>
      <w:pPr>
        <w:ind w:left="535" w:hanging="360"/>
      </w:pPr>
    </w:lvl>
    <w:lvl w:ilvl="1">
      <w:start w:val="1"/>
      <w:numFmt w:val="lowerLetter"/>
      <w:lvlText w:val="%2."/>
      <w:lvlJc w:val="left"/>
      <w:pPr>
        <w:ind w:left="1255" w:hanging="360"/>
      </w:pPr>
    </w:lvl>
    <w:lvl w:ilvl="2">
      <w:start w:val="1"/>
      <w:numFmt w:val="lowerRoman"/>
      <w:lvlText w:val="%3."/>
      <w:lvlJc w:val="right"/>
      <w:pPr>
        <w:ind w:left="1975" w:hanging="180"/>
      </w:pPr>
    </w:lvl>
    <w:lvl w:ilvl="3">
      <w:start w:val="1"/>
      <w:numFmt w:val="decimal"/>
      <w:lvlText w:val="%4."/>
      <w:lvlJc w:val="left"/>
      <w:pPr>
        <w:ind w:left="2695" w:hanging="360"/>
      </w:pPr>
    </w:lvl>
    <w:lvl w:ilvl="4">
      <w:start w:val="1"/>
      <w:numFmt w:val="lowerLetter"/>
      <w:lvlText w:val="%5."/>
      <w:lvlJc w:val="left"/>
      <w:pPr>
        <w:ind w:left="3415" w:hanging="360"/>
      </w:pPr>
    </w:lvl>
    <w:lvl w:ilvl="5">
      <w:start w:val="1"/>
      <w:numFmt w:val="lowerRoman"/>
      <w:lvlText w:val="%6."/>
      <w:lvlJc w:val="right"/>
      <w:pPr>
        <w:ind w:left="4135" w:hanging="180"/>
      </w:pPr>
    </w:lvl>
    <w:lvl w:ilvl="6">
      <w:start w:val="1"/>
      <w:numFmt w:val="decimal"/>
      <w:lvlText w:val="%7."/>
      <w:lvlJc w:val="left"/>
      <w:pPr>
        <w:ind w:left="4855" w:hanging="360"/>
      </w:pPr>
    </w:lvl>
    <w:lvl w:ilvl="7">
      <w:start w:val="1"/>
      <w:numFmt w:val="lowerLetter"/>
      <w:lvlText w:val="%8."/>
      <w:lvlJc w:val="left"/>
      <w:pPr>
        <w:ind w:left="5575" w:hanging="360"/>
      </w:pPr>
    </w:lvl>
    <w:lvl w:ilvl="8">
      <w:start w:val="1"/>
      <w:numFmt w:val="lowerRoman"/>
      <w:lvlText w:val="%9."/>
      <w:lvlJc w:val="right"/>
      <w:pPr>
        <w:ind w:left="6295" w:hanging="180"/>
      </w:pPr>
    </w:lvl>
  </w:abstractNum>
  <w:abstractNum w:abstractNumId="18">
    <w:nsid w:val="7AC36D0C"/>
    <w:multiLevelType w:val="multilevel"/>
    <w:tmpl w:val="5A7A8600"/>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19">
    <w:nsid w:val="7C5A6D04"/>
    <w:multiLevelType w:val="multilevel"/>
    <w:tmpl w:val="156AF2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5"/>
  </w:num>
  <w:num w:numId="3">
    <w:abstractNumId w:val="8"/>
  </w:num>
  <w:num w:numId="4">
    <w:abstractNumId w:val="16"/>
  </w:num>
  <w:num w:numId="5">
    <w:abstractNumId w:val="11"/>
  </w:num>
  <w:num w:numId="6">
    <w:abstractNumId w:val="14"/>
  </w:num>
  <w:num w:numId="7">
    <w:abstractNumId w:val="17"/>
  </w:num>
  <w:num w:numId="8">
    <w:abstractNumId w:val="19"/>
  </w:num>
  <w:num w:numId="9">
    <w:abstractNumId w:val="1"/>
  </w:num>
  <w:num w:numId="10">
    <w:abstractNumId w:val="10"/>
  </w:num>
  <w:num w:numId="11">
    <w:abstractNumId w:val="0"/>
  </w:num>
  <w:num w:numId="12">
    <w:abstractNumId w:val="4"/>
  </w:num>
  <w:num w:numId="13">
    <w:abstractNumId w:val="5"/>
  </w:num>
  <w:num w:numId="14">
    <w:abstractNumId w:val="7"/>
  </w:num>
  <w:num w:numId="15">
    <w:abstractNumId w:val="12"/>
  </w:num>
  <w:num w:numId="16">
    <w:abstractNumId w:val="6"/>
  </w:num>
  <w:num w:numId="17">
    <w:abstractNumId w:val="2"/>
  </w:num>
  <w:num w:numId="18">
    <w:abstractNumId w:val="18"/>
  </w:num>
  <w:num w:numId="19">
    <w:abstractNumId w:val="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C5AB0"/>
    <w:rsid w:val="0002671A"/>
    <w:rsid w:val="00027311"/>
    <w:rsid w:val="0002736A"/>
    <w:rsid w:val="00035FB1"/>
    <w:rsid w:val="000713D5"/>
    <w:rsid w:val="000745FB"/>
    <w:rsid w:val="00081E72"/>
    <w:rsid w:val="00086837"/>
    <w:rsid w:val="00087E48"/>
    <w:rsid w:val="0009133D"/>
    <w:rsid w:val="000A0A80"/>
    <w:rsid w:val="000B416B"/>
    <w:rsid w:val="000B6A17"/>
    <w:rsid w:val="000C4DE7"/>
    <w:rsid w:val="000E78A9"/>
    <w:rsid w:val="00106355"/>
    <w:rsid w:val="0011393F"/>
    <w:rsid w:val="00123B7A"/>
    <w:rsid w:val="00146B8D"/>
    <w:rsid w:val="00156D16"/>
    <w:rsid w:val="00182A15"/>
    <w:rsid w:val="001A68A9"/>
    <w:rsid w:val="001C1AC5"/>
    <w:rsid w:val="001D11DB"/>
    <w:rsid w:val="00221429"/>
    <w:rsid w:val="002272DC"/>
    <w:rsid w:val="00246767"/>
    <w:rsid w:val="002505A6"/>
    <w:rsid w:val="002702AF"/>
    <w:rsid w:val="0028029C"/>
    <w:rsid w:val="002951BA"/>
    <w:rsid w:val="002A1160"/>
    <w:rsid w:val="002B0863"/>
    <w:rsid w:val="002B13F8"/>
    <w:rsid w:val="002B1556"/>
    <w:rsid w:val="002B2E19"/>
    <w:rsid w:val="002B34D3"/>
    <w:rsid w:val="002D3087"/>
    <w:rsid w:val="002E3613"/>
    <w:rsid w:val="002E567A"/>
    <w:rsid w:val="002E63B3"/>
    <w:rsid w:val="002E7929"/>
    <w:rsid w:val="002F3223"/>
    <w:rsid w:val="002F4DF8"/>
    <w:rsid w:val="002F6866"/>
    <w:rsid w:val="00301560"/>
    <w:rsid w:val="003024E1"/>
    <w:rsid w:val="00306926"/>
    <w:rsid w:val="003118B4"/>
    <w:rsid w:val="00317E04"/>
    <w:rsid w:val="00320897"/>
    <w:rsid w:val="00326FF9"/>
    <w:rsid w:val="00331102"/>
    <w:rsid w:val="003410E1"/>
    <w:rsid w:val="003423C4"/>
    <w:rsid w:val="00347D84"/>
    <w:rsid w:val="00355D44"/>
    <w:rsid w:val="00362288"/>
    <w:rsid w:val="003735DE"/>
    <w:rsid w:val="003745D2"/>
    <w:rsid w:val="00396996"/>
    <w:rsid w:val="003A105C"/>
    <w:rsid w:val="003C7EB9"/>
    <w:rsid w:val="003D0841"/>
    <w:rsid w:val="003D372E"/>
    <w:rsid w:val="003D4DA1"/>
    <w:rsid w:val="003E05BB"/>
    <w:rsid w:val="003E15EC"/>
    <w:rsid w:val="003E18F6"/>
    <w:rsid w:val="0040047F"/>
    <w:rsid w:val="00400F80"/>
    <w:rsid w:val="00411F82"/>
    <w:rsid w:val="00414935"/>
    <w:rsid w:val="00417D21"/>
    <w:rsid w:val="00421107"/>
    <w:rsid w:val="00422A13"/>
    <w:rsid w:val="00430661"/>
    <w:rsid w:val="00451DC1"/>
    <w:rsid w:val="00456B6B"/>
    <w:rsid w:val="00461885"/>
    <w:rsid w:val="00461AA7"/>
    <w:rsid w:val="004645D2"/>
    <w:rsid w:val="0048466C"/>
    <w:rsid w:val="004853C3"/>
    <w:rsid w:val="00487821"/>
    <w:rsid w:val="00487CC5"/>
    <w:rsid w:val="00492F2A"/>
    <w:rsid w:val="00497829"/>
    <w:rsid w:val="004B0238"/>
    <w:rsid w:val="004C52DD"/>
    <w:rsid w:val="004C5AB0"/>
    <w:rsid w:val="004E5F50"/>
    <w:rsid w:val="004F530F"/>
    <w:rsid w:val="005227A8"/>
    <w:rsid w:val="00534E5C"/>
    <w:rsid w:val="005352EE"/>
    <w:rsid w:val="005539BC"/>
    <w:rsid w:val="00556B72"/>
    <w:rsid w:val="00566DB3"/>
    <w:rsid w:val="00577241"/>
    <w:rsid w:val="00594454"/>
    <w:rsid w:val="00595AFE"/>
    <w:rsid w:val="005A79AE"/>
    <w:rsid w:val="005D75D5"/>
    <w:rsid w:val="00600B96"/>
    <w:rsid w:val="006020E8"/>
    <w:rsid w:val="0060387D"/>
    <w:rsid w:val="00607B58"/>
    <w:rsid w:val="006217CC"/>
    <w:rsid w:val="006258CC"/>
    <w:rsid w:val="00625E5B"/>
    <w:rsid w:val="006328DA"/>
    <w:rsid w:val="00637246"/>
    <w:rsid w:val="00637C36"/>
    <w:rsid w:val="00650579"/>
    <w:rsid w:val="006516CA"/>
    <w:rsid w:val="00653CAA"/>
    <w:rsid w:val="006652E4"/>
    <w:rsid w:val="00671D5D"/>
    <w:rsid w:val="00676160"/>
    <w:rsid w:val="006766E4"/>
    <w:rsid w:val="006802F0"/>
    <w:rsid w:val="006A196F"/>
    <w:rsid w:val="006A1C00"/>
    <w:rsid w:val="006C1628"/>
    <w:rsid w:val="006C2451"/>
    <w:rsid w:val="006C590C"/>
    <w:rsid w:val="006D42D5"/>
    <w:rsid w:val="006F53E4"/>
    <w:rsid w:val="007200B8"/>
    <w:rsid w:val="007362B6"/>
    <w:rsid w:val="007417C0"/>
    <w:rsid w:val="007671E6"/>
    <w:rsid w:val="00770FD7"/>
    <w:rsid w:val="00772336"/>
    <w:rsid w:val="00785D6B"/>
    <w:rsid w:val="00792FF5"/>
    <w:rsid w:val="0079422D"/>
    <w:rsid w:val="007A1898"/>
    <w:rsid w:val="007B05F2"/>
    <w:rsid w:val="007C586D"/>
    <w:rsid w:val="007E4AE6"/>
    <w:rsid w:val="007E5B85"/>
    <w:rsid w:val="00804914"/>
    <w:rsid w:val="00806ADC"/>
    <w:rsid w:val="00812DAF"/>
    <w:rsid w:val="00815E61"/>
    <w:rsid w:val="00833078"/>
    <w:rsid w:val="00840CD5"/>
    <w:rsid w:val="00855AC3"/>
    <w:rsid w:val="008633DA"/>
    <w:rsid w:val="00864F5E"/>
    <w:rsid w:val="008730AC"/>
    <w:rsid w:val="00880957"/>
    <w:rsid w:val="00891BC2"/>
    <w:rsid w:val="0089218E"/>
    <w:rsid w:val="008A21C3"/>
    <w:rsid w:val="008B14F4"/>
    <w:rsid w:val="008C42C3"/>
    <w:rsid w:val="008E4959"/>
    <w:rsid w:val="009163B6"/>
    <w:rsid w:val="00917410"/>
    <w:rsid w:val="00936456"/>
    <w:rsid w:val="00945EAF"/>
    <w:rsid w:val="0095090B"/>
    <w:rsid w:val="00950DDF"/>
    <w:rsid w:val="00951153"/>
    <w:rsid w:val="00962A01"/>
    <w:rsid w:val="00963C11"/>
    <w:rsid w:val="00966341"/>
    <w:rsid w:val="00974EBD"/>
    <w:rsid w:val="00985723"/>
    <w:rsid w:val="0099176A"/>
    <w:rsid w:val="009A18A4"/>
    <w:rsid w:val="009C01DC"/>
    <w:rsid w:val="009C5D42"/>
    <w:rsid w:val="009E2849"/>
    <w:rsid w:val="009E291B"/>
    <w:rsid w:val="009E6D1A"/>
    <w:rsid w:val="009F2552"/>
    <w:rsid w:val="009F2C42"/>
    <w:rsid w:val="009F439C"/>
    <w:rsid w:val="00A01951"/>
    <w:rsid w:val="00A025B7"/>
    <w:rsid w:val="00A15651"/>
    <w:rsid w:val="00A177AB"/>
    <w:rsid w:val="00A362FB"/>
    <w:rsid w:val="00A36B08"/>
    <w:rsid w:val="00A413F5"/>
    <w:rsid w:val="00A66E24"/>
    <w:rsid w:val="00A8077A"/>
    <w:rsid w:val="00AA001A"/>
    <w:rsid w:val="00AA1645"/>
    <w:rsid w:val="00AA3DE7"/>
    <w:rsid w:val="00AA534E"/>
    <w:rsid w:val="00AA762A"/>
    <w:rsid w:val="00AC178A"/>
    <w:rsid w:val="00AC67BB"/>
    <w:rsid w:val="00AD5003"/>
    <w:rsid w:val="00AE5888"/>
    <w:rsid w:val="00AE59E4"/>
    <w:rsid w:val="00AF17F0"/>
    <w:rsid w:val="00B038DD"/>
    <w:rsid w:val="00B0416D"/>
    <w:rsid w:val="00B0467F"/>
    <w:rsid w:val="00B130E2"/>
    <w:rsid w:val="00B1364F"/>
    <w:rsid w:val="00B17A96"/>
    <w:rsid w:val="00B201E5"/>
    <w:rsid w:val="00B27F13"/>
    <w:rsid w:val="00B310C2"/>
    <w:rsid w:val="00B32B71"/>
    <w:rsid w:val="00B37925"/>
    <w:rsid w:val="00B429EE"/>
    <w:rsid w:val="00B51F04"/>
    <w:rsid w:val="00B64870"/>
    <w:rsid w:val="00B7184F"/>
    <w:rsid w:val="00B852C6"/>
    <w:rsid w:val="00B95816"/>
    <w:rsid w:val="00B96F0F"/>
    <w:rsid w:val="00BA0522"/>
    <w:rsid w:val="00BA7F46"/>
    <w:rsid w:val="00BB1120"/>
    <w:rsid w:val="00BB2D6E"/>
    <w:rsid w:val="00BE580F"/>
    <w:rsid w:val="00BE61A5"/>
    <w:rsid w:val="00C0797A"/>
    <w:rsid w:val="00C21468"/>
    <w:rsid w:val="00C225E1"/>
    <w:rsid w:val="00C311C7"/>
    <w:rsid w:val="00C42BF2"/>
    <w:rsid w:val="00C54F18"/>
    <w:rsid w:val="00C75EAD"/>
    <w:rsid w:val="00C86FDC"/>
    <w:rsid w:val="00C9012A"/>
    <w:rsid w:val="00C94E8B"/>
    <w:rsid w:val="00C969E3"/>
    <w:rsid w:val="00CC4001"/>
    <w:rsid w:val="00CD3A1A"/>
    <w:rsid w:val="00CD6AB1"/>
    <w:rsid w:val="00CE2FF5"/>
    <w:rsid w:val="00CF7590"/>
    <w:rsid w:val="00D02E89"/>
    <w:rsid w:val="00D354E8"/>
    <w:rsid w:val="00D510BD"/>
    <w:rsid w:val="00D54A10"/>
    <w:rsid w:val="00D56F4F"/>
    <w:rsid w:val="00D57773"/>
    <w:rsid w:val="00D7270C"/>
    <w:rsid w:val="00D8017E"/>
    <w:rsid w:val="00D97B62"/>
    <w:rsid w:val="00DA06A9"/>
    <w:rsid w:val="00DB0C3A"/>
    <w:rsid w:val="00DB34FE"/>
    <w:rsid w:val="00DB40E7"/>
    <w:rsid w:val="00DC1E67"/>
    <w:rsid w:val="00DC72CC"/>
    <w:rsid w:val="00DD5B4F"/>
    <w:rsid w:val="00DF186D"/>
    <w:rsid w:val="00E14BAE"/>
    <w:rsid w:val="00E4564F"/>
    <w:rsid w:val="00E465B0"/>
    <w:rsid w:val="00E5740A"/>
    <w:rsid w:val="00E63C76"/>
    <w:rsid w:val="00E65F99"/>
    <w:rsid w:val="00E711E5"/>
    <w:rsid w:val="00E733E2"/>
    <w:rsid w:val="00E90953"/>
    <w:rsid w:val="00E944EF"/>
    <w:rsid w:val="00E97FB9"/>
    <w:rsid w:val="00EB0A52"/>
    <w:rsid w:val="00ED00CA"/>
    <w:rsid w:val="00ED573F"/>
    <w:rsid w:val="00ED5DD2"/>
    <w:rsid w:val="00EE669B"/>
    <w:rsid w:val="00EF4C18"/>
    <w:rsid w:val="00F03B78"/>
    <w:rsid w:val="00F047EC"/>
    <w:rsid w:val="00F23F12"/>
    <w:rsid w:val="00F36336"/>
    <w:rsid w:val="00F3731D"/>
    <w:rsid w:val="00F41EDC"/>
    <w:rsid w:val="00F5287D"/>
    <w:rsid w:val="00F6497A"/>
    <w:rsid w:val="00F75562"/>
    <w:rsid w:val="00F83508"/>
    <w:rsid w:val="00F97F0B"/>
    <w:rsid w:val="00FA0E6F"/>
    <w:rsid w:val="00FA2B5D"/>
    <w:rsid w:val="00FA7D41"/>
    <w:rsid w:val="00FC1CC5"/>
    <w:rsid w:val="00FC62CD"/>
    <w:rsid w:val="00FD512C"/>
    <w:rsid w:val="00FD5DF1"/>
    <w:rsid w:val="00FD7007"/>
    <w:rsid w:val="00FE3F23"/>
    <w:rsid w:val="00FE6923"/>
    <w:rsid w:val="00FF4FBA"/>
    <w:rsid w:val="00FF7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D5B4F"/>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left w:w="115" w:type="dxa"/>
        <w:right w:w="115" w:type="dxa"/>
      </w:tblCellMar>
    </w:tblPr>
  </w:style>
  <w:style w:type="character" w:customStyle="1" w:styleId="rvts23">
    <w:name w:val="rvts23"/>
    <w:rsid w:val="003D372E"/>
  </w:style>
  <w:style w:type="paragraph" w:styleId="a6">
    <w:name w:val="header"/>
    <w:basedOn w:val="a"/>
    <w:link w:val="a7"/>
    <w:uiPriority w:val="99"/>
    <w:unhideWhenUsed/>
    <w:rsid w:val="00A8077A"/>
    <w:pPr>
      <w:tabs>
        <w:tab w:val="center" w:pos="4677"/>
        <w:tab w:val="right" w:pos="9355"/>
      </w:tabs>
      <w:spacing w:line="240" w:lineRule="auto"/>
    </w:pPr>
  </w:style>
  <w:style w:type="character" w:customStyle="1" w:styleId="a7">
    <w:name w:val="Верхний колонтитул Знак"/>
    <w:basedOn w:val="a0"/>
    <w:link w:val="a6"/>
    <w:uiPriority w:val="99"/>
    <w:rsid w:val="00A8077A"/>
  </w:style>
  <w:style w:type="paragraph" w:styleId="a8">
    <w:name w:val="footer"/>
    <w:basedOn w:val="a"/>
    <w:link w:val="a9"/>
    <w:uiPriority w:val="99"/>
    <w:unhideWhenUsed/>
    <w:rsid w:val="00A8077A"/>
    <w:pPr>
      <w:tabs>
        <w:tab w:val="center" w:pos="4677"/>
        <w:tab w:val="right" w:pos="9355"/>
      </w:tabs>
      <w:spacing w:line="240" w:lineRule="auto"/>
    </w:pPr>
  </w:style>
  <w:style w:type="character" w:customStyle="1" w:styleId="a9">
    <w:name w:val="Нижний колонтитул Знак"/>
    <w:basedOn w:val="a0"/>
    <w:link w:val="a8"/>
    <w:uiPriority w:val="99"/>
    <w:rsid w:val="00A8077A"/>
  </w:style>
  <w:style w:type="paragraph" w:customStyle="1" w:styleId="aa">
    <w:name w:val="Стиль"/>
    <w:uiPriority w:val="99"/>
    <w:rsid w:val="00A413F5"/>
    <w:pPr>
      <w:widowControl w:val="0"/>
      <w:autoSpaceDE w:val="0"/>
      <w:autoSpaceDN w:val="0"/>
      <w:spacing w:line="240" w:lineRule="auto"/>
    </w:pPr>
    <w:rPr>
      <w:rFonts w:ascii="Times New Roman" w:eastAsia="Times New Roman" w:hAnsi="Times New Roman" w:cs="Times New Roman"/>
      <w:spacing w:val="-1"/>
      <w:kern w:val="65535"/>
      <w:position w:val="-1"/>
      <w:sz w:val="24"/>
      <w:szCs w:val="24"/>
      <w:lang w:val="en-US" w:eastAsia="en-US"/>
    </w:rPr>
  </w:style>
  <w:style w:type="paragraph" w:customStyle="1" w:styleId="ab">
    <w:name w:val="Нормальний текст"/>
    <w:basedOn w:val="a"/>
    <w:uiPriority w:val="99"/>
    <w:qFormat/>
    <w:rsid w:val="002F3223"/>
    <w:pPr>
      <w:spacing w:before="120" w:line="240" w:lineRule="auto"/>
      <w:ind w:firstLine="567"/>
      <w:jc w:val="both"/>
    </w:pPr>
    <w:rPr>
      <w:rFonts w:ascii="Antiqua" w:eastAsia="Times New Roman" w:hAnsi="Antiqua" w:cs="Times New Roman"/>
      <w:sz w:val="26"/>
      <w:szCs w:val="20"/>
      <w:lang w:val="uk-UA"/>
    </w:rPr>
  </w:style>
  <w:style w:type="paragraph" w:customStyle="1" w:styleId="Standard">
    <w:name w:val="Standard"/>
    <w:qFormat/>
    <w:rsid w:val="000A0A80"/>
    <w:pPr>
      <w:suppressAutoHyphens/>
      <w:spacing w:line="240" w:lineRule="auto"/>
      <w:textAlignment w:val="baseline"/>
    </w:pPr>
    <w:rPr>
      <w:rFonts w:ascii="Times New Roman" w:eastAsia="Times New Roman" w:hAnsi="Times New Roman" w:cs="Times New Roman"/>
      <w:kern w:val="2"/>
      <w:sz w:val="28"/>
      <w:szCs w:val="24"/>
      <w:lang w:val="ru-RU"/>
    </w:rPr>
  </w:style>
  <w:style w:type="paragraph" w:customStyle="1" w:styleId="rvps2">
    <w:name w:val="rvps2"/>
    <w:basedOn w:val="a"/>
    <w:rsid w:val="00FE6923"/>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c">
    <w:name w:val="Balloon Text"/>
    <w:basedOn w:val="a"/>
    <w:link w:val="ad"/>
    <w:uiPriority w:val="99"/>
    <w:semiHidden/>
    <w:unhideWhenUsed/>
    <w:rsid w:val="00E711E5"/>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11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D5B4F"/>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left w:w="115" w:type="dxa"/>
        <w:right w:w="115" w:type="dxa"/>
      </w:tblCellMar>
    </w:tblPr>
  </w:style>
  <w:style w:type="character" w:customStyle="1" w:styleId="rvts23">
    <w:name w:val="rvts23"/>
    <w:rsid w:val="003D372E"/>
  </w:style>
  <w:style w:type="paragraph" w:styleId="a6">
    <w:name w:val="header"/>
    <w:basedOn w:val="a"/>
    <w:link w:val="a7"/>
    <w:uiPriority w:val="99"/>
    <w:unhideWhenUsed/>
    <w:rsid w:val="00A8077A"/>
    <w:pPr>
      <w:tabs>
        <w:tab w:val="center" w:pos="4677"/>
        <w:tab w:val="right" w:pos="9355"/>
      </w:tabs>
      <w:spacing w:line="240" w:lineRule="auto"/>
    </w:pPr>
  </w:style>
  <w:style w:type="character" w:customStyle="1" w:styleId="a7">
    <w:name w:val="Верхний колонтитул Знак"/>
    <w:basedOn w:val="a0"/>
    <w:link w:val="a6"/>
    <w:uiPriority w:val="99"/>
    <w:rsid w:val="00A8077A"/>
  </w:style>
  <w:style w:type="paragraph" w:styleId="a8">
    <w:name w:val="footer"/>
    <w:basedOn w:val="a"/>
    <w:link w:val="a9"/>
    <w:uiPriority w:val="99"/>
    <w:unhideWhenUsed/>
    <w:rsid w:val="00A8077A"/>
    <w:pPr>
      <w:tabs>
        <w:tab w:val="center" w:pos="4677"/>
        <w:tab w:val="right" w:pos="9355"/>
      </w:tabs>
      <w:spacing w:line="240" w:lineRule="auto"/>
    </w:pPr>
  </w:style>
  <w:style w:type="character" w:customStyle="1" w:styleId="a9">
    <w:name w:val="Нижний колонтитул Знак"/>
    <w:basedOn w:val="a0"/>
    <w:link w:val="a8"/>
    <w:uiPriority w:val="99"/>
    <w:rsid w:val="00A8077A"/>
  </w:style>
  <w:style w:type="paragraph" w:customStyle="1" w:styleId="aa">
    <w:name w:val="Стиль"/>
    <w:uiPriority w:val="99"/>
    <w:rsid w:val="00A413F5"/>
    <w:pPr>
      <w:widowControl w:val="0"/>
      <w:autoSpaceDE w:val="0"/>
      <w:autoSpaceDN w:val="0"/>
      <w:spacing w:line="240" w:lineRule="auto"/>
    </w:pPr>
    <w:rPr>
      <w:rFonts w:ascii="Times New Roman" w:eastAsia="Times New Roman" w:hAnsi="Times New Roman" w:cs="Times New Roman"/>
      <w:spacing w:val="-1"/>
      <w:kern w:val="65535"/>
      <w:position w:val="-1"/>
      <w:sz w:val="24"/>
      <w:szCs w:val="24"/>
      <w:lang w:val="en-US" w:eastAsia="en-US"/>
    </w:rPr>
  </w:style>
  <w:style w:type="paragraph" w:customStyle="1" w:styleId="ab">
    <w:name w:val="Нормальний текст"/>
    <w:basedOn w:val="a"/>
    <w:uiPriority w:val="99"/>
    <w:qFormat/>
    <w:rsid w:val="002F3223"/>
    <w:pPr>
      <w:spacing w:before="120" w:line="240" w:lineRule="auto"/>
      <w:ind w:firstLine="567"/>
      <w:jc w:val="both"/>
    </w:pPr>
    <w:rPr>
      <w:rFonts w:ascii="Antiqua" w:eastAsia="Times New Roman" w:hAnsi="Antiqua" w:cs="Times New Roman"/>
      <w:sz w:val="26"/>
      <w:szCs w:val="20"/>
      <w:lang w:val="uk-UA"/>
    </w:rPr>
  </w:style>
  <w:style w:type="paragraph" w:customStyle="1" w:styleId="Standard">
    <w:name w:val="Standard"/>
    <w:qFormat/>
    <w:rsid w:val="000A0A80"/>
    <w:pPr>
      <w:suppressAutoHyphens/>
      <w:spacing w:line="240" w:lineRule="auto"/>
      <w:textAlignment w:val="baseline"/>
    </w:pPr>
    <w:rPr>
      <w:rFonts w:ascii="Times New Roman" w:eastAsia="Times New Roman" w:hAnsi="Times New Roman" w:cs="Times New Roman"/>
      <w:kern w:val="2"/>
      <w:sz w:val="28"/>
      <w:szCs w:val="24"/>
      <w:lang w:val="ru-RU"/>
    </w:rPr>
  </w:style>
  <w:style w:type="paragraph" w:customStyle="1" w:styleId="rvps2">
    <w:name w:val="rvps2"/>
    <w:basedOn w:val="a"/>
    <w:rsid w:val="00FE6923"/>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c">
    <w:name w:val="Balloon Text"/>
    <w:basedOn w:val="a"/>
    <w:link w:val="ad"/>
    <w:uiPriority w:val="99"/>
    <w:semiHidden/>
    <w:unhideWhenUsed/>
    <w:rsid w:val="00E711E5"/>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11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ata.europa.eu/eli/reg/2019/2021/oj/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D779E-2A72-423F-9BCB-A351A7C9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3283</TotalTime>
  <Pages>56</Pages>
  <Words>28643</Words>
  <Characters>163268</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Radchenko</cp:lastModifiedBy>
  <cp:revision>147</cp:revision>
  <cp:lastPrinted>2023-10-05T11:30:00Z</cp:lastPrinted>
  <dcterms:created xsi:type="dcterms:W3CDTF">2023-08-29T10:07:00Z</dcterms:created>
  <dcterms:modified xsi:type="dcterms:W3CDTF">2023-10-13T13:18:00Z</dcterms:modified>
</cp:coreProperties>
</file>