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4E0" w:rsidRPr="00F604E0" w:rsidRDefault="00491412" w:rsidP="00F604E0">
      <w:pPr>
        <w:spacing w:line="240" w:lineRule="auto"/>
        <w:ind w:left="5670" w:right="3"/>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 xml:space="preserve">       </w:t>
      </w:r>
      <w:r w:rsidR="00F604E0" w:rsidRPr="00F604E0">
        <w:rPr>
          <w:rFonts w:ascii="Times New Roman" w:eastAsia="Times New Roman" w:hAnsi="Times New Roman" w:cs="Times New Roman"/>
          <w:sz w:val="28"/>
          <w:szCs w:val="28"/>
          <w:lang w:val="uk-UA" w:eastAsia="en-US"/>
        </w:rPr>
        <w:t>Додаток 3</w:t>
      </w:r>
    </w:p>
    <w:p w:rsidR="00430D81" w:rsidRPr="00F604E0" w:rsidRDefault="00491412" w:rsidP="00F604E0">
      <w:pPr>
        <w:spacing w:line="240" w:lineRule="auto"/>
        <w:ind w:left="5670" w:right="3"/>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eastAsia="en-US"/>
        </w:rPr>
        <w:t xml:space="preserve">       </w:t>
      </w:r>
      <w:r w:rsidR="00F604E0" w:rsidRPr="00F604E0">
        <w:rPr>
          <w:rFonts w:ascii="Times New Roman" w:eastAsia="Times New Roman" w:hAnsi="Times New Roman" w:cs="Times New Roman"/>
          <w:sz w:val="28"/>
          <w:szCs w:val="28"/>
          <w:lang w:val="uk-UA" w:eastAsia="en-US"/>
        </w:rPr>
        <w:t>до Технічного регламенту</w:t>
      </w:r>
    </w:p>
    <w:p w:rsidR="00F604E0" w:rsidRDefault="00F604E0" w:rsidP="00F604E0">
      <w:pPr>
        <w:tabs>
          <w:tab w:val="left" w:pos="851"/>
        </w:tabs>
        <w:spacing w:line="240" w:lineRule="auto"/>
        <w:jc w:val="right"/>
        <w:rPr>
          <w:rFonts w:ascii="Times New Roman" w:eastAsia="Times New Roman" w:hAnsi="Times New Roman" w:cs="Times New Roman"/>
          <w:sz w:val="28"/>
          <w:szCs w:val="28"/>
        </w:rPr>
      </w:pPr>
    </w:p>
    <w:p w:rsidR="00430D81" w:rsidRDefault="00425198" w:rsidP="00042638">
      <w:pPr>
        <w:spacing w:line="240" w:lineRule="auto"/>
        <w:ind w:firstLine="57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Методи в</w:t>
      </w:r>
      <w:proofErr w:type="spellStart"/>
      <w:r w:rsidR="00FD06F8">
        <w:rPr>
          <w:rFonts w:ascii="Times New Roman" w:eastAsia="Times New Roman" w:hAnsi="Times New Roman" w:cs="Times New Roman"/>
          <w:b/>
          <w:sz w:val="28"/>
          <w:szCs w:val="28"/>
        </w:rPr>
        <w:t>имірювання</w:t>
      </w:r>
      <w:proofErr w:type="spellEnd"/>
      <w:r w:rsidR="00FD06F8">
        <w:rPr>
          <w:rFonts w:ascii="Times New Roman" w:eastAsia="Times New Roman" w:hAnsi="Times New Roman" w:cs="Times New Roman"/>
          <w:b/>
          <w:sz w:val="28"/>
          <w:szCs w:val="28"/>
        </w:rPr>
        <w:t xml:space="preserve"> та розрахунки</w:t>
      </w:r>
    </w:p>
    <w:p w:rsidR="00430D81" w:rsidRDefault="00430D81">
      <w:pPr>
        <w:rPr>
          <w:rFonts w:ascii="Times New Roman" w:eastAsia="Times New Roman" w:hAnsi="Times New Roman" w:cs="Times New Roman"/>
          <w:b/>
          <w:sz w:val="28"/>
          <w:szCs w:val="28"/>
        </w:rPr>
      </w:pPr>
    </w:p>
    <w:p w:rsidR="00F604E0" w:rsidRPr="00E25153" w:rsidRDefault="004C6CF8" w:rsidP="00F604E0">
      <w:pPr>
        <w:pStyle w:val="a9"/>
        <w:spacing w:before="0" w:beforeAutospacing="0" w:after="0" w:afterAutospacing="0"/>
        <w:ind w:firstLine="567"/>
        <w:jc w:val="both"/>
        <w:rPr>
          <w:color w:val="000000"/>
          <w:sz w:val="28"/>
          <w:szCs w:val="28"/>
        </w:rPr>
      </w:pPr>
      <w:bookmarkStart w:id="0" w:name="_gjdgxs" w:colFirst="0" w:colLast="0"/>
      <w:bookmarkEnd w:id="0"/>
      <w:r>
        <w:rPr>
          <w:sz w:val="28"/>
          <w:szCs w:val="28"/>
        </w:rPr>
        <w:t>Для цілей</w:t>
      </w:r>
      <w:r w:rsidR="00FD06F8">
        <w:rPr>
          <w:sz w:val="28"/>
          <w:szCs w:val="28"/>
        </w:rPr>
        <w:t xml:space="preserve"> відповідності та перевірки відповідності електронних дисплеїв вимогам Технічного регламенту щодо вимог до </w:t>
      </w:r>
      <w:proofErr w:type="spellStart"/>
      <w:r w:rsidR="00FD06F8">
        <w:rPr>
          <w:sz w:val="28"/>
          <w:szCs w:val="28"/>
        </w:rPr>
        <w:t>екодизайну</w:t>
      </w:r>
      <w:proofErr w:type="spellEnd"/>
      <w:r w:rsidR="00FD06F8">
        <w:rPr>
          <w:sz w:val="28"/>
          <w:szCs w:val="28"/>
        </w:rPr>
        <w:t xml:space="preserve"> для електронних дисплеїв (далі ‒ Технічний регламент), вимірювання і розрахунки проводяться із застосуванням стандартів з переліку національних стандартів, </w:t>
      </w:r>
      <w:r w:rsidR="00F604E0" w:rsidRPr="003A1493">
        <w:rPr>
          <w:sz w:val="28"/>
          <w:szCs w:val="28"/>
        </w:rPr>
        <w:t>для цілей застосування</w:t>
      </w:r>
      <w:r w:rsidR="00F604E0" w:rsidRPr="003A1493">
        <w:rPr>
          <w:color w:val="000000"/>
          <w:sz w:val="28"/>
          <w:szCs w:val="28"/>
        </w:rPr>
        <w:t xml:space="preserve"> Технічного регламенту із застосуванням надійних, </w:t>
      </w:r>
      <w:r w:rsidR="00FD06F8">
        <w:rPr>
          <w:sz w:val="28"/>
          <w:szCs w:val="28"/>
        </w:rPr>
        <w:t xml:space="preserve">точних і відтворюваних методів, які враховують загальновизнані сучасні методи. Зазначені методи повинні відповідати умовам та технічним параметрам, викладеним у </w:t>
      </w:r>
      <w:r w:rsidR="00F604E0" w:rsidRPr="00E25153">
        <w:rPr>
          <w:color w:val="000000"/>
          <w:sz w:val="28"/>
          <w:szCs w:val="28"/>
        </w:rPr>
        <w:t>цьо</w:t>
      </w:r>
      <w:r w:rsidR="00F604E0">
        <w:rPr>
          <w:color w:val="000000"/>
          <w:sz w:val="28"/>
          <w:szCs w:val="28"/>
        </w:rPr>
        <w:t>му</w:t>
      </w:r>
      <w:r w:rsidR="00F604E0" w:rsidRPr="00E25153">
        <w:rPr>
          <w:color w:val="000000"/>
          <w:sz w:val="28"/>
          <w:szCs w:val="28"/>
        </w:rPr>
        <w:t xml:space="preserve"> додатк</w:t>
      </w:r>
      <w:r w:rsidR="00F604E0">
        <w:rPr>
          <w:color w:val="000000"/>
          <w:sz w:val="28"/>
          <w:szCs w:val="28"/>
        </w:rPr>
        <w:t>у</w:t>
      </w:r>
      <w:r w:rsidR="00F604E0" w:rsidRPr="00E25153">
        <w:rPr>
          <w:color w:val="000000"/>
          <w:sz w:val="28"/>
          <w:szCs w:val="28"/>
        </w:rPr>
        <w:t>.</w:t>
      </w:r>
    </w:p>
    <w:p w:rsidR="00430D81" w:rsidRPr="00FE3F80" w:rsidRDefault="00FD06F8" w:rsidP="00F604E0">
      <w:pPr>
        <w:spacing w:line="240" w:lineRule="auto"/>
        <w:ind w:firstLine="566"/>
        <w:jc w:val="both"/>
        <w:rPr>
          <w:rFonts w:ascii="Times New Roman" w:eastAsia="Times New Roman" w:hAnsi="Times New Roman" w:cs="Times New Roman"/>
          <w:sz w:val="28"/>
          <w:szCs w:val="28"/>
          <w:lang w:val="uk-UA"/>
        </w:rPr>
      </w:pPr>
      <w:r w:rsidRPr="00FE3F80">
        <w:rPr>
          <w:rFonts w:ascii="Times New Roman" w:eastAsia="Times New Roman" w:hAnsi="Times New Roman" w:cs="Times New Roman"/>
          <w:sz w:val="28"/>
          <w:szCs w:val="28"/>
        </w:rPr>
        <w:t xml:space="preserve">Якщо параметр декларується відповідно до </w:t>
      </w:r>
      <w:r w:rsidR="00FE3F80" w:rsidRPr="00FE3F80">
        <w:rPr>
          <w:rFonts w:ascii="Times New Roman" w:eastAsia="Times New Roman" w:hAnsi="Times New Roman" w:cs="Times New Roman"/>
          <w:sz w:val="28"/>
          <w:szCs w:val="28"/>
          <w:lang w:val="uk-UA"/>
        </w:rPr>
        <w:t>пункту</w:t>
      </w:r>
      <w:r w:rsidRPr="00FE3F80">
        <w:rPr>
          <w:rFonts w:ascii="Times New Roman" w:eastAsia="Times New Roman" w:hAnsi="Times New Roman" w:cs="Times New Roman"/>
          <w:sz w:val="28"/>
          <w:szCs w:val="28"/>
        </w:rPr>
        <w:t xml:space="preserve"> </w:t>
      </w:r>
      <w:r w:rsidR="00FE3F80" w:rsidRPr="00FE3F80">
        <w:rPr>
          <w:rFonts w:ascii="Times New Roman" w:eastAsia="Times New Roman" w:hAnsi="Times New Roman" w:cs="Times New Roman"/>
          <w:sz w:val="28"/>
          <w:szCs w:val="28"/>
          <w:lang w:val="uk-UA"/>
        </w:rPr>
        <w:t>5</w:t>
      </w:r>
      <w:r w:rsidRPr="00FE3F80">
        <w:rPr>
          <w:rFonts w:ascii="Times New Roman" w:eastAsia="Times New Roman" w:hAnsi="Times New Roman" w:cs="Times New Roman"/>
          <w:sz w:val="28"/>
          <w:szCs w:val="28"/>
        </w:rPr>
        <w:t xml:space="preserve"> Технічного регламенту, його задеклароване значення має використовуватися виробником, імпортером або уповноваженим представником для </w:t>
      </w:r>
      <w:r w:rsidR="00FE3F80" w:rsidRPr="00FE3F80">
        <w:rPr>
          <w:rFonts w:ascii="Times New Roman" w:eastAsia="Times New Roman" w:hAnsi="Times New Roman" w:cs="Times New Roman"/>
          <w:sz w:val="28"/>
          <w:szCs w:val="28"/>
          <w:lang w:val="uk-UA"/>
        </w:rPr>
        <w:t>розрахунків</w:t>
      </w:r>
      <w:r w:rsidR="00206EAD">
        <w:rPr>
          <w:rFonts w:ascii="Times New Roman" w:eastAsia="Times New Roman" w:hAnsi="Times New Roman" w:cs="Times New Roman"/>
          <w:sz w:val="28"/>
          <w:szCs w:val="28"/>
          <w:lang w:val="uk-UA"/>
        </w:rPr>
        <w:t xml:space="preserve">, </w:t>
      </w:r>
      <w:r w:rsidR="00206EAD" w:rsidRPr="007C6510">
        <w:rPr>
          <w:rFonts w:ascii="Times New Roman" w:eastAsia="Times New Roman" w:hAnsi="Times New Roman" w:cs="Times New Roman"/>
          <w:sz w:val="28"/>
          <w:szCs w:val="28"/>
          <w:lang w:val="uk-UA"/>
        </w:rPr>
        <w:t>наведених</w:t>
      </w:r>
      <w:r w:rsidR="00FE3F80" w:rsidRPr="00FE3F80">
        <w:rPr>
          <w:rFonts w:ascii="Times New Roman" w:eastAsia="Times New Roman" w:hAnsi="Times New Roman" w:cs="Times New Roman"/>
          <w:sz w:val="28"/>
          <w:szCs w:val="28"/>
        </w:rPr>
        <w:t xml:space="preserve"> у цьому додатку.</w:t>
      </w:r>
    </w:p>
    <w:p w:rsidR="00430D81" w:rsidRPr="00B23DD6" w:rsidRDefault="00FD06F8" w:rsidP="00F604E0">
      <w:pPr>
        <w:spacing w:line="240" w:lineRule="auto"/>
        <w:ind w:firstLine="57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За відсутності існуючих відповідних стандартів повинні використовуватися перехідні методи випробування, наведені в </w:t>
      </w:r>
      <w:r w:rsidRPr="00491412">
        <w:rPr>
          <w:rFonts w:ascii="Times New Roman" w:eastAsia="Times New Roman" w:hAnsi="Times New Roman" w:cs="Times New Roman"/>
          <w:sz w:val="28"/>
          <w:szCs w:val="28"/>
        </w:rPr>
        <w:t>додатку 3a</w:t>
      </w:r>
      <w:r>
        <w:rPr>
          <w:rFonts w:ascii="Times New Roman" w:eastAsia="Times New Roman" w:hAnsi="Times New Roman" w:cs="Times New Roman"/>
          <w:sz w:val="28"/>
          <w:szCs w:val="28"/>
        </w:rPr>
        <w:t>, або інші надійні, точні та відтворювані методи, які враховують загальновизнаний сучасний стан.</w:t>
      </w:r>
    </w:p>
    <w:p w:rsidR="00430D81" w:rsidRPr="007C6510" w:rsidRDefault="00FD06F8" w:rsidP="00F604E0">
      <w:pPr>
        <w:spacing w:line="240" w:lineRule="auto"/>
        <w:ind w:firstLine="57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Вимірювання та </w:t>
      </w:r>
      <w:r w:rsidR="00782F18">
        <w:rPr>
          <w:rFonts w:ascii="Times New Roman" w:eastAsia="Times New Roman" w:hAnsi="Times New Roman" w:cs="Times New Roman"/>
          <w:sz w:val="28"/>
          <w:szCs w:val="28"/>
          <w:lang w:val="uk-UA"/>
        </w:rPr>
        <w:t>розрахунки</w:t>
      </w:r>
      <w:r>
        <w:rPr>
          <w:rFonts w:ascii="Times New Roman" w:eastAsia="Times New Roman" w:hAnsi="Times New Roman" w:cs="Times New Roman"/>
          <w:sz w:val="28"/>
          <w:szCs w:val="28"/>
        </w:rPr>
        <w:t xml:space="preserve"> повинні відповідати технічним визначенням, умовам, рівнянням і параметрам, наведеним у цьому додатку. Електронні дисплеї, які </w:t>
      </w:r>
      <w:r w:rsidRPr="007C6510">
        <w:rPr>
          <w:rFonts w:ascii="Times New Roman" w:eastAsia="Times New Roman" w:hAnsi="Times New Roman" w:cs="Times New Roman"/>
          <w:sz w:val="28"/>
          <w:szCs w:val="28"/>
        </w:rPr>
        <w:t xml:space="preserve">можуть працювати в режимах 2D і 3D, </w:t>
      </w:r>
      <w:r w:rsidR="00206EAD" w:rsidRPr="009246E2">
        <w:rPr>
          <w:rFonts w:ascii="Times New Roman" w:eastAsia="Times New Roman" w:hAnsi="Times New Roman" w:cs="Times New Roman"/>
          <w:sz w:val="28"/>
          <w:szCs w:val="28"/>
          <w:lang w:val="uk-UA"/>
        </w:rPr>
        <w:t>випроб</w:t>
      </w:r>
      <w:r w:rsidR="00926CF9" w:rsidRPr="009246E2">
        <w:rPr>
          <w:rFonts w:ascii="Times New Roman" w:eastAsia="Times New Roman" w:hAnsi="Times New Roman" w:cs="Times New Roman"/>
          <w:sz w:val="28"/>
          <w:szCs w:val="28"/>
          <w:lang w:val="uk-UA"/>
        </w:rPr>
        <w:t>ов</w:t>
      </w:r>
      <w:r w:rsidR="00206EAD" w:rsidRPr="009246E2">
        <w:rPr>
          <w:rFonts w:ascii="Times New Roman" w:eastAsia="Times New Roman" w:hAnsi="Times New Roman" w:cs="Times New Roman"/>
          <w:sz w:val="28"/>
          <w:szCs w:val="28"/>
          <w:lang w:val="uk-UA"/>
        </w:rPr>
        <w:t>ують</w:t>
      </w:r>
      <w:r w:rsidR="00206EAD" w:rsidRPr="007C6510">
        <w:rPr>
          <w:rFonts w:ascii="Times New Roman" w:eastAsia="Times New Roman" w:hAnsi="Times New Roman" w:cs="Times New Roman"/>
          <w:sz w:val="28"/>
          <w:szCs w:val="28"/>
          <w:lang w:val="uk-UA"/>
        </w:rPr>
        <w:t xml:space="preserve"> під час роботи</w:t>
      </w:r>
      <w:r w:rsidR="00B23DD6" w:rsidRPr="007C6510">
        <w:rPr>
          <w:rFonts w:ascii="Times New Roman" w:eastAsia="Times New Roman" w:hAnsi="Times New Roman" w:cs="Times New Roman"/>
          <w:sz w:val="28"/>
          <w:szCs w:val="28"/>
        </w:rPr>
        <w:t xml:space="preserve"> у режимі 2D.</w:t>
      </w:r>
    </w:p>
    <w:p w:rsidR="00430D81" w:rsidRPr="007C6510" w:rsidRDefault="00FD06F8" w:rsidP="00F604E0">
      <w:pPr>
        <w:spacing w:line="240" w:lineRule="auto"/>
        <w:ind w:firstLine="570"/>
        <w:jc w:val="both"/>
        <w:rPr>
          <w:rFonts w:ascii="Times New Roman" w:eastAsia="Times New Roman" w:hAnsi="Times New Roman" w:cs="Times New Roman"/>
          <w:sz w:val="28"/>
          <w:szCs w:val="28"/>
          <w:lang w:val="uk-UA"/>
        </w:rPr>
      </w:pPr>
      <w:r w:rsidRPr="007C6510">
        <w:rPr>
          <w:rFonts w:ascii="Times New Roman" w:eastAsia="Times New Roman" w:hAnsi="Times New Roman" w:cs="Times New Roman"/>
          <w:sz w:val="28"/>
          <w:szCs w:val="28"/>
        </w:rPr>
        <w:t>Електронний дисплей, розділений на дві або бі</w:t>
      </w:r>
      <w:r w:rsidR="00926CF9" w:rsidRPr="007C6510">
        <w:rPr>
          <w:rFonts w:ascii="Times New Roman" w:eastAsia="Times New Roman" w:hAnsi="Times New Roman" w:cs="Times New Roman"/>
          <w:sz w:val="28"/>
          <w:szCs w:val="28"/>
        </w:rPr>
        <w:t xml:space="preserve">льше фізично окремих одиниць, </w:t>
      </w:r>
      <w:r w:rsidR="00926CF9" w:rsidRPr="007C6510">
        <w:rPr>
          <w:rFonts w:ascii="Times New Roman" w:eastAsia="Times New Roman" w:hAnsi="Times New Roman" w:cs="Times New Roman"/>
          <w:sz w:val="28"/>
          <w:szCs w:val="28"/>
          <w:lang w:val="uk-UA"/>
        </w:rPr>
        <w:t>але який</w:t>
      </w:r>
      <w:r w:rsidRPr="007C6510">
        <w:rPr>
          <w:rFonts w:ascii="Times New Roman" w:eastAsia="Times New Roman" w:hAnsi="Times New Roman" w:cs="Times New Roman"/>
          <w:sz w:val="28"/>
          <w:szCs w:val="28"/>
        </w:rPr>
        <w:t xml:space="preserve"> </w:t>
      </w:r>
      <w:r w:rsidR="000C1F51" w:rsidRPr="007C6510">
        <w:rPr>
          <w:rFonts w:ascii="Times New Roman" w:eastAsia="Times New Roman" w:hAnsi="Times New Roman" w:cs="Times New Roman"/>
          <w:sz w:val="28"/>
          <w:szCs w:val="28"/>
          <w:lang w:val="uk-UA"/>
        </w:rPr>
        <w:t>вводиться в обіг</w:t>
      </w:r>
      <w:r w:rsidRPr="007C6510">
        <w:rPr>
          <w:rFonts w:ascii="Times New Roman" w:eastAsia="Times New Roman" w:hAnsi="Times New Roman" w:cs="Times New Roman"/>
          <w:sz w:val="28"/>
          <w:szCs w:val="28"/>
        </w:rPr>
        <w:t xml:space="preserve"> </w:t>
      </w:r>
      <w:r w:rsidR="00926CF9" w:rsidRPr="007C6510">
        <w:rPr>
          <w:rFonts w:ascii="Times New Roman" w:eastAsia="Times New Roman" w:hAnsi="Times New Roman" w:cs="Times New Roman"/>
          <w:sz w:val="28"/>
          <w:szCs w:val="28"/>
          <w:lang w:val="uk-UA"/>
        </w:rPr>
        <w:t>як єдиний комплект</w:t>
      </w:r>
      <w:r w:rsidRPr="007C6510">
        <w:rPr>
          <w:rFonts w:ascii="Times New Roman" w:eastAsia="Times New Roman" w:hAnsi="Times New Roman" w:cs="Times New Roman"/>
          <w:sz w:val="28"/>
          <w:szCs w:val="28"/>
        </w:rPr>
        <w:t>, для перевірки відповідності вимогам</w:t>
      </w:r>
      <w:r w:rsidR="00926CF9" w:rsidRPr="007C6510">
        <w:rPr>
          <w:rFonts w:ascii="Times New Roman" w:eastAsia="Times New Roman" w:hAnsi="Times New Roman" w:cs="Times New Roman"/>
          <w:sz w:val="28"/>
          <w:szCs w:val="28"/>
          <w:lang w:val="uk-UA"/>
        </w:rPr>
        <w:t>, наведеним у</w:t>
      </w:r>
      <w:r w:rsidR="00926CF9" w:rsidRPr="007C6510">
        <w:rPr>
          <w:rFonts w:ascii="Times New Roman" w:eastAsia="Times New Roman" w:hAnsi="Times New Roman" w:cs="Times New Roman"/>
          <w:sz w:val="28"/>
          <w:szCs w:val="28"/>
        </w:rPr>
        <w:t xml:space="preserve"> </w:t>
      </w:r>
      <w:proofErr w:type="spellStart"/>
      <w:r w:rsidR="00926CF9" w:rsidRPr="007C6510">
        <w:rPr>
          <w:rFonts w:ascii="Times New Roman" w:eastAsia="Times New Roman" w:hAnsi="Times New Roman" w:cs="Times New Roman"/>
          <w:sz w:val="28"/>
          <w:szCs w:val="28"/>
        </w:rPr>
        <w:t>цьо</w:t>
      </w:r>
      <w:proofErr w:type="spellEnd"/>
      <w:r w:rsidR="00926CF9" w:rsidRPr="007C6510">
        <w:rPr>
          <w:rFonts w:ascii="Times New Roman" w:eastAsia="Times New Roman" w:hAnsi="Times New Roman" w:cs="Times New Roman"/>
          <w:sz w:val="28"/>
          <w:szCs w:val="28"/>
          <w:lang w:val="uk-UA"/>
        </w:rPr>
        <w:t>му</w:t>
      </w:r>
      <w:r w:rsidR="00926CF9" w:rsidRPr="007C6510">
        <w:rPr>
          <w:rFonts w:ascii="Times New Roman" w:eastAsia="Times New Roman" w:hAnsi="Times New Roman" w:cs="Times New Roman"/>
          <w:sz w:val="28"/>
          <w:szCs w:val="28"/>
        </w:rPr>
        <w:t xml:space="preserve"> </w:t>
      </w:r>
      <w:proofErr w:type="spellStart"/>
      <w:r w:rsidR="00926CF9" w:rsidRPr="007C6510">
        <w:rPr>
          <w:rFonts w:ascii="Times New Roman" w:eastAsia="Times New Roman" w:hAnsi="Times New Roman" w:cs="Times New Roman"/>
          <w:sz w:val="28"/>
          <w:szCs w:val="28"/>
        </w:rPr>
        <w:t>додатк</w:t>
      </w:r>
      <w:proofErr w:type="spellEnd"/>
      <w:r w:rsidR="00926CF9" w:rsidRPr="007C6510">
        <w:rPr>
          <w:rFonts w:ascii="Times New Roman" w:eastAsia="Times New Roman" w:hAnsi="Times New Roman" w:cs="Times New Roman"/>
          <w:sz w:val="28"/>
          <w:szCs w:val="28"/>
          <w:lang w:val="uk-UA"/>
        </w:rPr>
        <w:t>у</w:t>
      </w:r>
      <w:r w:rsidRPr="007C6510">
        <w:rPr>
          <w:rFonts w:ascii="Times New Roman" w:eastAsia="Times New Roman" w:hAnsi="Times New Roman" w:cs="Times New Roman"/>
          <w:sz w:val="28"/>
          <w:szCs w:val="28"/>
        </w:rPr>
        <w:t xml:space="preserve"> </w:t>
      </w:r>
      <w:proofErr w:type="spellStart"/>
      <w:r w:rsidR="00926CF9" w:rsidRPr="007C6510">
        <w:rPr>
          <w:rFonts w:ascii="Times New Roman" w:eastAsia="Times New Roman" w:hAnsi="Times New Roman" w:cs="Times New Roman"/>
          <w:sz w:val="28"/>
          <w:szCs w:val="28"/>
          <w:lang w:val="uk-UA"/>
        </w:rPr>
        <w:t>вважа</w:t>
      </w:r>
      <w:r w:rsidRPr="007C6510">
        <w:rPr>
          <w:rFonts w:ascii="Times New Roman" w:eastAsia="Times New Roman" w:hAnsi="Times New Roman" w:cs="Times New Roman"/>
          <w:sz w:val="28"/>
          <w:szCs w:val="28"/>
        </w:rPr>
        <w:t>ється</w:t>
      </w:r>
      <w:proofErr w:type="spellEnd"/>
      <w:r w:rsidRPr="007C6510">
        <w:rPr>
          <w:rFonts w:ascii="Times New Roman" w:eastAsia="Times New Roman" w:hAnsi="Times New Roman" w:cs="Times New Roman"/>
          <w:sz w:val="28"/>
          <w:szCs w:val="28"/>
        </w:rPr>
        <w:t xml:space="preserve"> як єдиний електронний дисплей. Якщо кілька електронних дисплеїв, які можуть бути </w:t>
      </w:r>
      <w:r w:rsidR="000C1F51" w:rsidRPr="007C6510">
        <w:rPr>
          <w:rFonts w:ascii="Times New Roman" w:eastAsia="Times New Roman" w:hAnsi="Times New Roman" w:cs="Times New Roman"/>
          <w:sz w:val="28"/>
          <w:szCs w:val="28"/>
          <w:lang w:val="uk-UA"/>
        </w:rPr>
        <w:t>введені в обіг</w:t>
      </w:r>
      <w:r w:rsidRPr="007C6510">
        <w:rPr>
          <w:rFonts w:ascii="Times New Roman" w:eastAsia="Times New Roman" w:hAnsi="Times New Roman" w:cs="Times New Roman"/>
          <w:sz w:val="28"/>
          <w:szCs w:val="28"/>
        </w:rPr>
        <w:t xml:space="preserve"> окремо, </w:t>
      </w:r>
      <w:r w:rsidR="009F5BA1" w:rsidRPr="007C6510">
        <w:rPr>
          <w:rFonts w:ascii="Times New Roman" w:eastAsia="Times New Roman" w:hAnsi="Times New Roman" w:cs="Times New Roman"/>
          <w:sz w:val="28"/>
          <w:szCs w:val="28"/>
          <w:lang w:val="uk-UA"/>
        </w:rPr>
        <w:t>складають</w:t>
      </w:r>
      <w:r w:rsidRPr="007C6510">
        <w:rPr>
          <w:rFonts w:ascii="Times New Roman" w:eastAsia="Times New Roman" w:hAnsi="Times New Roman" w:cs="Times New Roman"/>
          <w:sz w:val="28"/>
          <w:szCs w:val="28"/>
        </w:rPr>
        <w:t xml:space="preserve"> єдину систему, окремі електронні дисплеї </w:t>
      </w:r>
      <w:r w:rsidR="009F5BA1" w:rsidRPr="007C6510">
        <w:rPr>
          <w:rFonts w:ascii="Times New Roman" w:eastAsia="Times New Roman" w:hAnsi="Times New Roman" w:cs="Times New Roman"/>
          <w:sz w:val="28"/>
          <w:szCs w:val="28"/>
          <w:lang w:val="uk-UA"/>
        </w:rPr>
        <w:t>вваж</w:t>
      </w:r>
      <w:proofErr w:type="spellStart"/>
      <w:r w:rsidR="00B23DD6" w:rsidRPr="007C6510">
        <w:rPr>
          <w:rFonts w:ascii="Times New Roman" w:eastAsia="Times New Roman" w:hAnsi="Times New Roman" w:cs="Times New Roman"/>
          <w:sz w:val="28"/>
          <w:szCs w:val="28"/>
        </w:rPr>
        <w:t>аються</w:t>
      </w:r>
      <w:proofErr w:type="spellEnd"/>
      <w:r w:rsidR="00B23DD6" w:rsidRPr="007C6510">
        <w:rPr>
          <w:rFonts w:ascii="Times New Roman" w:eastAsia="Times New Roman" w:hAnsi="Times New Roman" w:cs="Times New Roman"/>
          <w:sz w:val="28"/>
          <w:szCs w:val="28"/>
        </w:rPr>
        <w:t xml:space="preserve"> </w:t>
      </w:r>
      <w:proofErr w:type="spellStart"/>
      <w:r w:rsidR="00B23DD6" w:rsidRPr="007C6510">
        <w:rPr>
          <w:rFonts w:ascii="Times New Roman" w:eastAsia="Times New Roman" w:hAnsi="Times New Roman" w:cs="Times New Roman"/>
          <w:sz w:val="28"/>
          <w:szCs w:val="28"/>
        </w:rPr>
        <w:t>єдин</w:t>
      </w:r>
      <w:r w:rsidR="009F5BA1" w:rsidRPr="007C6510">
        <w:rPr>
          <w:rFonts w:ascii="Times New Roman" w:eastAsia="Times New Roman" w:hAnsi="Times New Roman" w:cs="Times New Roman"/>
          <w:sz w:val="28"/>
          <w:szCs w:val="28"/>
          <w:lang w:val="uk-UA"/>
        </w:rPr>
        <w:t>им</w:t>
      </w:r>
      <w:proofErr w:type="spellEnd"/>
      <w:r w:rsidR="009F5BA1" w:rsidRPr="007C6510">
        <w:rPr>
          <w:rFonts w:ascii="Times New Roman" w:eastAsia="Times New Roman" w:hAnsi="Times New Roman" w:cs="Times New Roman"/>
          <w:sz w:val="28"/>
          <w:szCs w:val="28"/>
          <w:lang w:val="uk-UA"/>
        </w:rPr>
        <w:t xml:space="preserve"> електронним</w:t>
      </w:r>
      <w:r w:rsidR="009F5BA1" w:rsidRPr="007C6510">
        <w:rPr>
          <w:rFonts w:ascii="Times New Roman" w:eastAsia="Times New Roman" w:hAnsi="Times New Roman" w:cs="Times New Roman"/>
          <w:sz w:val="28"/>
          <w:szCs w:val="28"/>
        </w:rPr>
        <w:t xml:space="preserve"> </w:t>
      </w:r>
      <w:proofErr w:type="spellStart"/>
      <w:r w:rsidR="009F5BA1" w:rsidRPr="007C6510">
        <w:rPr>
          <w:rFonts w:ascii="Times New Roman" w:eastAsia="Times New Roman" w:hAnsi="Times New Roman" w:cs="Times New Roman"/>
          <w:sz w:val="28"/>
          <w:szCs w:val="28"/>
        </w:rPr>
        <w:t>диспле</w:t>
      </w:r>
      <w:r w:rsidR="009F5BA1" w:rsidRPr="007C6510">
        <w:rPr>
          <w:rFonts w:ascii="Times New Roman" w:eastAsia="Times New Roman" w:hAnsi="Times New Roman" w:cs="Times New Roman"/>
          <w:sz w:val="28"/>
          <w:szCs w:val="28"/>
          <w:lang w:val="uk-UA"/>
        </w:rPr>
        <w:t>єм</w:t>
      </w:r>
      <w:proofErr w:type="spellEnd"/>
      <w:r w:rsidR="00B23DD6" w:rsidRPr="007C6510">
        <w:rPr>
          <w:rFonts w:ascii="Times New Roman" w:eastAsia="Times New Roman" w:hAnsi="Times New Roman" w:cs="Times New Roman"/>
          <w:sz w:val="28"/>
          <w:szCs w:val="28"/>
        </w:rPr>
        <w:t>.</w:t>
      </w:r>
    </w:p>
    <w:p w:rsidR="00430D81" w:rsidRPr="00206EAD" w:rsidRDefault="00834518" w:rsidP="007C6510">
      <w:pPr>
        <w:spacing w:before="60" w:line="240" w:lineRule="auto"/>
        <w:ind w:firstLine="567"/>
        <w:jc w:val="both"/>
        <w:rPr>
          <w:rFonts w:ascii="Times New Roman" w:eastAsia="Times New Roman" w:hAnsi="Times New Roman" w:cs="Times New Roman"/>
          <w:color w:val="221F1F"/>
          <w:sz w:val="17"/>
          <w:szCs w:val="17"/>
          <w:lang w:val="uk-UA"/>
        </w:rPr>
      </w:pPr>
      <w:r w:rsidRPr="007C6510">
        <w:rPr>
          <w:rFonts w:ascii="Times New Roman" w:eastAsia="Times New Roman" w:hAnsi="Times New Roman" w:cs="Times New Roman"/>
          <w:sz w:val="28"/>
          <w:szCs w:val="28"/>
          <w:lang w:val="uk-UA"/>
        </w:rPr>
        <w:t xml:space="preserve">1. </w:t>
      </w:r>
      <w:r w:rsidR="00FD06F8" w:rsidRPr="007C6510">
        <w:rPr>
          <w:rFonts w:ascii="Times New Roman" w:eastAsia="Times New Roman" w:hAnsi="Times New Roman" w:cs="Times New Roman"/>
          <w:sz w:val="28"/>
          <w:szCs w:val="28"/>
        </w:rPr>
        <w:t>Загальні умови</w:t>
      </w:r>
      <w:r w:rsidR="00B23DD6" w:rsidRPr="00206EAD">
        <w:rPr>
          <w:rFonts w:ascii="Times New Roman" w:eastAsia="Times New Roman" w:hAnsi="Times New Roman" w:cs="Times New Roman"/>
          <w:sz w:val="28"/>
          <w:szCs w:val="28"/>
        </w:rPr>
        <w:t>.</w:t>
      </w:r>
    </w:p>
    <w:p w:rsidR="00430D81" w:rsidRPr="00B23DD6" w:rsidRDefault="00FD06F8" w:rsidP="00B23DD6">
      <w:pPr>
        <w:spacing w:line="227" w:lineRule="auto"/>
        <w:ind w:right="-4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Вимірювання проводяться при температурі навколишн</w:t>
      </w:r>
      <w:r w:rsidR="00B23DD6">
        <w:rPr>
          <w:rFonts w:ascii="Times New Roman" w:eastAsia="Times New Roman" w:hAnsi="Times New Roman" w:cs="Times New Roman"/>
          <w:sz w:val="28"/>
          <w:szCs w:val="28"/>
        </w:rPr>
        <w:t xml:space="preserve">ього середовища </w:t>
      </w:r>
      <w:r w:rsidR="002819B4">
        <w:rPr>
          <w:rFonts w:ascii="Times New Roman" w:eastAsia="Times New Roman" w:hAnsi="Times New Roman" w:cs="Times New Roman"/>
          <w:sz w:val="28"/>
          <w:szCs w:val="28"/>
          <w:lang w:val="uk-UA"/>
        </w:rPr>
        <w:t xml:space="preserve">    </w:t>
      </w:r>
      <w:r w:rsidR="004121CD">
        <w:rPr>
          <w:rFonts w:ascii="Times New Roman" w:eastAsia="Times New Roman" w:hAnsi="Times New Roman" w:cs="Times New Roman"/>
          <w:sz w:val="28"/>
          <w:szCs w:val="28"/>
        </w:rPr>
        <w:t>23</w:t>
      </w:r>
      <w:r w:rsidR="00B23DD6">
        <w:rPr>
          <w:rFonts w:ascii="Times New Roman" w:eastAsia="Times New Roman" w:hAnsi="Times New Roman" w:cs="Times New Roman"/>
          <w:sz w:val="28"/>
          <w:szCs w:val="28"/>
        </w:rPr>
        <w:t>°C +/</w:t>
      </w:r>
      <w:r w:rsidR="00F13607">
        <w:rPr>
          <w:rFonts w:ascii="Times New Roman" w:eastAsia="Times New Roman" w:hAnsi="Times New Roman" w:cs="Times New Roman"/>
          <w:sz w:val="28"/>
          <w:szCs w:val="28"/>
          <w:lang w:val="uk-UA"/>
        </w:rPr>
        <w:t xml:space="preserve"> </w:t>
      </w:r>
      <w:r w:rsidR="004E7E7B" w:rsidRPr="00532757">
        <w:t>–</w:t>
      </w:r>
      <w:r w:rsidR="004121CD">
        <w:rPr>
          <w:rFonts w:ascii="Times New Roman" w:eastAsia="Times New Roman" w:hAnsi="Times New Roman" w:cs="Times New Roman"/>
          <w:sz w:val="28"/>
          <w:szCs w:val="28"/>
        </w:rPr>
        <w:t xml:space="preserve"> 5</w:t>
      </w:r>
      <w:r w:rsidR="00B23DD6">
        <w:rPr>
          <w:rFonts w:ascii="Times New Roman" w:eastAsia="Times New Roman" w:hAnsi="Times New Roman" w:cs="Times New Roman"/>
          <w:sz w:val="28"/>
          <w:szCs w:val="28"/>
        </w:rPr>
        <w:t>°C.</w:t>
      </w:r>
    </w:p>
    <w:p w:rsidR="00430D81" w:rsidRPr="00C003C1" w:rsidRDefault="00834518" w:rsidP="00834518">
      <w:pPr>
        <w:spacing w:before="120" w:line="228" w:lineRule="auto"/>
        <w:ind w:right="-4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FD06F8">
        <w:rPr>
          <w:rFonts w:ascii="Times New Roman" w:eastAsia="Times New Roman" w:hAnsi="Times New Roman" w:cs="Times New Roman"/>
          <w:sz w:val="28"/>
          <w:szCs w:val="28"/>
        </w:rPr>
        <w:t xml:space="preserve"> Вимірювання </w:t>
      </w:r>
      <w:r>
        <w:rPr>
          <w:rFonts w:ascii="Times New Roman" w:eastAsia="Times New Roman" w:hAnsi="Times New Roman" w:cs="Times New Roman"/>
          <w:sz w:val="28"/>
          <w:szCs w:val="28"/>
          <w:lang w:val="uk-UA"/>
        </w:rPr>
        <w:t>споживання електроенергії</w:t>
      </w:r>
      <w:r w:rsidR="00FD06F8">
        <w:rPr>
          <w:rFonts w:ascii="Times New Roman" w:eastAsia="Times New Roman" w:hAnsi="Times New Roman" w:cs="Times New Roman"/>
          <w:sz w:val="28"/>
          <w:szCs w:val="28"/>
        </w:rPr>
        <w:t xml:space="preserve"> в режимі</w:t>
      </w:r>
      <w:r w:rsidR="00623D06" w:rsidRPr="00623D06">
        <w:rPr>
          <w:rFonts w:ascii="Times New Roman" w:eastAsia="Times New Roman" w:hAnsi="Times New Roman" w:cs="Times New Roman"/>
          <w:sz w:val="28"/>
          <w:szCs w:val="28"/>
        </w:rPr>
        <w:t xml:space="preserve"> </w:t>
      </w:r>
      <w:r w:rsidR="004121CD" w:rsidRPr="004121CD">
        <w:rPr>
          <w:rFonts w:ascii="Times New Roman" w:eastAsia="Times New Roman" w:hAnsi="Times New Roman" w:cs="Times New Roman"/>
          <w:sz w:val="28"/>
          <w:szCs w:val="28"/>
          <w:lang w:val="ru-RU"/>
        </w:rPr>
        <w:t>“</w:t>
      </w:r>
      <w:proofErr w:type="spellStart"/>
      <w:r w:rsidR="00623D06">
        <w:rPr>
          <w:rFonts w:ascii="Times New Roman" w:eastAsia="Times New Roman" w:hAnsi="Times New Roman" w:cs="Times New Roman"/>
          <w:sz w:val="28"/>
          <w:szCs w:val="28"/>
        </w:rPr>
        <w:t>увімкнено</w:t>
      </w:r>
      <w:proofErr w:type="spellEnd"/>
      <w:r w:rsidR="004121CD" w:rsidRPr="004121CD">
        <w:rPr>
          <w:rFonts w:ascii="Times New Roman" w:eastAsia="Times New Roman" w:hAnsi="Times New Roman" w:cs="Times New Roman"/>
          <w:sz w:val="28"/>
          <w:szCs w:val="28"/>
          <w:lang w:val="ru-RU"/>
        </w:rPr>
        <w:t>”</w:t>
      </w:r>
      <w:r w:rsidR="00C003C1">
        <w:rPr>
          <w:rFonts w:ascii="Times New Roman" w:eastAsia="Times New Roman" w:hAnsi="Times New Roman" w:cs="Times New Roman"/>
          <w:sz w:val="28"/>
          <w:szCs w:val="28"/>
          <w:lang w:val="uk-UA"/>
        </w:rPr>
        <w:t>.</w:t>
      </w:r>
    </w:p>
    <w:p w:rsidR="00BB1C16" w:rsidRPr="00B23DD6" w:rsidRDefault="00FD06F8" w:rsidP="00BB1C16">
      <w:pPr>
        <w:ind w:firstLine="57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Вимірювання </w:t>
      </w:r>
      <w:r w:rsidR="00623D06">
        <w:rPr>
          <w:rFonts w:ascii="Times New Roman" w:eastAsia="Times New Roman" w:hAnsi="Times New Roman" w:cs="Times New Roman"/>
          <w:sz w:val="28"/>
          <w:szCs w:val="28"/>
          <w:lang w:val="uk-UA"/>
        </w:rPr>
        <w:t>споживання електроенергії</w:t>
      </w:r>
      <w:r>
        <w:rPr>
          <w:rFonts w:ascii="Times New Roman" w:eastAsia="Times New Roman" w:hAnsi="Times New Roman" w:cs="Times New Roman"/>
          <w:sz w:val="28"/>
          <w:szCs w:val="28"/>
        </w:rPr>
        <w:t xml:space="preserve">, зазначені в </w:t>
      </w:r>
      <w:r w:rsidR="00E83361">
        <w:rPr>
          <w:rFonts w:ascii="Times New Roman" w:eastAsia="Times New Roman" w:hAnsi="Times New Roman" w:cs="Times New Roman"/>
          <w:sz w:val="28"/>
          <w:szCs w:val="28"/>
        </w:rPr>
        <w:t>пункт</w:t>
      </w:r>
      <w:r w:rsidR="00E83361">
        <w:rPr>
          <w:rFonts w:ascii="Times New Roman" w:eastAsia="Times New Roman" w:hAnsi="Times New Roman" w:cs="Times New Roman"/>
          <w:sz w:val="28"/>
          <w:szCs w:val="28"/>
          <w:lang w:val="uk-UA"/>
        </w:rPr>
        <w:t>і</w:t>
      </w:r>
      <w:r w:rsidR="00E83361">
        <w:rPr>
          <w:rFonts w:ascii="Times New Roman" w:eastAsia="Times New Roman" w:hAnsi="Times New Roman" w:cs="Times New Roman"/>
          <w:sz w:val="28"/>
          <w:szCs w:val="28"/>
        </w:rPr>
        <w:t xml:space="preserve"> 1</w:t>
      </w:r>
      <w:r w:rsidR="00E83361">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додатк</w:t>
      </w:r>
      <w:proofErr w:type="spellEnd"/>
      <w:r w:rsidR="00E83361">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rPr>
        <w:t xml:space="preserve"> 2</w:t>
      </w:r>
      <w:r w:rsidR="00940ED3">
        <w:rPr>
          <w:rFonts w:ascii="Times New Roman" w:eastAsia="Times New Roman" w:hAnsi="Times New Roman" w:cs="Times New Roman"/>
          <w:sz w:val="28"/>
          <w:szCs w:val="28"/>
          <w:lang w:val="uk-UA"/>
        </w:rPr>
        <w:t xml:space="preserve"> </w:t>
      </w:r>
      <w:r w:rsidR="00940ED3" w:rsidRPr="00731B28">
        <w:rPr>
          <w:rFonts w:ascii="Times New Roman" w:eastAsia="Times New Roman" w:hAnsi="Times New Roman" w:cs="Times New Roman"/>
          <w:sz w:val="28"/>
          <w:szCs w:val="28"/>
          <w:lang w:val="uk-UA"/>
        </w:rPr>
        <w:t>до Технічного регламенту</w:t>
      </w:r>
      <w:r>
        <w:rPr>
          <w:rFonts w:ascii="Times New Roman" w:eastAsia="Times New Roman" w:hAnsi="Times New Roman" w:cs="Times New Roman"/>
          <w:sz w:val="28"/>
          <w:szCs w:val="28"/>
        </w:rPr>
        <w:t>, повинні від</w:t>
      </w:r>
      <w:r w:rsidR="00B23DD6">
        <w:rPr>
          <w:rFonts w:ascii="Times New Roman" w:eastAsia="Times New Roman" w:hAnsi="Times New Roman" w:cs="Times New Roman"/>
          <w:sz w:val="28"/>
          <w:szCs w:val="28"/>
        </w:rPr>
        <w:t xml:space="preserve">повідати всім </w:t>
      </w:r>
      <w:r w:rsidR="009E6758">
        <w:rPr>
          <w:rFonts w:ascii="Times New Roman" w:eastAsia="Times New Roman" w:hAnsi="Times New Roman" w:cs="Times New Roman"/>
          <w:sz w:val="28"/>
          <w:szCs w:val="28"/>
          <w:lang w:val="uk-UA"/>
        </w:rPr>
        <w:t>таким</w:t>
      </w:r>
      <w:r w:rsidR="00B23DD6">
        <w:rPr>
          <w:rFonts w:ascii="Times New Roman" w:eastAsia="Times New Roman" w:hAnsi="Times New Roman" w:cs="Times New Roman"/>
          <w:sz w:val="28"/>
          <w:szCs w:val="28"/>
        </w:rPr>
        <w:t xml:space="preserve"> умовам:</w:t>
      </w:r>
    </w:p>
    <w:p w:rsidR="00430D81" w:rsidRPr="00B23DD6" w:rsidRDefault="00FD06F8" w:rsidP="00BB1C16">
      <w:pPr>
        <w:ind w:firstLine="57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вимірювання </w:t>
      </w:r>
      <w:r w:rsidR="00054231">
        <w:rPr>
          <w:rFonts w:ascii="Times New Roman" w:eastAsia="Times New Roman" w:hAnsi="Times New Roman" w:cs="Times New Roman"/>
          <w:sz w:val="28"/>
          <w:szCs w:val="28"/>
          <w:lang w:val="uk-UA"/>
        </w:rPr>
        <w:t>потужності</w:t>
      </w:r>
      <w:r>
        <w:rPr>
          <w:rFonts w:ascii="Times New Roman" w:eastAsia="Times New Roman" w:hAnsi="Times New Roman" w:cs="Times New Roman"/>
          <w:sz w:val="28"/>
          <w:szCs w:val="28"/>
        </w:rPr>
        <w:t xml:space="preserve"> (</w:t>
      </w:r>
      <w:proofErr w:type="spellStart"/>
      <w:r w:rsidR="00BB1C16">
        <w:rPr>
          <w:rFonts w:ascii="Times New Roman" w:eastAsia="Times New Roman" w:hAnsi="Times New Roman" w:cs="Times New Roman"/>
          <w:i/>
          <w:sz w:val="28"/>
          <w:szCs w:val="28"/>
        </w:rPr>
        <w:t>P</w:t>
      </w:r>
      <w:r>
        <w:rPr>
          <w:rFonts w:ascii="Times New Roman" w:eastAsia="Times New Roman" w:hAnsi="Times New Roman" w:cs="Times New Roman"/>
          <w:i/>
          <w:sz w:val="28"/>
          <w:szCs w:val="28"/>
          <w:vertAlign w:val="subscript"/>
        </w:rPr>
        <w:t>measured</w:t>
      </w:r>
      <w:proofErr w:type="spellEnd"/>
      <w:r>
        <w:rPr>
          <w:rFonts w:ascii="Times New Roman" w:eastAsia="Times New Roman" w:hAnsi="Times New Roman" w:cs="Times New Roman"/>
          <w:sz w:val="28"/>
          <w:szCs w:val="28"/>
        </w:rPr>
        <w:t xml:space="preserve">) проводяться </w:t>
      </w:r>
      <w:r w:rsidR="005F3723">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 xml:space="preserve"> звичайній конфігурації</w:t>
      </w:r>
      <w:r w:rsidR="00B23DD6">
        <w:rPr>
          <w:rFonts w:ascii="Times New Roman" w:eastAsia="Times New Roman" w:hAnsi="Times New Roman" w:cs="Times New Roman"/>
          <w:sz w:val="28"/>
          <w:szCs w:val="28"/>
        </w:rPr>
        <w:t>;</w:t>
      </w:r>
    </w:p>
    <w:p w:rsidR="00430D81" w:rsidRDefault="00FD06F8" w:rsidP="007B3F36">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вимірювання </w:t>
      </w:r>
      <w:r w:rsidR="00623D06">
        <w:rPr>
          <w:rFonts w:ascii="Times New Roman" w:eastAsia="Times New Roman" w:hAnsi="Times New Roman" w:cs="Times New Roman"/>
          <w:sz w:val="28"/>
          <w:szCs w:val="28"/>
        </w:rPr>
        <w:t>проводяться</w:t>
      </w:r>
      <w:r>
        <w:rPr>
          <w:rFonts w:ascii="Times New Roman" w:eastAsia="Times New Roman" w:hAnsi="Times New Roman" w:cs="Times New Roman"/>
          <w:sz w:val="28"/>
          <w:szCs w:val="28"/>
        </w:rPr>
        <w:t xml:space="preserve"> з використанням </w:t>
      </w:r>
      <w:r w:rsidR="00623D06">
        <w:rPr>
          <w:rFonts w:ascii="Times New Roman" w:eastAsia="Times New Roman" w:hAnsi="Times New Roman" w:cs="Times New Roman"/>
          <w:sz w:val="28"/>
          <w:szCs w:val="28"/>
          <w:lang w:val="uk-UA"/>
        </w:rPr>
        <w:t xml:space="preserve">динамічного </w:t>
      </w:r>
      <w:r>
        <w:rPr>
          <w:rFonts w:ascii="Times New Roman" w:eastAsia="Times New Roman" w:hAnsi="Times New Roman" w:cs="Times New Roman"/>
          <w:sz w:val="28"/>
          <w:szCs w:val="28"/>
        </w:rPr>
        <w:t xml:space="preserve">відеосигналу </w:t>
      </w:r>
      <w:r w:rsidR="00623D06">
        <w:rPr>
          <w:rFonts w:ascii="Times New Roman" w:eastAsia="Times New Roman" w:hAnsi="Times New Roman" w:cs="Times New Roman"/>
          <w:sz w:val="28"/>
          <w:szCs w:val="28"/>
          <w:lang w:val="uk-UA"/>
        </w:rPr>
        <w:t xml:space="preserve">із </w:t>
      </w:r>
      <w:proofErr w:type="spellStart"/>
      <w:r w:rsidR="00623D06">
        <w:rPr>
          <w:rFonts w:ascii="Times New Roman" w:eastAsia="Times New Roman" w:hAnsi="Times New Roman" w:cs="Times New Roman"/>
          <w:sz w:val="28"/>
          <w:szCs w:val="28"/>
          <w:lang w:val="uk-UA"/>
        </w:rPr>
        <w:t>мовним</w:t>
      </w:r>
      <w:proofErr w:type="spellEnd"/>
      <w:r w:rsidR="00623D06" w:rsidRPr="00623D06">
        <w:rPr>
          <w:rFonts w:ascii="Times New Roman" w:eastAsia="Times New Roman" w:hAnsi="Times New Roman" w:cs="Times New Roman"/>
          <w:sz w:val="28"/>
          <w:szCs w:val="28"/>
        </w:rPr>
        <w:t xml:space="preserve"> </w:t>
      </w:r>
      <w:r w:rsidR="00623D06">
        <w:rPr>
          <w:rFonts w:ascii="Times New Roman" w:eastAsia="Times New Roman" w:hAnsi="Times New Roman" w:cs="Times New Roman"/>
          <w:sz w:val="28"/>
          <w:szCs w:val="28"/>
        </w:rPr>
        <w:t>контент</w:t>
      </w:r>
      <w:proofErr w:type="spellStart"/>
      <w:r w:rsidR="00623D06">
        <w:rPr>
          <w:rFonts w:ascii="Times New Roman" w:eastAsia="Times New Roman" w:hAnsi="Times New Roman" w:cs="Times New Roman"/>
          <w:sz w:val="28"/>
          <w:szCs w:val="28"/>
          <w:lang w:val="uk-UA"/>
        </w:rPr>
        <w:t>ом</w:t>
      </w:r>
      <w:proofErr w:type="spellEnd"/>
      <w:r>
        <w:rPr>
          <w:rFonts w:ascii="Times New Roman" w:eastAsia="Times New Roman" w:hAnsi="Times New Roman" w:cs="Times New Roman"/>
          <w:sz w:val="28"/>
          <w:szCs w:val="28"/>
        </w:rPr>
        <w:t xml:space="preserve">, що представляє типовий контент мовлення для електронних дисплеїв у стандартному динамічному діапазоні (SDR). Вимірюється середнє споживання електроенергії </w:t>
      </w:r>
      <w:r w:rsidR="00623D06">
        <w:rPr>
          <w:rFonts w:ascii="Times New Roman" w:eastAsia="Times New Roman" w:hAnsi="Times New Roman" w:cs="Times New Roman"/>
          <w:sz w:val="28"/>
          <w:szCs w:val="28"/>
          <w:lang w:val="uk-UA"/>
        </w:rPr>
        <w:t>впродовж</w:t>
      </w:r>
      <w:r>
        <w:rPr>
          <w:rFonts w:ascii="Times New Roman" w:eastAsia="Times New Roman" w:hAnsi="Times New Roman" w:cs="Times New Roman"/>
          <w:sz w:val="28"/>
          <w:szCs w:val="28"/>
        </w:rPr>
        <w:t xml:space="preserve"> 10 хвилин поспіль; </w:t>
      </w:r>
    </w:p>
    <w:p w:rsidR="00430D81" w:rsidRPr="007C6510" w:rsidRDefault="00FD06F8" w:rsidP="007B3F36">
      <w:pPr>
        <w:spacing w:line="240" w:lineRule="auto"/>
        <w:ind w:firstLine="57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вимірювання мають бути </w:t>
      </w:r>
      <w:proofErr w:type="spellStart"/>
      <w:r w:rsidR="007C5E54">
        <w:rPr>
          <w:rFonts w:ascii="Times New Roman" w:eastAsia="Times New Roman" w:hAnsi="Times New Roman" w:cs="Times New Roman"/>
          <w:sz w:val="28"/>
          <w:szCs w:val="28"/>
          <w:lang w:val="uk-UA"/>
        </w:rPr>
        <w:t>провед</w:t>
      </w:r>
      <w:r>
        <w:rPr>
          <w:rFonts w:ascii="Times New Roman" w:eastAsia="Times New Roman" w:hAnsi="Times New Roman" w:cs="Times New Roman"/>
          <w:sz w:val="28"/>
          <w:szCs w:val="28"/>
        </w:rPr>
        <w:t>ені</w:t>
      </w:r>
      <w:proofErr w:type="spellEnd"/>
      <w:r>
        <w:rPr>
          <w:rFonts w:ascii="Times New Roman" w:eastAsia="Times New Roman" w:hAnsi="Times New Roman" w:cs="Times New Roman"/>
          <w:sz w:val="28"/>
          <w:szCs w:val="28"/>
        </w:rPr>
        <w:t xml:space="preserve"> після того, як електронний дисплей перебував у режимі </w:t>
      </w:r>
      <w:r w:rsidR="004121CD" w:rsidRPr="004121CD">
        <w:rPr>
          <w:rFonts w:ascii="Times New Roman" w:eastAsia="Times New Roman" w:hAnsi="Times New Roman" w:cs="Times New Roman"/>
          <w:sz w:val="28"/>
          <w:szCs w:val="28"/>
        </w:rPr>
        <w:t>“</w:t>
      </w:r>
      <w:r w:rsidR="00623D06">
        <w:rPr>
          <w:rFonts w:ascii="Times New Roman" w:eastAsia="Times New Roman" w:hAnsi="Times New Roman" w:cs="Times New Roman"/>
          <w:sz w:val="28"/>
          <w:szCs w:val="28"/>
        </w:rPr>
        <w:t>вимкнено</w:t>
      </w:r>
      <w:r w:rsidR="004121CD" w:rsidRPr="004121CD">
        <w:rPr>
          <w:rFonts w:ascii="Times New Roman" w:eastAsia="Times New Roman" w:hAnsi="Times New Roman" w:cs="Times New Roman"/>
          <w:sz w:val="28"/>
          <w:szCs w:val="28"/>
        </w:rPr>
        <w:t>”</w:t>
      </w:r>
      <w:r w:rsidR="00623D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або, якщо режим </w:t>
      </w:r>
      <w:r w:rsidR="004121CD" w:rsidRPr="004121CD">
        <w:rPr>
          <w:rFonts w:ascii="Times New Roman" w:eastAsia="Times New Roman" w:hAnsi="Times New Roman" w:cs="Times New Roman"/>
          <w:sz w:val="28"/>
          <w:szCs w:val="28"/>
        </w:rPr>
        <w:t>“</w:t>
      </w:r>
      <w:proofErr w:type="spellStart"/>
      <w:r w:rsidR="00623D06">
        <w:rPr>
          <w:rFonts w:ascii="Times New Roman" w:eastAsia="Times New Roman" w:hAnsi="Times New Roman" w:cs="Times New Roman"/>
          <w:sz w:val="28"/>
          <w:szCs w:val="28"/>
        </w:rPr>
        <w:t>вимкнен</w:t>
      </w:r>
      <w:proofErr w:type="spellEnd"/>
      <w:r w:rsidR="00623D06">
        <w:rPr>
          <w:rFonts w:ascii="Times New Roman" w:eastAsia="Times New Roman" w:hAnsi="Times New Roman" w:cs="Times New Roman"/>
          <w:sz w:val="28"/>
          <w:szCs w:val="28"/>
          <w:lang w:val="uk-UA"/>
        </w:rPr>
        <w:t>о</w:t>
      </w:r>
      <w:r w:rsidR="004121CD" w:rsidRPr="004121CD">
        <w:rPr>
          <w:rFonts w:ascii="Times New Roman" w:eastAsia="Times New Roman" w:hAnsi="Times New Roman" w:cs="Times New Roman"/>
          <w:sz w:val="28"/>
          <w:szCs w:val="28"/>
        </w:rPr>
        <w:t>”</w:t>
      </w:r>
      <w:r w:rsidR="00623D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недоступний, у режимі </w:t>
      </w:r>
      <w:r w:rsidR="004121CD" w:rsidRPr="004121CD">
        <w:rPr>
          <w:rFonts w:ascii="Times New Roman" w:eastAsia="Times New Roman" w:hAnsi="Times New Roman" w:cs="Times New Roman"/>
          <w:sz w:val="28"/>
          <w:szCs w:val="28"/>
        </w:rPr>
        <w:t>“</w:t>
      </w:r>
      <w:r>
        <w:rPr>
          <w:rFonts w:ascii="Times New Roman" w:eastAsia="Times New Roman" w:hAnsi="Times New Roman" w:cs="Times New Roman"/>
          <w:sz w:val="28"/>
          <w:szCs w:val="28"/>
        </w:rPr>
        <w:t>очікування</w:t>
      </w:r>
      <w:r w:rsidR="004121CD" w:rsidRPr="004121C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протягом щонайменше 1 години, після чого одразу слідує мінімум 1 година в </w:t>
      </w:r>
      <w:r w:rsidR="00623D06">
        <w:rPr>
          <w:rFonts w:ascii="Times New Roman" w:eastAsia="Times New Roman" w:hAnsi="Times New Roman" w:cs="Times New Roman"/>
          <w:sz w:val="28"/>
          <w:szCs w:val="28"/>
        </w:rPr>
        <w:t xml:space="preserve">режимі </w:t>
      </w:r>
      <w:r w:rsidR="004121CD" w:rsidRPr="004121CD">
        <w:rPr>
          <w:rFonts w:ascii="Times New Roman" w:eastAsia="Times New Roman" w:hAnsi="Times New Roman" w:cs="Times New Roman"/>
          <w:sz w:val="28"/>
          <w:szCs w:val="28"/>
        </w:rPr>
        <w:t>“</w:t>
      </w:r>
      <w:proofErr w:type="spellStart"/>
      <w:r w:rsidR="00623D06">
        <w:rPr>
          <w:rFonts w:ascii="Times New Roman" w:eastAsia="Times New Roman" w:hAnsi="Times New Roman" w:cs="Times New Roman"/>
          <w:sz w:val="28"/>
          <w:szCs w:val="28"/>
        </w:rPr>
        <w:t>увімкнено</w:t>
      </w:r>
      <w:proofErr w:type="spellEnd"/>
      <w:r w:rsidR="004121CD" w:rsidRPr="004121CD">
        <w:rPr>
          <w:rFonts w:ascii="Times New Roman" w:eastAsia="Times New Roman" w:hAnsi="Times New Roman" w:cs="Times New Roman"/>
          <w:sz w:val="28"/>
          <w:szCs w:val="28"/>
        </w:rPr>
        <w:t>”</w:t>
      </w:r>
      <w:r w:rsidR="00623D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і має бути завершено не більше ніж через 3 години в режимі</w:t>
      </w:r>
      <w:r w:rsidR="00623D06" w:rsidRPr="00623D06">
        <w:rPr>
          <w:rFonts w:ascii="Times New Roman" w:eastAsia="Times New Roman" w:hAnsi="Times New Roman" w:cs="Times New Roman"/>
          <w:sz w:val="28"/>
          <w:szCs w:val="28"/>
        </w:rPr>
        <w:t xml:space="preserve"> </w:t>
      </w:r>
      <w:r w:rsidR="004121CD" w:rsidRPr="004121CD">
        <w:rPr>
          <w:rFonts w:ascii="Times New Roman" w:eastAsia="Times New Roman" w:hAnsi="Times New Roman" w:cs="Times New Roman"/>
          <w:sz w:val="28"/>
          <w:szCs w:val="28"/>
        </w:rPr>
        <w:t>“</w:t>
      </w:r>
      <w:proofErr w:type="spellStart"/>
      <w:r w:rsidR="00623D06">
        <w:rPr>
          <w:rFonts w:ascii="Times New Roman" w:eastAsia="Times New Roman" w:hAnsi="Times New Roman" w:cs="Times New Roman"/>
          <w:sz w:val="28"/>
          <w:szCs w:val="28"/>
        </w:rPr>
        <w:t>увімкнено</w:t>
      </w:r>
      <w:proofErr w:type="spellEnd"/>
      <w:r w:rsidR="004121CD" w:rsidRPr="004121CD">
        <w:rPr>
          <w:rFonts w:ascii="Times New Roman" w:eastAsia="Times New Roman" w:hAnsi="Times New Roman" w:cs="Times New Roman"/>
          <w:sz w:val="28"/>
          <w:szCs w:val="28"/>
        </w:rPr>
        <w:t>”</w:t>
      </w:r>
      <w:r>
        <w:rPr>
          <w:rFonts w:ascii="Times New Roman" w:eastAsia="Times New Roman" w:hAnsi="Times New Roman" w:cs="Times New Roman"/>
          <w:sz w:val="28"/>
          <w:szCs w:val="28"/>
        </w:rPr>
        <w:t>. Відповідний відеосигнал має відображатися протягом всієї тривалості режиму</w:t>
      </w:r>
      <w:r w:rsidR="00623D06" w:rsidRPr="00623D06">
        <w:rPr>
          <w:rFonts w:ascii="Times New Roman" w:eastAsia="Times New Roman" w:hAnsi="Times New Roman" w:cs="Times New Roman"/>
          <w:sz w:val="28"/>
          <w:szCs w:val="28"/>
        </w:rPr>
        <w:t xml:space="preserve"> </w:t>
      </w:r>
      <w:r w:rsidR="004121CD" w:rsidRPr="008C71A7">
        <w:rPr>
          <w:rFonts w:ascii="Times New Roman" w:eastAsia="Times New Roman" w:hAnsi="Times New Roman" w:cs="Times New Roman"/>
          <w:sz w:val="28"/>
          <w:szCs w:val="28"/>
        </w:rPr>
        <w:t>“</w:t>
      </w:r>
      <w:proofErr w:type="spellStart"/>
      <w:r w:rsidR="00623D06">
        <w:rPr>
          <w:rFonts w:ascii="Times New Roman" w:eastAsia="Times New Roman" w:hAnsi="Times New Roman" w:cs="Times New Roman"/>
          <w:sz w:val="28"/>
          <w:szCs w:val="28"/>
        </w:rPr>
        <w:t>увімкнено</w:t>
      </w:r>
      <w:proofErr w:type="spellEnd"/>
      <w:r w:rsidR="004121CD" w:rsidRPr="008C71A7">
        <w:rPr>
          <w:rFonts w:ascii="Times New Roman" w:eastAsia="Times New Roman" w:hAnsi="Times New Roman" w:cs="Times New Roman"/>
          <w:sz w:val="28"/>
          <w:szCs w:val="28"/>
        </w:rPr>
        <w:t>”</w:t>
      </w:r>
      <w:r>
        <w:rPr>
          <w:rFonts w:ascii="Times New Roman" w:eastAsia="Times New Roman" w:hAnsi="Times New Roman" w:cs="Times New Roman"/>
          <w:sz w:val="28"/>
          <w:szCs w:val="28"/>
        </w:rPr>
        <w:t>. Для електронних дисплеїв, які, як відомо, стабілізуються протягом 1 години, ця тривалість може бути зменшена, якщо можна пок</w:t>
      </w:r>
      <w:r w:rsidRPr="007C6510">
        <w:rPr>
          <w:rFonts w:ascii="Times New Roman" w:eastAsia="Times New Roman" w:hAnsi="Times New Roman" w:cs="Times New Roman"/>
          <w:sz w:val="28"/>
          <w:szCs w:val="28"/>
        </w:rPr>
        <w:t xml:space="preserve">азати, що результати вимірювання перебувають у межах 2 % відхилення від результатів, які інакше можна було б досягти за допомогою описаних тут </w:t>
      </w:r>
      <w:proofErr w:type="spellStart"/>
      <w:r w:rsidRPr="007C6510">
        <w:rPr>
          <w:rFonts w:ascii="Times New Roman" w:eastAsia="Times New Roman" w:hAnsi="Times New Roman" w:cs="Times New Roman"/>
          <w:sz w:val="28"/>
          <w:szCs w:val="28"/>
        </w:rPr>
        <w:t>тривалостей</w:t>
      </w:r>
      <w:proofErr w:type="spellEnd"/>
      <w:r w:rsidRPr="007C6510">
        <w:rPr>
          <w:rFonts w:ascii="Times New Roman" w:eastAsia="Times New Roman" w:hAnsi="Times New Roman" w:cs="Times New Roman"/>
          <w:sz w:val="28"/>
          <w:szCs w:val="28"/>
        </w:rPr>
        <w:t xml:space="preserve">; </w:t>
      </w:r>
    </w:p>
    <w:p w:rsidR="00430D81" w:rsidRPr="007C6510" w:rsidRDefault="00FD06F8" w:rsidP="007B3F36">
      <w:pPr>
        <w:spacing w:line="240" w:lineRule="auto"/>
        <w:ind w:firstLine="573"/>
        <w:jc w:val="both"/>
        <w:rPr>
          <w:rFonts w:ascii="Times New Roman" w:eastAsia="Times New Roman" w:hAnsi="Times New Roman" w:cs="Times New Roman"/>
          <w:sz w:val="28"/>
          <w:szCs w:val="28"/>
        </w:rPr>
      </w:pPr>
      <w:r w:rsidRPr="007C6510">
        <w:rPr>
          <w:rFonts w:ascii="Times New Roman" w:eastAsia="Times New Roman" w:hAnsi="Times New Roman" w:cs="Times New Roman"/>
          <w:sz w:val="28"/>
          <w:szCs w:val="28"/>
        </w:rPr>
        <w:t xml:space="preserve">якщо ABC </w:t>
      </w:r>
      <w:r w:rsidR="00CD4762" w:rsidRPr="007C6510">
        <w:rPr>
          <w:rFonts w:ascii="Times New Roman" w:eastAsia="Times New Roman" w:hAnsi="Times New Roman" w:cs="Times New Roman"/>
          <w:sz w:val="28"/>
          <w:szCs w:val="28"/>
          <w:lang w:val="uk-UA"/>
        </w:rPr>
        <w:t>наявне</w:t>
      </w:r>
      <w:r w:rsidRPr="007C6510">
        <w:rPr>
          <w:rFonts w:ascii="Times New Roman" w:eastAsia="Times New Roman" w:hAnsi="Times New Roman" w:cs="Times New Roman"/>
          <w:sz w:val="28"/>
          <w:szCs w:val="28"/>
        </w:rPr>
        <w:t>, вимірювання повинні проводитися з вимкненим ABС. Якщо ABC вимкнути</w:t>
      </w:r>
      <w:r w:rsidR="00CD4762" w:rsidRPr="007C6510">
        <w:rPr>
          <w:rFonts w:ascii="Times New Roman" w:eastAsia="Times New Roman" w:hAnsi="Times New Roman" w:cs="Times New Roman"/>
          <w:sz w:val="28"/>
          <w:szCs w:val="28"/>
        </w:rPr>
        <w:t xml:space="preserve"> не</w:t>
      </w:r>
      <w:r w:rsidR="00CD4762" w:rsidRPr="007C6510">
        <w:rPr>
          <w:rFonts w:ascii="Times New Roman" w:eastAsia="Times New Roman" w:hAnsi="Times New Roman" w:cs="Times New Roman"/>
          <w:sz w:val="28"/>
          <w:szCs w:val="28"/>
          <w:lang w:val="uk-UA"/>
        </w:rPr>
        <w:t xml:space="preserve"> </w:t>
      </w:r>
      <w:proofErr w:type="spellStart"/>
      <w:r w:rsidR="00CD4762" w:rsidRPr="007C6510">
        <w:rPr>
          <w:rFonts w:ascii="Times New Roman" w:eastAsia="Times New Roman" w:hAnsi="Times New Roman" w:cs="Times New Roman"/>
          <w:sz w:val="28"/>
          <w:szCs w:val="28"/>
        </w:rPr>
        <w:t>мож</w:t>
      </w:r>
      <w:r w:rsidR="00CD4762" w:rsidRPr="007C6510">
        <w:rPr>
          <w:rFonts w:ascii="Times New Roman" w:eastAsia="Times New Roman" w:hAnsi="Times New Roman" w:cs="Times New Roman"/>
          <w:sz w:val="28"/>
          <w:szCs w:val="28"/>
          <w:lang w:val="uk-UA"/>
        </w:rPr>
        <w:t>ливо</w:t>
      </w:r>
      <w:proofErr w:type="spellEnd"/>
      <w:r w:rsidR="00CD4762" w:rsidRPr="007C6510">
        <w:rPr>
          <w:rFonts w:ascii="Times New Roman" w:eastAsia="Times New Roman" w:hAnsi="Times New Roman" w:cs="Times New Roman"/>
          <w:sz w:val="28"/>
          <w:szCs w:val="28"/>
        </w:rPr>
        <w:t>,</w:t>
      </w:r>
      <w:r w:rsidRPr="007C6510">
        <w:rPr>
          <w:rFonts w:ascii="Times New Roman" w:eastAsia="Times New Roman" w:hAnsi="Times New Roman" w:cs="Times New Roman"/>
          <w:sz w:val="28"/>
          <w:szCs w:val="28"/>
        </w:rPr>
        <w:t xml:space="preserve"> вимірювання повинні виконуватися в умовах навколишнього освітлення 100 люкс, виміряного на датчику ABC.</w:t>
      </w:r>
    </w:p>
    <w:p w:rsidR="00430D81" w:rsidRPr="007C6510" w:rsidRDefault="00D86E09" w:rsidP="007B3F36">
      <w:pPr>
        <w:spacing w:line="240" w:lineRule="auto"/>
        <w:ind w:firstLine="573"/>
        <w:jc w:val="both"/>
        <w:rPr>
          <w:rFonts w:ascii="Times New Roman" w:eastAsia="Times New Roman" w:hAnsi="Times New Roman" w:cs="Times New Roman"/>
          <w:sz w:val="28"/>
          <w:szCs w:val="28"/>
        </w:rPr>
      </w:pPr>
      <w:r w:rsidRPr="007C6510">
        <w:rPr>
          <w:rFonts w:ascii="Times New Roman" w:eastAsia="Times New Roman" w:hAnsi="Times New Roman" w:cs="Times New Roman"/>
          <w:sz w:val="28"/>
          <w:szCs w:val="28"/>
          <w:lang w:val="uk-UA"/>
        </w:rPr>
        <w:t>3.</w:t>
      </w:r>
      <w:r w:rsidRPr="007C6510">
        <w:rPr>
          <w:rFonts w:ascii="Times New Roman" w:eastAsia="Times New Roman" w:hAnsi="Times New Roman" w:cs="Times New Roman"/>
          <w:sz w:val="28"/>
          <w:szCs w:val="28"/>
        </w:rPr>
        <w:t xml:space="preserve"> Вимірювання пік</w:t>
      </w:r>
      <w:proofErr w:type="spellStart"/>
      <w:r w:rsidRPr="007C6510">
        <w:rPr>
          <w:rFonts w:ascii="Times New Roman" w:eastAsia="Times New Roman" w:hAnsi="Times New Roman" w:cs="Times New Roman"/>
          <w:sz w:val="28"/>
          <w:szCs w:val="28"/>
          <w:lang w:val="uk-UA"/>
        </w:rPr>
        <w:t>ової</w:t>
      </w:r>
      <w:proofErr w:type="spellEnd"/>
      <w:r w:rsidR="00FD06F8" w:rsidRPr="007C6510">
        <w:rPr>
          <w:rFonts w:ascii="Times New Roman" w:eastAsia="Times New Roman" w:hAnsi="Times New Roman" w:cs="Times New Roman"/>
          <w:sz w:val="28"/>
          <w:szCs w:val="28"/>
        </w:rPr>
        <w:t xml:space="preserve"> </w:t>
      </w:r>
      <w:r w:rsidRPr="007C6510">
        <w:rPr>
          <w:rFonts w:ascii="Times New Roman" w:eastAsia="Times New Roman" w:hAnsi="Times New Roman" w:cs="Times New Roman"/>
          <w:sz w:val="28"/>
          <w:szCs w:val="28"/>
        </w:rPr>
        <w:t>яскравості біло</w:t>
      </w:r>
      <w:r w:rsidRPr="007C6510">
        <w:rPr>
          <w:rFonts w:ascii="Times New Roman" w:eastAsia="Times New Roman" w:hAnsi="Times New Roman" w:cs="Times New Roman"/>
          <w:sz w:val="28"/>
          <w:szCs w:val="28"/>
          <w:lang w:val="uk-UA"/>
        </w:rPr>
        <w:t>го</w:t>
      </w:r>
      <w:r w:rsidR="00FD06F8" w:rsidRPr="007C6510">
        <w:rPr>
          <w:rFonts w:ascii="Times New Roman" w:eastAsia="Times New Roman" w:hAnsi="Times New Roman" w:cs="Times New Roman"/>
          <w:sz w:val="28"/>
          <w:szCs w:val="28"/>
        </w:rPr>
        <w:t>.</w:t>
      </w:r>
    </w:p>
    <w:p w:rsidR="00430D81" w:rsidRPr="007C6510" w:rsidRDefault="00FD06F8" w:rsidP="007B3F36">
      <w:pPr>
        <w:spacing w:line="240" w:lineRule="auto"/>
        <w:ind w:firstLine="570"/>
        <w:jc w:val="both"/>
        <w:rPr>
          <w:rFonts w:ascii="Times New Roman" w:eastAsia="Times New Roman" w:hAnsi="Times New Roman" w:cs="Times New Roman"/>
          <w:sz w:val="28"/>
          <w:szCs w:val="28"/>
        </w:rPr>
      </w:pPr>
      <w:r w:rsidRPr="007C6510">
        <w:rPr>
          <w:rFonts w:ascii="Times New Roman" w:eastAsia="Times New Roman" w:hAnsi="Times New Roman" w:cs="Times New Roman"/>
          <w:sz w:val="28"/>
          <w:szCs w:val="28"/>
        </w:rPr>
        <w:t xml:space="preserve">Вимірювання </w:t>
      </w:r>
      <w:r w:rsidR="003A4D44" w:rsidRPr="007C6510">
        <w:rPr>
          <w:rFonts w:ascii="Times New Roman" w:eastAsia="Times New Roman" w:hAnsi="Times New Roman" w:cs="Times New Roman"/>
          <w:sz w:val="28"/>
          <w:szCs w:val="28"/>
        </w:rPr>
        <w:t>пік</w:t>
      </w:r>
      <w:proofErr w:type="spellStart"/>
      <w:r w:rsidR="003A4D44" w:rsidRPr="007C6510">
        <w:rPr>
          <w:rFonts w:ascii="Times New Roman" w:eastAsia="Times New Roman" w:hAnsi="Times New Roman" w:cs="Times New Roman"/>
          <w:sz w:val="28"/>
          <w:szCs w:val="28"/>
          <w:lang w:val="uk-UA"/>
        </w:rPr>
        <w:t>ової</w:t>
      </w:r>
      <w:proofErr w:type="spellEnd"/>
      <w:r w:rsidR="003A4D44" w:rsidRPr="007C6510">
        <w:rPr>
          <w:rFonts w:ascii="Times New Roman" w:eastAsia="Times New Roman" w:hAnsi="Times New Roman" w:cs="Times New Roman"/>
          <w:sz w:val="28"/>
          <w:szCs w:val="28"/>
        </w:rPr>
        <w:t xml:space="preserve"> яскравості біло</w:t>
      </w:r>
      <w:r w:rsidR="003A4D44" w:rsidRPr="007C6510">
        <w:rPr>
          <w:rFonts w:ascii="Times New Roman" w:eastAsia="Times New Roman" w:hAnsi="Times New Roman" w:cs="Times New Roman"/>
          <w:sz w:val="28"/>
          <w:szCs w:val="28"/>
          <w:lang w:val="uk-UA"/>
        </w:rPr>
        <w:t>го</w:t>
      </w:r>
      <w:r w:rsidR="00C003C1" w:rsidRPr="007C6510">
        <w:rPr>
          <w:rFonts w:ascii="Times New Roman" w:eastAsia="Times New Roman" w:hAnsi="Times New Roman" w:cs="Times New Roman"/>
          <w:sz w:val="28"/>
          <w:szCs w:val="28"/>
        </w:rPr>
        <w:t xml:space="preserve">, зазначене в підпункті </w:t>
      </w:r>
      <w:r w:rsidR="00054231">
        <w:rPr>
          <w:rFonts w:ascii="Times New Roman" w:eastAsia="Times New Roman" w:hAnsi="Times New Roman" w:cs="Times New Roman"/>
          <w:sz w:val="28"/>
          <w:szCs w:val="28"/>
          <w:lang w:val="uk-UA"/>
        </w:rPr>
        <w:t>3</w:t>
      </w:r>
      <w:r w:rsidR="00C003C1" w:rsidRPr="007C6510">
        <w:rPr>
          <w:rFonts w:ascii="Times New Roman" w:eastAsia="Times New Roman" w:hAnsi="Times New Roman" w:cs="Times New Roman"/>
          <w:sz w:val="28"/>
          <w:szCs w:val="28"/>
        </w:rPr>
        <w:t xml:space="preserve"> </w:t>
      </w:r>
      <w:r w:rsidR="004F6907" w:rsidRPr="007C6510">
        <w:rPr>
          <w:rFonts w:ascii="Times New Roman" w:eastAsia="Times New Roman" w:hAnsi="Times New Roman" w:cs="Times New Roman"/>
          <w:sz w:val="28"/>
          <w:szCs w:val="28"/>
        </w:rPr>
        <w:t>пункту</w:t>
      </w:r>
      <w:r w:rsidR="004F6907" w:rsidRPr="007C6510">
        <w:rPr>
          <w:rFonts w:ascii="Times New Roman" w:eastAsia="Times New Roman" w:hAnsi="Times New Roman" w:cs="Times New Roman"/>
          <w:sz w:val="28"/>
          <w:szCs w:val="28"/>
          <w:lang w:val="uk-UA"/>
        </w:rPr>
        <w:t> </w:t>
      </w:r>
      <w:r w:rsidR="00C003C1" w:rsidRPr="007C6510">
        <w:rPr>
          <w:rFonts w:ascii="Times New Roman" w:eastAsia="Times New Roman" w:hAnsi="Times New Roman" w:cs="Times New Roman"/>
          <w:sz w:val="28"/>
          <w:szCs w:val="28"/>
        </w:rPr>
        <w:t>2</w:t>
      </w:r>
      <w:r w:rsidR="00C003C1" w:rsidRPr="007C6510">
        <w:rPr>
          <w:rFonts w:ascii="Times New Roman" w:eastAsia="Times New Roman" w:hAnsi="Times New Roman" w:cs="Times New Roman"/>
          <w:sz w:val="28"/>
          <w:szCs w:val="28"/>
          <w:lang w:val="uk-UA"/>
        </w:rPr>
        <w:t xml:space="preserve"> </w:t>
      </w:r>
      <w:proofErr w:type="spellStart"/>
      <w:r w:rsidRPr="007C6510">
        <w:rPr>
          <w:rFonts w:ascii="Times New Roman" w:eastAsia="Times New Roman" w:hAnsi="Times New Roman" w:cs="Times New Roman"/>
          <w:sz w:val="28"/>
          <w:szCs w:val="28"/>
        </w:rPr>
        <w:t>додатк</w:t>
      </w:r>
      <w:proofErr w:type="spellEnd"/>
      <w:r w:rsidR="00C003C1" w:rsidRPr="007C6510">
        <w:rPr>
          <w:rFonts w:ascii="Times New Roman" w:eastAsia="Times New Roman" w:hAnsi="Times New Roman" w:cs="Times New Roman"/>
          <w:sz w:val="28"/>
          <w:szCs w:val="28"/>
          <w:lang w:val="uk-UA"/>
        </w:rPr>
        <w:t>а</w:t>
      </w:r>
      <w:r w:rsidR="00C003C1" w:rsidRPr="007C6510">
        <w:rPr>
          <w:rFonts w:ascii="Times New Roman" w:eastAsia="Times New Roman" w:hAnsi="Times New Roman" w:cs="Times New Roman"/>
          <w:sz w:val="28"/>
          <w:szCs w:val="28"/>
        </w:rPr>
        <w:t xml:space="preserve"> 2</w:t>
      </w:r>
      <w:r w:rsidR="004121CD" w:rsidRPr="008C71A7">
        <w:rPr>
          <w:rFonts w:ascii="Times New Roman" w:eastAsia="Times New Roman" w:hAnsi="Times New Roman" w:cs="Times New Roman"/>
          <w:sz w:val="28"/>
          <w:szCs w:val="28"/>
        </w:rPr>
        <w:t xml:space="preserve"> </w:t>
      </w:r>
      <w:r w:rsidR="004121CD">
        <w:rPr>
          <w:rFonts w:ascii="Times New Roman" w:eastAsia="Times New Roman" w:hAnsi="Times New Roman" w:cs="Times New Roman"/>
          <w:sz w:val="28"/>
          <w:szCs w:val="28"/>
          <w:lang w:val="uk-UA"/>
        </w:rPr>
        <w:t>до Технічного регламенту</w:t>
      </w:r>
      <w:r w:rsidR="00C003C1" w:rsidRPr="007C6510">
        <w:rPr>
          <w:rFonts w:ascii="Times New Roman" w:eastAsia="Times New Roman" w:hAnsi="Times New Roman" w:cs="Times New Roman"/>
          <w:sz w:val="28"/>
          <w:szCs w:val="28"/>
        </w:rPr>
        <w:t>,</w:t>
      </w:r>
      <w:r w:rsidRPr="007C6510">
        <w:rPr>
          <w:rFonts w:ascii="Times New Roman" w:eastAsia="Times New Roman" w:hAnsi="Times New Roman" w:cs="Times New Roman"/>
          <w:sz w:val="28"/>
          <w:szCs w:val="28"/>
        </w:rPr>
        <w:t xml:space="preserve"> проводиться:</w:t>
      </w:r>
      <w:r w:rsidRPr="007C6510">
        <w:rPr>
          <w:rFonts w:ascii="Times New Roman" w:eastAsia="Times New Roman" w:hAnsi="Times New Roman" w:cs="Times New Roman"/>
          <w:b/>
          <w:sz w:val="28"/>
          <w:szCs w:val="28"/>
        </w:rPr>
        <w:t xml:space="preserve"> </w:t>
      </w:r>
    </w:p>
    <w:p w:rsidR="00430D81" w:rsidRPr="007C6510" w:rsidRDefault="00FD06F8" w:rsidP="007B3F36">
      <w:pPr>
        <w:spacing w:line="240" w:lineRule="auto"/>
        <w:ind w:firstLine="570"/>
        <w:jc w:val="both"/>
        <w:rPr>
          <w:rFonts w:ascii="Times New Roman" w:eastAsia="Times New Roman" w:hAnsi="Times New Roman" w:cs="Times New Roman"/>
          <w:sz w:val="28"/>
          <w:szCs w:val="28"/>
        </w:rPr>
      </w:pPr>
      <w:r w:rsidRPr="007C6510">
        <w:rPr>
          <w:rFonts w:ascii="Times New Roman" w:eastAsia="Times New Roman" w:hAnsi="Times New Roman" w:cs="Times New Roman"/>
          <w:sz w:val="28"/>
          <w:szCs w:val="28"/>
        </w:rPr>
        <w:t>за допомогою вимірювача яскравості, що виявляє ту частину ек</w:t>
      </w:r>
      <w:r w:rsidR="00C003C1" w:rsidRPr="007C6510">
        <w:rPr>
          <w:rFonts w:ascii="Times New Roman" w:eastAsia="Times New Roman" w:hAnsi="Times New Roman" w:cs="Times New Roman"/>
          <w:sz w:val="28"/>
          <w:szCs w:val="28"/>
        </w:rPr>
        <w:t>рану, яка демонструє повне (100</w:t>
      </w:r>
      <w:r w:rsidR="00C003C1" w:rsidRPr="007C6510">
        <w:rPr>
          <w:rFonts w:ascii="Times New Roman" w:eastAsia="Times New Roman" w:hAnsi="Times New Roman" w:cs="Times New Roman"/>
          <w:sz w:val="28"/>
          <w:szCs w:val="28"/>
          <w:lang w:val="uk-UA"/>
        </w:rPr>
        <w:t> </w:t>
      </w:r>
      <w:r w:rsidRPr="007C6510">
        <w:rPr>
          <w:rFonts w:ascii="Times New Roman" w:eastAsia="Times New Roman" w:hAnsi="Times New Roman" w:cs="Times New Roman"/>
          <w:sz w:val="28"/>
          <w:szCs w:val="28"/>
        </w:rPr>
        <w:t xml:space="preserve">%) біле зображення, що є частиною шаблону </w:t>
      </w:r>
      <w:r w:rsidR="004121CD" w:rsidRPr="004121CD">
        <w:rPr>
          <w:rFonts w:ascii="Times New Roman" w:eastAsia="Times New Roman" w:hAnsi="Times New Roman" w:cs="Times New Roman"/>
          <w:sz w:val="28"/>
          <w:szCs w:val="28"/>
        </w:rPr>
        <w:t>“</w:t>
      </w:r>
      <w:r w:rsidRPr="007C6510">
        <w:rPr>
          <w:rFonts w:ascii="Times New Roman" w:eastAsia="Times New Roman" w:hAnsi="Times New Roman" w:cs="Times New Roman"/>
          <w:sz w:val="28"/>
          <w:szCs w:val="28"/>
        </w:rPr>
        <w:t xml:space="preserve">повноекранного </w:t>
      </w:r>
      <w:r w:rsidR="003A4D44" w:rsidRPr="007C6510">
        <w:rPr>
          <w:rFonts w:ascii="Times New Roman" w:eastAsia="Times New Roman" w:hAnsi="Times New Roman" w:cs="Times New Roman"/>
          <w:sz w:val="28"/>
          <w:szCs w:val="28"/>
          <w:lang w:val="uk-UA"/>
        </w:rPr>
        <w:t>випробувального</w:t>
      </w:r>
      <w:r w:rsidR="004121CD" w:rsidRPr="004121CD">
        <w:rPr>
          <w:rFonts w:ascii="Times New Roman" w:eastAsia="Times New Roman" w:hAnsi="Times New Roman" w:cs="Times New Roman"/>
          <w:sz w:val="28"/>
          <w:szCs w:val="28"/>
        </w:rPr>
        <w:t>”</w:t>
      </w:r>
      <w:r w:rsidR="003A4D44" w:rsidRPr="007C6510">
        <w:rPr>
          <w:rFonts w:ascii="Times New Roman" w:eastAsia="Times New Roman" w:hAnsi="Times New Roman" w:cs="Times New Roman"/>
          <w:sz w:val="28"/>
          <w:szCs w:val="28"/>
          <w:lang w:val="uk-UA"/>
        </w:rPr>
        <w:t xml:space="preserve"> зображення</w:t>
      </w:r>
      <w:r w:rsidRPr="007C6510">
        <w:rPr>
          <w:rFonts w:ascii="Times New Roman" w:eastAsia="Times New Roman" w:hAnsi="Times New Roman" w:cs="Times New Roman"/>
          <w:sz w:val="28"/>
          <w:szCs w:val="28"/>
        </w:rPr>
        <w:t xml:space="preserve">, </w:t>
      </w:r>
      <w:r w:rsidR="003A4D44" w:rsidRPr="007C6510">
        <w:rPr>
          <w:rFonts w:ascii="Times New Roman" w:eastAsia="Times New Roman" w:hAnsi="Times New Roman" w:cs="Times New Roman"/>
          <w:sz w:val="28"/>
          <w:szCs w:val="28"/>
          <w:lang w:val="uk-UA"/>
        </w:rPr>
        <w:t xml:space="preserve">яскравість якого </w:t>
      </w:r>
      <w:r w:rsidRPr="007C6510">
        <w:rPr>
          <w:rFonts w:ascii="Times New Roman" w:eastAsia="Times New Roman" w:hAnsi="Times New Roman" w:cs="Times New Roman"/>
          <w:sz w:val="28"/>
          <w:szCs w:val="28"/>
        </w:rPr>
        <w:t xml:space="preserve">перевищує </w:t>
      </w:r>
      <w:r w:rsidR="003A4D44" w:rsidRPr="007C6510">
        <w:rPr>
          <w:rFonts w:ascii="Times New Roman" w:eastAsia="Times New Roman" w:hAnsi="Times New Roman" w:cs="Times New Roman"/>
          <w:sz w:val="28"/>
          <w:szCs w:val="28"/>
          <w:lang w:val="uk-UA"/>
        </w:rPr>
        <w:t>значення</w:t>
      </w:r>
      <w:r w:rsidRPr="007C6510">
        <w:rPr>
          <w:rFonts w:ascii="Times New Roman" w:eastAsia="Times New Roman" w:hAnsi="Times New Roman" w:cs="Times New Roman"/>
          <w:sz w:val="28"/>
          <w:szCs w:val="28"/>
        </w:rPr>
        <w:t xml:space="preserve"> середнього рівня </w:t>
      </w:r>
      <w:r w:rsidR="003A4D44" w:rsidRPr="007C6510">
        <w:rPr>
          <w:rFonts w:ascii="Times New Roman" w:eastAsia="Times New Roman" w:hAnsi="Times New Roman" w:cs="Times New Roman"/>
          <w:sz w:val="28"/>
          <w:szCs w:val="28"/>
          <w:lang w:val="uk-UA"/>
        </w:rPr>
        <w:t>яскравості</w:t>
      </w:r>
      <w:r w:rsidRPr="007C6510">
        <w:rPr>
          <w:rFonts w:ascii="Times New Roman" w:eastAsia="Times New Roman" w:hAnsi="Times New Roman" w:cs="Times New Roman"/>
          <w:sz w:val="28"/>
          <w:szCs w:val="28"/>
        </w:rPr>
        <w:t xml:space="preserve"> (APL), </w:t>
      </w:r>
      <w:r w:rsidR="00187853" w:rsidRPr="007C6510">
        <w:rPr>
          <w:rFonts w:ascii="Times New Roman" w:eastAsia="Times New Roman" w:hAnsi="Times New Roman" w:cs="Times New Roman"/>
          <w:sz w:val="28"/>
          <w:szCs w:val="28"/>
          <w:lang w:val="uk-UA"/>
        </w:rPr>
        <w:t>за якого в системі керування яскравістю електронного дисплея вмикається обмеження живлення чи інша зміна</w:t>
      </w:r>
      <w:r w:rsidRPr="007C6510">
        <w:rPr>
          <w:rFonts w:ascii="Times New Roman" w:eastAsia="Times New Roman" w:hAnsi="Times New Roman" w:cs="Times New Roman"/>
          <w:sz w:val="28"/>
          <w:szCs w:val="28"/>
        </w:rPr>
        <w:t xml:space="preserve">, що впливає на яскравість електронного дисплея; </w:t>
      </w:r>
    </w:p>
    <w:p w:rsidR="00430D81" w:rsidRPr="00731B28" w:rsidRDefault="00FD06F8" w:rsidP="007B3F36">
      <w:pPr>
        <w:spacing w:line="240" w:lineRule="auto"/>
        <w:ind w:firstLine="570"/>
        <w:jc w:val="both"/>
        <w:rPr>
          <w:rFonts w:ascii="Times New Roman" w:eastAsia="Times New Roman" w:hAnsi="Times New Roman" w:cs="Times New Roman"/>
          <w:sz w:val="28"/>
          <w:szCs w:val="28"/>
          <w:u w:val="single"/>
        </w:rPr>
      </w:pPr>
      <w:r w:rsidRPr="007C6510">
        <w:rPr>
          <w:rFonts w:ascii="Times New Roman" w:eastAsia="Times New Roman" w:hAnsi="Times New Roman" w:cs="Times New Roman"/>
          <w:sz w:val="28"/>
          <w:szCs w:val="28"/>
        </w:rPr>
        <w:t xml:space="preserve">не </w:t>
      </w:r>
      <w:r w:rsidR="006D0DFF" w:rsidRPr="007C6510">
        <w:rPr>
          <w:rFonts w:ascii="Times New Roman" w:eastAsia="Times New Roman" w:hAnsi="Times New Roman" w:cs="Times New Roman"/>
          <w:sz w:val="28"/>
          <w:szCs w:val="28"/>
          <w:lang w:val="uk-UA"/>
        </w:rPr>
        <w:t>зміню</w:t>
      </w:r>
      <w:proofErr w:type="spellStart"/>
      <w:r w:rsidRPr="007C6510">
        <w:rPr>
          <w:rFonts w:ascii="Times New Roman" w:eastAsia="Times New Roman" w:hAnsi="Times New Roman" w:cs="Times New Roman"/>
          <w:sz w:val="28"/>
          <w:szCs w:val="28"/>
        </w:rPr>
        <w:t>ючи</w:t>
      </w:r>
      <w:proofErr w:type="spellEnd"/>
      <w:r w:rsidRPr="007C6510">
        <w:rPr>
          <w:rFonts w:ascii="Times New Roman" w:eastAsia="Times New Roman" w:hAnsi="Times New Roman" w:cs="Times New Roman"/>
          <w:sz w:val="28"/>
          <w:szCs w:val="28"/>
        </w:rPr>
        <w:t xml:space="preserve"> </w:t>
      </w:r>
      <w:proofErr w:type="spellStart"/>
      <w:r w:rsidRPr="007C6510">
        <w:rPr>
          <w:rFonts w:ascii="Times New Roman" w:eastAsia="Times New Roman" w:hAnsi="Times New Roman" w:cs="Times New Roman"/>
          <w:sz w:val="28"/>
          <w:szCs w:val="28"/>
        </w:rPr>
        <w:t>точк</w:t>
      </w:r>
      <w:proofErr w:type="spellEnd"/>
      <w:r w:rsidR="006D0DFF" w:rsidRPr="007C6510">
        <w:rPr>
          <w:rFonts w:ascii="Times New Roman" w:eastAsia="Times New Roman" w:hAnsi="Times New Roman" w:cs="Times New Roman"/>
          <w:sz w:val="28"/>
          <w:szCs w:val="28"/>
          <w:lang w:val="uk-UA"/>
        </w:rPr>
        <w:t>у</w:t>
      </w:r>
      <w:r w:rsidRPr="007C6510">
        <w:rPr>
          <w:rFonts w:ascii="Times New Roman" w:eastAsia="Times New Roman" w:hAnsi="Times New Roman" w:cs="Times New Roman"/>
          <w:sz w:val="28"/>
          <w:szCs w:val="28"/>
        </w:rPr>
        <w:t xml:space="preserve"> виявлення вимірювача яскравості</w:t>
      </w:r>
      <w:r>
        <w:rPr>
          <w:rFonts w:ascii="Times New Roman" w:eastAsia="Times New Roman" w:hAnsi="Times New Roman" w:cs="Times New Roman"/>
          <w:sz w:val="28"/>
          <w:szCs w:val="28"/>
        </w:rPr>
        <w:t xml:space="preserve"> на електронному дисплеї під час перемикання між </w:t>
      </w:r>
      <w:r w:rsidR="00EE772C" w:rsidRPr="007C6510">
        <w:rPr>
          <w:rFonts w:ascii="Times New Roman" w:eastAsia="Times New Roman" w:hAnsi="Times New Roman" w:cs="Times New Roman"/>
          <w:sz w:val="28"/>
          <w:szCs w:val="28"/>
          <w:lang w:val="uk-UA"/>
        </w:rPr>
        <w:t>станами</w:t>
      </w:r>
      <w:r w:rsidR="00EE772C">
        <w:rPr>
          <w:rFonts w:ascii="Times New Roman" w:eastAsia="Times New Roman" w:hAnsi="Times New Roman" w:cs="Times New Roman"/>
          <w:sz w:val="28"/>
          <w:szCs w:val="28"/>
        </w:rPr>
        <w:t xml:space="preserve">, </w:t>
      </w:r>
      <w:proofErr w:type="spellStart"/>
      <w:r w:rsidR="00EE772C">
        <w:rPr>
          <w:rFonts w:ascii="Times New Roman" w:eastAsia="Times New Roman" w:hAnsi="Times New Roman" w:cs="Times New Roman"/>
          <w:sz w:val="28"/>
          <w:szCs w:val="28"/>
        </w:rPr>
        <w:t>зазначени</w:t>
      </w:r>
      <w:proofErr w:type="spellEnd"/>
      <w:r w:rsidR="00EE772C">
        <w:rPr>
          <w:rFonts w:ascii="Times New Roman" w:eastAsia="Times New Roman" w:hAnsi="Times New Roman" w:cs="Times New Roman"/>
          <w:sz w:val="28"/>
          <w:szCs w:val="28"/>
          <w:lang w:val="uk-UA"/>
        </w:rPr>
        <w:t>ми</w:t>
      </w:r>
      <w:r>
        <w:rPr>
          <w:rFonts w:ascii="Times New Roman" w:eastAsia="Times New Roman" w:hAnsi="Times New Roman" w:cs="Times New Roman"/>
          <w:sz w:val="28"/>
          <w:szCs w:val="28"/>
        </w:rPr>
        <w:t xml:space="preserve"> у підпункті </w:t>
      </w:r>
      <w:r w:rsidR="00054231">
        <w:rPr>
          <w:rFonts w:ascii="Times New Roman" w:eastAsia="Times New Roman" w:hAnsi="Times New Roman" w:cs="Times New Roman"/>
          <w:sz w:val="28"/>
          <w:szCs w:val="28"/>
          <w:lang w:val="uk-UA"/>
        </w:rPr>
        <w:t>3</w:t>
      </w:r>
      <w:r w:rsidR="009440E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пункту 2</w:t>
      </w:r>
      <w:r w:rsidR="004E7E7B" w:rsidRPr="004E7E7B">
        <w:rPr>
          <w:rFonts w:ascii="Times New Roman" w:eastAsia="Times New Roman" w:hAnsi="Times New Roman" w:cs="Times New Roman"/>
          <w:sz w:val="28"/>
          <w:szCs w:val="28"/>
        </w:rPr>
        <w:t xml:space="preserve"> </w:t>
      </w:r>
      <w:proofErr w:type="spellStart"/>
      <w:r w:rsidR="004E7E7B">
        <w:rPr>
          <w:rFonts w:ascii="Times New Roman" w:eastAsia="Times New Roman" w:hAnsi="Times New Roman" w:cs="Times New Roman"/>
          <w:sz w:val="28"/>
          <w:szCs w:val="28"/>
        </w:rPr>
        <w:t>додатк</w:t>
      </w:r>
      <w:proofErr w:type="spellEnd"/>
      <w:r w:rsidR="004E7E7B">
        <w:rPr>
          <w:rFonts w:ascii="Times New Roman" w:eastAsia="Times New Roman" w:hAnsi="Times New Roman" w:cs="Times New Roman"/>
          <w:sz w:val="28"/>
          <w:szCs w:val="28"/>
          <w:lang w:val="uk-UA"/>
        </w:rPr>
        <w:t>а</w:t>
      </w:r>
      <w:r w:rsidR="004E7E7B">
        <w:rPr>
          <w:rFonts w:ascii="Times New Roman" w:eastAsia="Times New Roman" w:hAnsi="Times New Roman" w:cs="Times New Roman"/>
          <w:sz w:val="28"/>
          <w:szCs w:val="28"/>
        </w:rPr>
        <w:t xml:space="preserve"> 2</w:t>
      </w:r>
      <w:r w:rsidR="00940ED3">
        <w:rPr>
          <w:rFonts w:ascii="Times New Roman" w:eastAsia="Times New Roman" w:hAnsi="Times New Roman" w:cs="Times New Roman"/>
          <w:sz w:val="28"/>
          <w:szCs w:val="28"/>
          <w:lang w:val="uk-UA"/>
        </w:rPr>
        <w:t xml:space="preserve"> до </w:t>
      </w:r>
      <w:r w:rsidR="00940ED3" w:rsidRPr="00731B28">
        <w:rPr>
          <w:rFonts w:ascii="Times New Roman" w:eastAsia="Times New Roman" w:hAnsi="Times New Roman" w:cs="Times New Roman"/>
          <w:sz w:val="28"/>
          <w:szCs w:val="28"/>
          <w:lang w:val="uk-UA"/>
        </w:rPr>
        <w:t>Технічного регламенту</w:t>
      </w:r>
      <w:r w:rsidRPr="00731B28">
        <w:rPr>
          <w:rFonts w:ascii="Times New Roman" w:eastAsia="Times New Roman" w:hAnsi="Times New Roman" w:cs="Times New Roman"/>
          <w:sz w:val="28"/>
          <w:szCs w:val="28"/>
        </w:rPr>
        <w:t>.</w:t>
      </w:r>
      <w:r w:rsidRPr="00731B28">
        <w:rPr>
          <w:rFonts w:ascii="Times New Roman" w:eastAsia="Times New Roman" w:hAnsi="Times New Roman" w:cs="Times New Roman"/>
          <w:b/>
          <w:sz w:val="28"/>
          <w:szCs w:val="28"/>
        </w:rPr>
        <w:t xml:space="preserve"> </w:t>
      </w:r>
    </w:p>
    <w:p w:rsidR="00430D81" w:rsidRDefault="00FD06F8" w:rsidP="007B3F36">
      <w:pPr>
        <w:spacing w:line="240" w:lineRule="auto"/>
        <w:ind w:firstLine="570"/>
        <w:jc w:val="both"/>
        <w:rPr>
          <w:rFonts w:ascii="Times New Roman" w:eastAsia="Times New Roman" w:hAnsi="Times New Roman" w:cs="Times New Roman"/>
          <w:sz w:val="28"/>
          <w:szCs w:val="28"/>
        </w:rPr>
      </w:pPr>
      <w:r w:rsidRPr="00731B28">
        <w:rPr>
          <w:rFonts w:ascii="Times New Roman" w:eastAsia="Times New Roman" w:hAnsi="Times New Roman" w:cs="Times New Roman"/>
          <w:sz w:val="28"/>
          <w:szCs w:val="28"/>
        </w:rPr>
        <w:t xml:space="preserve">Вимірювання </w:t>
      </w:r>
      <w:r w:rsidR="001A1592" w:rsidRPr="00731B28">
        <w:rPr>
          <w:rFonts w:ascii="Times New Roman" w:eastAsia="Times New Roman" w:hAnsi="Times New Roman" w:cs="Times New Roman"/>
          <w:sz w:val="28"/>
          <w:szCs w:val="28"/>
          <w:lang w:val="uk-UA"/>
        </w:rPr>
        <w:t xml:space="preserve">яскравості у </w:t>
      </w:r>
      <w:r w:rsidRPr="00731B28">
        <w:rPr>
          <w:rFonts w:ascii="Times New Roman" w:eastAsia="Times New Roman" w:hAnsi="Times New Roman" w:cs="Times New Roman"/>
          <w:sz w:val="28"/>
          <w:szCs w:val="28"/>
        </w:rPr>
        <w:t>стандартно</w:t>
      </w:r>
      <w:r w:rsidR="001A1592" w:rsidRPr="00731B28">
        <w:rPr>
          <w:rFonts w:ascii="Times New Roman" w:eastAsia="Times New Roman" w:hAnsi="Times New Roman" w:cs="Times New Roman"/>
          <w:sz w:val="28"/>
          <w:szCs w:val="28"/>
          <w:lang w:val="uk-UA"/>
        </w:rPr>
        <w:t>му</w:t>
      </w:r>
      <w:r w:rsidRPr="00731B28">
        <w:rPr>
          <w:rFonts w:ascii="Times New Roman" w:eastAsia="Times New Roman" w:hAnsi="Times New Roman" w:cs="Times New Roman"/>
          <w:sz w:val="28"/>
          <w:szCs w:val="28"/>
        </w:rPr>
        <w:t xml:space="preserve"> </w:t>
      </w:r>
      <w:proofErr w:type="spellStart"/>
      <w:r w:rsidRPr="00731B28">
        <w:rPr>
          <w:rFonts w:ascii="Times New Roman" w:eastAsia="Times New Roman" w:hAnsi="Times New Roman" w:cs="Times New Roman"/>
          <w:sz w:val="28"/>
          <w:szCs w:val="28"/>
        </w:rPr>
        <w:t>динамічно</w:t>
      </w:r>
      <w:proofErr w:type="spellEnd"/>
      <w:r w:rsidR="001A1592" w:rsidRPr="00731B28">
        <w:rPr>
          <w:rFonts w:ascii="Times New Roman" w:eastAsia="Times New Roman" w:hAnsi="Times New Roman" w:cs="Times New Roman"/>
          <w:sz w:val="28"/>
          <w:szCs w:val="28"/>
          <w:lang w:val="uk-UA"/>
        </w:rPr>
        <w:t>му</w:t>
      </w:r>
      <w:r w:rsidRPr="00731B28">
        <w:rPr>
          <w:rFonts w:ascii="Times New Roman" w:eastAsia="Times New Roman" w:hAnsi="Times New Roman" w:cs="Times New Roman"/>
          <w:sz w:val="28"/>
          <w:szCs w:val="28"/>
        </w:rPr>
        <w:t xml:space="preserve"> діапазон</w:t>
      </w:r>
      <w:r w:rsidR="001A1592" w:rsidRPr="00731B28">
        <w:rPr>
          <w:rFonts w:ascii="Times New Roman" w:eastAsia="Times New Roman" w:hAnsi="Times New Roman" w:cs="Times New Roman"/>
          <w:sz w:val="28"/>
          <w:szCs w:val="28"/>
          <w:lang w:val="uk-UA"/>
        </w:rPr>
        <w:t>і</w:t>
      </w:r>
      <w:r w:rsidRPr="00731B28">
        <w:rPr>
          <w:rFonts w:ascii="Times New Roman" w:eastAsia="Times New Roman" w:hAnsi="Times New Roman" w:cs="Times New Roman"/>
          <w:sz w:val="28"/>
          <w:szCs w:val="28"/>
        </w:rPr>
        <w:t xml:space="preserve">, </w:t>
      </w:r>
      <w:r w:rsidR="001A1592" w:rsidRPr="00731B28">
        <w:rPr>
          <w:rFonts w:ascii="Times New Roman" w:eastAsia="Times New Roman" w:hAnsi="Times New Roman" w:cs="Times New Roman"/>
          <w:sz w:val="28"/>
          <w:szCs w:val="28"/>
          <w:lang w:val="uk-UA"/>
        </w:rPr>
        <w:t>розширеному</w:t>
      </w:r>
      <w:r w:rsidRPr="00731B28">
        <w:rPr>
          <w:rFonts w:ascii="Times New Roman" w:eastAsia="Times New Roman" w:hAnsi="Times New Roman" w:cs="Times New Roman"/>
          <w:sz w:val="28"/>
          <w:szCs w:val="28"/>
        </w:rPr>
        <w:t xml:space="preserve"> </w:t>
      </w:r>
      <w:proofErr w:type="spellStart"/>
      <w:r w:rsidRPr="00731B28">
        <w:rPr>
          <w:rFonts w:ascii="Times New Roman" w:eastAsia="Times New Roman" w:hAnsi="Times New Roman" w:cs="Times New Roman"/>
          <w:sz w:val="28"/>
          <w:szCs w:val="28"/>
        </w:rPr>
        <w:t>динамічно</w:t>
      </w:r>
      <w:proofErr w:type="spellEnd"/>
      <w:r w:rsidR="001A1592" w:rsidRPr="00731B28">
        <w:rPr>
          <w:rFonts w:ascii="Times New Roman" w:eastAsia="Times New Roman" w:hAnsi="Times New Roman" w:cs="Times New Roman"/>
          <w:sz w:val="28"/>
          <w:szCs w:val="28"/>
          <w:lang w:val="uk-UA"/>
        </w:rPr>
        <w:t>му</w:t>
      </w:r>
      <w:r w:rsidRPr="00731B28">
        <w:rPr>
          <w:rFonts w:ascii="Times New Roman" w:eastAsia="Times New Roman" w:hAnsi="Times New Roman" w:cs="Times New Roman"/>
          <w:sz w:val="28"/>
          <w:szCs w:val="28"/>
        </w:rPr>
        <w:t xml:space="preserve"> діапазон</w:t>
      </w:r>
      <w:r w:rsidR="001A1592" w:rsidRPr="00731B28">
        <w:rPr>
          <w:rFonts w:ascii="Times New Roman" w:eastAsia="Times New Roman" w:hAnsi="Times New Roman" w:cs="Times New Roman"/>
          <w:sz w:val="28"/>
          <w:szCs w:val="28"/>
          <w:lang w:val="uk-UA"/>
        </w:rPr>
        <w:t>і</w:t>
      </w:r>
      <w:r w:rsidRPr="00731B28">
        <w:rPr>
          <w:rFonts w:ascii="Times New Roman" w:eastAsia="Times New Roman" w:hAnsi="Times New Roman" w:cs="Times New Roman"/>
          <w:sz w:val="28"/>
          <w:szCs w:val="28"/>
        </w:rPr>
        <w:t xml:space="preserve">, яскравості екрану </w:t>
      </w:r>
      <w:r w:rsidR="001A1592" w:rsidRPr="00731B28">
        <w:rPr>
          <w:rFonts w:ascii="Times New Roman" w:eastAsia="Times New Roman" w:hAnsi="Times New Roman" w:cs="Times New Roman"/>
          <w:sz w:val="28"/>
          <w:szCs w:val="28"/>
          <w:lang w:val="uk-UA"/>
        </w:rPr>
        <w:t>під час</w:t>
      </w:r>
      <w:r w:rsidRPr="00731B28">
        <w:rPr>
          <w:rFonts w:ascii="Times New Roman" w:eastAsia="Times New Roman" w:hAnsi="Times New Roman" w:cs="Times New Roman"/>
          <w:sz w:val="28"/>
          <w:szCs w:val="28"/>
        </w:rPr>
        <w:t xml:space="preserve"> автоматичного </w:t>
      </w:r>
      <w:r w:rsidR="001A1592" w:rsidRPr="00731B28">
        <w:rPr>
          <w:rFonts w:ascii="Times New Roman" w:eastAsia="Times New Roman" w:hAnsi="Times New Roman" w:cs="Times New Roman"/>
          <w:sz w:val="28"/>
          <w:szCs w:val="28"/>
          <w:lang w:val="uk-UA"/>
        </w:rPr>
        <w:t>регулювання</w:t>
      </w:r>
      <w:r w:rsidRPr="00731B28">
        <w:rPr>
          <w:rFonts w:ascii="Times New Roman" w:eastAsia="Times New Roman" w:hAnsi="Times New Roman" w:cs="Times New Roman"/>
          <w:sz w:val="28"/>
          <w:szCs w:val="28"/>
        </w:rPr>
        <w:t xml:space="preserve"> яскравості, пікового </w:t>
      </w:r>
      <w:r w:rsidR="003A10AD" w:rsidRPr="00731B28">
        <w:rPr>
          <w:rFonts w:ascii="Times New Roman" w:eastAsia="Times New Roman" w:hAnsi="Times New Roman" w:cs="Times New Roman"/>
          <w:sz w:val="28"/>
          <w:szCs w:val="28"/>
          <w:lang w:val="uk-UA"/>
        </w:rPr>
        <w:t>співвідношення</w:t>
      </w:r>
      <w:r w:rsidRPr="00731B28">
        <w:rPr>
          <w:rFonts w:ascii="Times New Roman" w:eastAsia="Times New Roman" w:hAnsi="Times New Roman" w:cs="Times New Roman"/>
          <w:sz w:val="28"/>
          <w:szCs w:val="28"/>
        </w:rPr>
        <w:t xml:space="preserve"> </w:t>
      </w:r>
      <w:r w:rsidR="003A10AD" w:rsidRPr="00731B28">
        <w:rPr>
          <w:rFonts w:ascii="Times New Roman" w:eastAsia="Times New Roman" w:hAnsi="Times New Roman" w:cs="Times New Roman"/>
          <w:sz w:val="28"/>
          <w:szCs w:val="28"/>
        </w:rPr>
        <w:t xml:space="preserve">яскравості </w:t>
      </w:r>
      <w:r w:rsidRPr="00731B28">
        <w:rPr>
          <w:rFonts w:ascii="Times New Roman" w:eastAsia="Times New Roman" w:hAnsi="Times New Roman" w:cs="Times New Roman"/>
          <w:sz w:val="28"/>
          <w:szCs w:val="28"/>
        </w:rPr>
        <w:t>біло</w:t>
      </w:r>
      <w:r w:rsidR="003A10AD" w:rsidRPr="00731B28">
        <w:rPr>
          <w:rFonts w:ascii="Times New Roman" w:eastAsia="Times New Roman" w:hAnsi="Times New Roman" w:cs="Times New Roman"/>
          <w:sz w:val="28"/>
          <w:szCs w:val="28"/>
          <w:lang w:val="uk-UA"/>
        </w:rPr>
        <w:t>го</w:t>
      </w:r>
      <w:r w:rsidRPr="00731B28">
        <w:rPr>
          <w:rFonts w:ascii="Times New Roman" w:eastAsia="Times New Roman" w:hAnsi="Times New Roman" w:cs="Times New Roman"/>
          <w:sz w:val="28"/>
          <w:szCs w:val="28"/>
        </w:rPr>
        <w:t xml:space="preserve"> та інших вимірювань яскравості повинні виконуватися</w:t>
      </w:r>
      <w:r w:rsidR="003A10AD" w:rsidRPr="00731B28">
        <w:rPr>
          <w:rFonts w:ascii="Times New Roman" w:eastAsia="Times New Roman" w:hAnsi="Times New Roman" w:cs="Times New Roman"/>
          <w:sz w:val="28"/>
          <w:szCs w:val="28"/>
          <w:lang w:val="uk-UA"/>
        </w:rPr>
        <w:t xml:space="preserve"> так</w:t>
      </w:r>
      <w:r w:rsidRPr="00731B28">
        <w:rPr>
          <w:rFonts w:ascii="Times New Roman" w:eastAsia="Times New Roman" w:hAnsi="Times New Roman" w:cs="Times New Roman"/>
          <w:sz w:val="28"/>
          <w:szCs w:val="28"/>
        </w:rPr>
        <w:t>, як описано</w:t>
      </w:r>
      <w:r>
        <w:rPr>
          <w:rFonts w:ascii="Times New Roman" w:eastAsia="Times New Roman" w:hAnsi="Times New Roman" w:cs="Times New Roman"/>
          <w:sz w:val="28"/>
          <w:szCs w:val="28"/>
        </w:rPr>
        <w:t xml:space="preserve"> в таблиці</w:t>
      </w:r>
      <w:r w:rsidR="00A86CE4">
        <w:rPr>
          <w:rFonts w:ascii="Times New Roman" w:eastAsia="Times New Roman" w:hAnsi="Times New Roman" w:cs="Times New Roman"/>
          <w:sz w:val="28"/>
          <w:szCs w:val="28"/>
          <w:lang w:val="uk-UA"/>
        </w:rPr>
        <w:t xml:space="preserve"> 3</w:t>
      </w:r>
      <w:r>
        <w:rPr>
          <w:rFonts w:ascii="Times New Roman" w:eastAsia="Times New Roman" w:hAnsi="Times New Roman" w:cs="Times New Roman"/>
          <w:sz w:val="28"/>
          <w:szCs w:val="28"/>
        </w:rPr>
        <w:t>.</w:t>
      </w:r>
    </w:p>
    <w:p w:rsidR="00430D81" w:rsidRPr="007C6510" w:rsidRDefault="00430D81">
      <w:pPr>
        <w:rPr>
          <w:rFonts w:ascii="Times New Roman" w:eastAsia="Times New Roman" w:hAnsi="Times New Roman" w:cs="Times New Roman"/>
          <w:color w:val="221F1F"/>
          <w:sz w:val="28"/>
          <w:szCs w:val="28"/>
        </w:rPr>
      </w:pPr>
    </w:p>
    <w:p w:rsidR="00EA1D5D" w:rsidRDefault="00EA1D5D" w:rsidP="00EA1D5D">
      <w:pPr>
        <w:ind w:firstLine="570"/>
        <w:jc w:val="right"/>
        <w:rPr>
          <w:rFonts w:ascii="Times New Roman" w:eastAsia="Times New Roman" w:hAnsi="Times New Roman" w:cs="Times New Roman"/>
          <w:color w:val="221F1F"/>
          <w:sz w:val="28"/>
          <w:szCs w:val="28"/>
          <w:lang w:val="uk-UA"/>
        </w:rPr>
      </w:pPr>
      <w:r w:rsidRPr="00EA1D5D">
        <w:rPr>
          <w:rFonts w:ascii="Times New Roman" w:eastAsia="Times New Roman" w:hAnsi="Times New Roman" w:cs="Times New Roman"/>
          <w:color w:val="221F1F"/>
          <w:sz w:val="28"/>
          <w:szCs w:val="28"/>
        </w:rPr>
        <w:t>Таблиця</w:t>
      </w:r>
      <w:r w:rsidR="007C6510">
        <w:rPr>
          <w:rFonts w:ascii="Times New Roman" w:eastAsia="Times New Roman" w:hAnsi="Times New Roman" w:cs="Times New Roman"/>
          <w:color w:val="221F1F"/>
          <w:sz w:val="28"/>
          <w:szCs w:val="28"/>
          <w:lang w:val="uk-UA"/>
        </w:rPr>
        <w:t xml:space="preserve"> </w:t>
      </w:r>
      <w:r w:rsidR="005A6D46" w:rsidRPr="00496CD0">
        <w:rPr>
          <w:rFonts w:ascii="Times New Roman" w:eastAsia="Times New Roman" w:hAnsi="Times New Roman" w:cs="Times New Roman"/>
          <w:color w:val="221F1F"/>
          <w:sz w:val="28"/>
          <w:szCs w:val="28"/>
          <w:lang w:val="uk-UA"/>
        </w:rPr>
        <w:t>3</w:t>
      </w:r>
      <w:r w:rsidRPr="00EA1D5D">
        <w:rPr>
          <w:rFonts w:ascii="Times New Roman" w:eastAsia="Times New Roman" w:hAnsi="Times New Roman" w:cs="Times New Roman"/>
          <w:color w:val="221F1F"/>
          <w:sz w:val="28"/>
          <w:szCs w:val="28"/>
        </w:rPr>
        <w:t xml:space="preserve"> </w:t>
      </w:r>
    </w:p>
    <w:p w:rsidR="00EA1D5D" w:rsidRDefault="00EA1D5D" w:rsidP="00EA1D5D">
      <w:pPr>
        <w:ind w:firstLine="570"/>
        <w:jc w:val="center"/>
        <w:rPr>
          <w:rFonts w:ascii="Times New Roman" w:eastAsia="Times New Roman" w:hAnsi="Times New Roman" w:cs="Times New Roman"/>
          <w:color w:val="221F1F"/>
          <w:sz w:val="28"/>
          <w:szCs w:val="28"/>
          <w:lang w:val="uk-UA"/>
        </w:rPr>
      </w:pPr>
      <w:r>
        <w:rPr>
          <w:rFonts w:ascii="Times New Roman" w:eastAsia="Times New Roman" w:hAnsi="Times New Roman" w:cs="Times New Roman"/>
          <w:color w:val="221F1F"/>
          <w:sz w:val="28"/>
          <w:szCs w:val="28"/>
          <w:lang w:val="uk-UA"/>
        </w:rPr>
        <w:t>Посилання та примітки із застереженнями</w:t>
      </w:r>
    </w:p>
    <w:tbl>
      <w:tblPr>
        <w:tblStyle w:val="ad"/>
        <w:tblW w:w="0" w:type="auto"/>
        <w:tblInd w:w="108" w:type="dxa"/>
        <w:tblBorders>
          <w:bottom w:val="none" w:sz="0" w:space="0" w:color="auto"/>
        </w:tblBorders>
        <w:tblLook w:val="04A0" w:firstRow="1" w:lastRow="0" w:firstColumn="1" w:lastColumn="0" w:noHBand="0" w:noVBand="1"/>
      </w:tblPr>
      <w:tblGrid>
        <w:gridCol w:w="3544"/>
        <w:gridCol w:w="5954"/>
      </w:tblGrid>
      <w:tr w:rsidR="008C71A7" w:rsidTr="008C71A7">
        <w:tc>
          <w:tcPr>
            <w:tcW w:w="3544" w:type="dxa"/>
          </w:tcPr>
          <w:p w:rsidR="008C71A7" w:rsidRDefault="008C71A7" w:rsidP="008C71A7">
            <w:pPr>
              <w:spacing w:before="60" w:after="60"/>
              <w:rPr>
                <w:rFonts w:ascii="Times New Roman" w:eastAsia="Times New Roman" w:hAnsi="Times New Roman" w:cs="Times New Roman"/>
                <w:color w:val="221F1F"/>
                <w:sz w:val="28"/>
                <w:szCs w:val="28"/>
                <w:lang w:val="uk-UA"/>
              </w:rPr>
            </w:pPr>
          </w:p>
        </w:tc>
        <w:tc>
          <w:tcPr>
            <w:tcW w:w="5954" w:type="dxa"/>
          </w:tcPr>
          <w:p w:rsidR="008C71A7" w:rsidRDefault="008C71A7" w:rsidP="008C71A7">
            <w:pPr>
              <w:spacing w:before="60" w:after="60"/>
              <w:jc w:val="center"/>
              <w:rPr>
                <w:rFonts w:ascii="Times New Roman" w:eastAsia="Times New Roman" w:hAnsi="Times New Roman" w:cs="Times New Roman"/>
                <w:color w:val="221F1F"/>
                <w:sz w:val="28"/>
                <w:szCs w:val="28"/>
                <w:lang w:val="uk-UA"/>
              </w:rPr>
            </w:pPr>
            <w:r w:rsidRPr="00EA1D5D">
              <w:rPr>
                <w:rFonts w:ascii="Times New Roman" w:eastAsia="Times New Roman" w:hAnsi="Times New Roman" w:cs="Times New Roman"/>
                <w:color w:val="221F1F"/>
                <w:sz w:val="24"/>
                <w:szCs w:val="24"/>
                <w:lang w:val="uk-UA"/>
              </w:rPr>
              <w:t>Примітки</w:t>
            </w:r>
          </w:p>
        </w:tc>
      </w:tr>
    </w:tbl>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0"/>
        <w:gridCol w:w="5964"/>
      </w:tblGrid>
      <w:tr w:rsidR="00EA1D5D" w:rsidRPr="00EA1D5D" w:rsidTr="008C71A7">
        <w:trPr>
          <w:trHeight w:val="129"/>
          <w:tblHeader/>
        </w:trPr>
        <w:tc>
          <w:tcPr>
            <w:tcW w:w="3540" w:type="dxa"/>
            <w:vAlign w:val="center"/>
          </w:tcPr>
          <w:p w:rsidR="00EA1D5D" w:rsidRPr="00EA1D5D" w:rsidRDefault="008C71A7" w:rsidP="008C71A7">
            <w:pPr>
              <w:spacing w:line="240" w:lineRule="auto"/>
              <w:ind w:left="6"/>
              <w:jc w:val="center"/>
              <w:rPr>
                <w:rFonts w:ascii="Times New Roman" w:eastAsia="Times New Roman" w:hAnsi="Times New Roman" w:cs="Times New Roman"/>
                <w:color w:val="221F1F"/>
                <w:sz w:val="24"/>
                <w:szCs w:val="24"/>
                <w:lang w:val="uk-UA"/>
              </w:rPr>
            </w:pPr>
            <w:r>
              <w:rPr>
                <w:rFonts w:ascii="Times New Roman" w:eastAsia="Times New Roman" w:hAnsi="Times New Roman" w:cs="Times New Roman"/>
                <w:color w:val="221F1F"/>
                <w:sz w:val="24"/>
                <w:szCs w:val="24"/>
                <w:lang w:val="uk-UA"/>
              </w:rPr>
              <w:t>1</w:t>
            </w:r>
          </w:p>
        </w:tc>
        <w:tc>
          <w:tcPr>
            <w:tcW w:w="5964" w:type="dxa"/>
            <w:vAlign w:val="center"/>
          </w:tcPr>
          <w:p w:rsidR="00EA1D5D" w:rsidRPr="00EA1D5D" w:rsidRDefault="008C71A7" w:rsidP="008C71A7">
            <w:pPr>
              <w:spacing w:before="60" w:after="60" w:line="240" w:lineRule="auto"/>
              <w:ind w:left="6"/>
              <w:jc w:val="center"/>
              <w:rPr>
                <w:rFonts w:ascii="Times New Roman" w:eastAsia="Times New Roman" w:hAnsi="Times New Roman" w:cs="Times New Roman"/>
                <w:color w:val="221F1F"/>
                <w:sz w:val="24"/>
                <w:szCs w:val="24"/>
                <w:lang w:val="uk-UA"/>
              </w:rPr>
            </w:pPr>
            <w:r>
              <w:rPr>
                <w:rFonts w:ascii="Times New Roman" w:eastAsia="Times New Roman" w:hAnsi="Times New Roman" w:cs="Times New Roman"/>
                <w:color w:val="221F1F"/>
                <w:sz w:val="24"/>
                <w:szCs w:val="24"/>
                <w:lang w:val="uk-UA"/>
              </w:rPr>
              <w:t>2</w:t>
            </w:r>
          </w:p>
        </w:tc>
      </w:tr>
      <w:tr w:rsidR="00EA1D5D" w:rsidRPr="00EA1D5D" w:rsidTr="005A1047">
        <w:trPr>
          <w:trHeight w:val="126"/>
        </w:trPr>
        <w:tc>
          <w:tcPr>
            <w:tcW w:w="3540" w:type="dxa"/>
          </w:tcPr>
          <w:p w:rsidR="00EA1D5D" w:rsidRPr="00EA1D5D" w:rsidRDefault="00EA1D5D" w:rsidP="000E4D31">
            <w:pPr>
              <w:spacing w:line="240" w:lineRule="auto"/>
              <w:rPr>
                <w:rFonts w:ascii="Times New Roman" w:eastAsia="Times New Roman" w:hAnsi="Times New Roman" w:cs="Times New Roman"/>
                <w:color w:val="221F1F"/>
                <w:sz w:val="24"/>
                <w:szCs w:val="24"/>
              </w:rPr>
            </w:pPr>
            <w:proofErr w:type="spellStart"/>
            <w:r w:rsidRPr="00DE49B1">
              <w:rPr>
                <w:rFonts w:ascii="Times New Roman" w:eastAsia="Times New Roman" w:hAnsi="Times New Roman" w:cs="Times New Roman"/>
                <w:color w:val="221F1F"/>
                <w:sz w:val="24"/>
                <w:szCs w:val="24"/>
              </w:rPr>
              <w:t>P</w:t>
            </w:r>
            <w:r w:rsidRPr="009440EC">
              <w:rPr>
                <w:rFonts w:ascii="Times New Roman" w:eastAsia="Times New Roman" w:hAnsi="Times New Roman" w:cs="Times New Roman"/>
                <w:i/>
                <w:color w:val="221F1F"/>
                <w:sz w:val="24"/>
                <w:szCs w:val="24"/>
                <w:vertAlign w:val="subscript"/>
              </w:rPr>
              <w:t>measured</w:t>
            </w:r>
            <w:proofErr w:type="spellEnd"/>
            <w:r w:rsidRPr="009440EC">
              <w:rPr>
                <w:rFonts w:ascii="Times New Roman" w:eastAsia="Times New Roman" w:hAnsi="Times New Roman" w:cs="Times New Roman"/>
                <w:color w:val="221F1F"/>
                <w:sz w:val="24"/>
                <w:szCs w:val="24"/>
                <w:vertAlign w:val="subscript"/>
              </w:rPr>
              <w:t xml:space="preserve"> </w:t>
            </w:r>
          </w:p>
          <w:p w:rsidR="00EA1D5D" w:rsidRPr="00DE49B1" w:rsidRDefault="00EA1D5D" w:rsidP="004121CD">
            <w:pPr>
              <w:spacing w:line="240" w:lineRule="auto"/>
              <w:ind w:left="6"/>
              <w:jc w:val="both"/>
              <w:rPr>
                <w:rFonts w:ascii="Times New Roman" w:eastAsia="Times New Roman" w:hAnsi="Times New Roman" w:cs="Times New Roman"/>
                <w:color w:val="221F1F"/>
                <w:sz w:val="24"/>
                <w:szCs w:val="24"/>
                <w:lang w:val="uk-UA"/>
              </w:rPr>
            </w:pPr>
            <w:r w:rsidRPr="00EA1D5D">
              <w:rPr>
                <w:rFonts w:ascii="Times New Roman" w:eastAsia="Times New Roman" w:hAnsi="Times New Roman" w:cs="Times New Roman"/>
                <w:color w:val="221F1F"/>
                <w:sz w:val="24"/>
                <w:szCs w:val="24"/>
              </w:rPr>
              <w:t>Стандартний динамічний діапазон (SDR) в режимі</w:t>
            </w:r>
            <w:r w:rsidR="00DE49B1" w:rsidRPr="00EA1D5D">
              <w:rPr>
                <w:rFonts w:ascii="Times New Roman" w:eastAsia="Times New Roman" w:hAnsi="Times New Roman" w:cs="Times New Roman"/>
                <w:color w:val="221F1F"/>
                <w:sz w:val="24"/>
                <w:szCs w:val="24"/>
              </w:rPr>
              <w:t xml:space="preserve"> </w:t>
            </w:r>
            <w:r w:rsidR="004121CD" w:rsidRPr="008C71A7">
              <w:rPr>
                <w:rFonts w:ascii="Times New Roman" w:eastAsia="Times New Roman" w:hAnsi="Times New Roman" w:cs="Times New Roman"/>
                <w:color w:val="221F1F"/>
                <w:sz w:val="24"/>
                <w:szCs w:val="24"/>
              </w:rPr>
              <w:t>“</w:t>
            </w:r>
            <w:proofErr w:type="spellStart"/>
            <w:r w:rsidR="00DE49B1">
              <w:rPr>
                <w:rFonts w:ascii="Times New Roman" w:eastAsia="Times New Roman" w:hAnsi="Times New Roman" w:cs="Times New Roman"/>
                <w:color w:val="221F1F"/>
                <w:sz w:val="24"/>
                <w:szCs w:val="24"/>
              </w:rPr>
              <w:t>увімкнено</w:t>
            </w:r>
            <w:proofErr w:type="spellEnd"/>
            <w:r w:rsidR="004121CD" w:rsidRPr="008C71A7">
              <w:rPr>
                <w:rFonts w:ascii="Times New Roman" w:eastAsia="Times New Roman" w:hAnsi="Times New Roman" w:cs="Times New Roman"/>
                <w:color w:val="221F1F"/>
                <w:sz w:val="24"/>
                <w:szCs w:val="24"/>
              </w:rPr>
              <w:t>”</w:t>
            </w:r>
            <w:r w:rsidR="00DE49B1">
              <w:rPr>
                <w:rFonts w:ascii="Times New Roman" w:eastAsia="Times New Roman" w:hAnsi="Times New Roman" w:cs="Times New Roman"/>
                <w:color w:val="221F1F"/>
                <w:sz w:val="24"/>
                <w:szCs w:val="24"/>
                <w:lang w:val="uk-UA"/>
              </w:rPr>
              <w:t xml:space="preserve"> за звичайної конфігурації</w:t>
            </w:r>
          </w:p>
        </w:tc>
        <w:tc>
          <w:tcPr>
            <w:tcW w:w="5964" w:type="dxa"/>
          </w:tcPr>
          <w:p w:rsidR="00EA1D5D" w:rsidRPr="00731B28" w:rsidRDefault="00EA1D5D" w:rsidP="00A86CE4">
            <w:pPr>
              <w:spacing w:after="120" w:line="240" w:lineRule="auto"/>
              <w:ind w:firstLine="425"/>
              <w:rPr>
                <w:rFonts w:ascii="Times New Roman" w:eastAsia="Times New Roman" w:hAnsi="Times New Roman" w:cs="Times New Roman"/>
                <w:color w:val="221F1F"/>
                <w:sz w:val="24"/>
                <w:szCs w:val="24"/>
              </w:rPr>
            </w:pPr>
            <w:r w:rsidRPr="00731B28">
              <w:rPr>
                <w:rFonts w:ascii="Times New Roman" w:eastAsia="Times New Roman" w:hAnsi="Times New Roman" w:cs="Times New Roman"/>
                <w:color w:val="221F1F"/>
                <w:sz w:val="24"/>
                <w:szCs w:val="24"/>
              </w:rPr>
              <w:t xml:space="preserve">Примітки щодо вимірювання </w:t>
            </w:r>
            <w:r w:rsidR="00DE49B1" w:rsidRPr="00731B28">
              <w:rPr>
                <w:rFonts w:ascii="Times New Roman" w:eastAsia="Times New Roman" w:hAnsi="Times New Roman" w:cs="Times New Roman"/>
                <w:color w:val="221F1F"/>
                <w:sz w:val="24"/>
                <w:szCs w:val="24"/>
                <w:lang w:val="uk-UA"/>
              </w:rPr>
              <w:t>потужності</w:t>
            </w:r>
            <w:r w:rsidRPr="00731B28">
              <w:rPr>
                <w:rFonts w:ascii="Times New Roman" w:eastAsia="Times New Roman" w:hAnsi="Times New Roman" w:cs="Times New Roman"/>
                <w:color w:val="221F1F"/>
                <w:sz w:val="24"/>
                <w:szCs w:val="24"/>
              </w:rPr>
              <w:t xml:space="preserve"> </w:t>
            </w:r>
          </w:p>
          <w:p w:rsidR="00EA1D5D" w:rsidRPr="00731B28" w:rsidRDefault="00DE49B1" w:rsidP="0092733E">
            <w:pPr>
              <w:spacing w:line="240" w:lineRule="auto"/>
              <w:ind w:firstLine="426"/>
              <w:jc w:val="both"/>
              <w:rPr>
                <w:rFonts w:ascii="Times New Roman" w:eastAsia="Times New Roman" w:hAnsi="Times New Roman" w:cs="Times New Roman"/>
                <w:color w:val="221F1F"/>
                <w:sz w:val="24"/>
                <w:szCs w:val="24"/>
                <w:lang w:val="uk-UA"/>
              </w:rPr>
            </w:pPr>
            <w:r w:rsidRPr="00731B28">
              <w:rPr>
                <w:rFonts w:ascii="Times New Roman" w:eastAsia="Times New Roman" w:hAnsi="Times New Roman" w:cs="Times New Roman"/>
                <w:color w:val="221F1F"/>
                <w:sz w:val="24"/>
                <w:szCs w:val="24"/>
                <w:lang w:val="uk-UA"/>
              </w:rPr>
              <w:t>І</w:t>
            </w:r>
            <w:proofErr w:type="spellStart"/>
            <w:r w:rsidRPr="00731B28">
              <w:rPr>
                <w:rFonts w:ascii="Times New Roman" w:eastAsia="Times New Roman" w:hAnsi="Times New Roman" w:cs="Times New Roman"/>
                <w:color w:val="221F1F"/>
                <w:sz w:val="24"/>
                <w:szCs w:val="24"/>
              </w:rPr>
              <w:t>нформаційн</w:t>
            </w:r>
            <w:proofErr w:type="spellEnd"/>
            <w:r w:rsidRPr="00731B28">
              <w:rPr>
                <w:rFonts w:ascii="Times New Roman" w:eastAsia="Times New Roman" w:hAnsi="Times New Roman" w:cs="Times New Roman"/>
                <w:color w:val="221F1F"/>
                <w:sz w:val="24"/>
                <w:szCs w:val="24"/>
                <w:lang w:val="uk-UA"/>
              </w:rPr>
              <w:t>і</w:t>
            </w:r>
            <w:r w:rsidRPr="00731B28">
              <w:rPr>
                <w:rFonts w:ascii="Times New Roman" w:eastAsia="Times New Roman" w:hAnsi="Times New Roman" w:cs="Times New Roman"/>
                <w:color w:val="221F1F"/>
                <w:sz w:val="24"/>
                <w:szCs w:val="24"/>
              </w:rPr>
              <w:t xml:space="preserve"> </w:t>
            </w:r>
            <w:proofErr w:type="spellStart"/>
            <w:r w:rsidRPr="00731B28">
              <w:rPr>
                <w:rFonts w:ascii="Times New Roman" w:eastAsia="Times New Roman" w:hAnsi="Times New Roman" w:cs="Times New Roman"/>
                <w:color w:val="221F1F"/>
                <w:sz w:val="24"/>
                <w:szCs w:val="24"/>
              </w:rPr>
              <w:t>приміт</w:t>
            </w:r>
            <w:r w:rsidR="00EA1D5D" w:rsidRPr="00731B28">
              <w:rPr>
                <w:rFonts w:ascii="Times New Roman" w:eastAsia="Times New Roman" w:hAnsi="Times New Roman" w:cs="Times New Roman"/>
                <w:color w:val="221F1F"/>
                <w:sz w:val="24"/>
                <w:szCs w:val="24"/>
              </w:rPr>
              <w:t>к</w:t>
            </w:r>
            <w:proofErr w:type="spellEnd"/>
            <w:r w:rsidRPr="00731B28">
              <w:rPr>
                <w:rFonts w:ascii="Times New Roman" w:eastAsia="Times New Roman" w:hAnsi="Times New Roman" w:cs="Times New Roman"/>
                <w:color w:val="221F1F"/>
                <w:sz w:val="24"/>
                <w:szCs w:val="24"/>
                <w:lang w:val="uk-UA"/>
              </w:rPr>
              <w:t>и</w:t>
            </w:r>
            <w:r w:rsidR="00EA1D5D" w:rsidRPr="00731B28">
              <w:rPr>
                <w:rFonts w:ascii="Times New Roman" w:eastAsia="Times New Roman" w:hAnsi="Times New Roman" w:cs="Times New Roman"/>
                <w:color w:val="221F1F"/>
                <w:sz w:val="24"/>
                <w:szCs w:val="24"/>
              </w:rPr>
              <w:t xml:space="preserve"> щодо </w:t>
            </w:r>
            <w:r w:rsidRPr="00731B28">
              <w:rPr>
                <w:rFonts w:ascii="Times New Roman" w:eastAsia="Times New Roman" w:hAnsi="Times New Roman" w:cs="Times New Roman"/>
                <w:color w:val="221F1F"/>
                <w:sz w:val="24"/>
                <w:szCs w:val="24"/>
                <w:lang w:val="uk-UA"/>
              </w:rPr>
              <w:t>випробу</w:t>
            </w:r>
            <w:proofErr w:type="spellStart"/>
            <w:r w:rsidR="00EA1D5D" w:rsidRPr="00731B28">
              <w:rPr>
                <w:rFonts w:ascii="Times New Roman" w:eastAsia="Times New Roman" w:hAnsi="Times New Roman" w:cs="Times New Roman"/>
                <w:color w:val="221F1F"/>
                <w:sz w:val="24"/>
                <w:szCs w:val="24"/>
              </w:rPr>
              <w:t>вання</w:t>
            </w:r>
            <w:proofErr w:type="spellEnd"/>
            <w:r w:rsidR="00EA1D5D" w:rsidRPr="00731B28">
              <w:rPr>
                <w:rFonts w:ascii="Times New Roman" w:eastAsia="Times New Roman" w:hAnsi="Times New Roman" w:cs="Times New Roman"/>
                <w:color w:val="221F1F"/>
                <w:sz w:val="24"/>
                <w:szCs w:val="24"/>
              </w:rPr>
              <w:t xml:space="preserve"> дисплеїв зі стандартизованим входом постійного струму або незнімною батареєю, </w:t>
            </w:r>
            <w:r w:rsidRPr="00731B28">
              <w:rPr>
                <w:rFonts w:ascii="Times New Roman" w:eastAsia="Times New Roman" w:hAnsi="Times New Roman" w:cs="Times New Roman"/>
                <w:color w:val="221F1F"/>
                <w:sz w:val="24"/>
                <w:szCs w:val="24"/>
              </w:rPr>
              <w:t>яка забезпечує основне живлення</w:t>
            </w:r>
            <w:r w:rsidRPr="00731B28">
              <w:rPr>
                <w:rFonts w:ascii="Times New Roman" w:eastAsia="Times New Roman" w:hAnsi="Times New Roman" w:cs="Times New Roman"/>
                <w:color w:val="221F1F"/>
                <w:sz w:val="24"/>
                <w:szCs w:val="24"/>
                <w:lang w:val="uk-UA"/>
              </w:rPr>
              <w:t>, наведені в додатку 3а.</w:t>
            </w:r>
            <w:r w:rsidR="00EA1D5D" w:rsidRPr="00731B28">
              <w:rPr>
                <w:rFonts w:ascii="Times New Roman" w:eastAsia="Times New Roman" w:hAnsi="Times New Roman" w:cs="Times New Roman"/>
                <w:color w:val="221F1F"/>
                <w:sz w:val="24"/>
                <w:szCs w:val="24"/>
              </w:rPr>
              <w:t xml:space="preserve"> Для цілей цих перехідних методів вимірювання стандартизований вхід постійного струму є </w:t>
            </w:r>
            <w:r w:rsidR="00507F0A" w:rsidRPr="00731B28">
              <w:rPr>
                <w:rFonts w:ascii="Times New Roman" w:eastAsia="Times New Roman" w:hAnsi="Times New Roman" w:cs="Times New Roman"/>
                <w:color w:val="221F1F"/>
                <w:sz w:val="24"/>
                <w:szCs w:val="24"/>
                <w:lang w:val="uk-UA"/>
              </w:rPr>
              <w:t xml:space="preserve">лише </w:t>
            </w:r>
            <w:proofErr w:type="spellStart"/>
            <w:r w:rsidR="00507F0A" w:rsidRPr="00731B28">
              <w:rPr>
                <w:rFonts w:ascii="Times New Roman" w:eastAsia="Times New Roman" w:hAnsi="Times New Roman" w:cs="Times New Roman"/>
                <w:color w:val="221F1F"/>
                <w:sz w:val="24"/>
                <w:szCs w:val="24"/>
              </w:rPr>
              <w:t>сумісни</w:t>
            </w:r>
            <w:proofErr w:type="spellEnd"/>
            <w:r w:rsidR="00507F0A" w:rsidRPr="00731B28">
              <w:rPr>
                <w:rFonts w:ascii="Times New Roman" w:eastAsia="Times New Roman" w:hAnsi="Times New Roman" w:cs="Times New Roman"/>
                <w:color w:val="221F1F"/>
                <w:sz w:val="24"/>
                <w:szCs w:val="24"/>
                <w:lang w:val="uk-UA"/>
              </w:rPr>
              <w:t>й</w:t>
            </w:r>
            <w:r w:rsidR="00507F0A" w:rsidRPr="00731B28">
              <w:rPr>
                <w:rFonts w:ascii="Times New Roman" w:eastAsia="Times New Roman" w:hAnsi="Times New Roman" w:cs="Times New Roman"/>
                <w:color w:val="221F1F"/>
                <w:sz w:val="24"/>
                <w:szCs w:val="24"/>
              </w:rPr>
              <w:t xml:space="preserve"> </w:t>
            </w:r>
            <w:r w:rsidR="00EA1D5D" w:rsidRPr="00731B28">
              <w:rPr>
                <w:rFonts w:ascii="Times New Roman" w:eastAsia="Times New Roman" w:hAnsi="Times New Roman" w:cs="Times New Roman"/>
                <w:color w:val="221F1F"/>
                <w:sz w:val="24"/>
                <w:szCs w:val="24"/>
              </w:rPr>
              <w:t xml:space="preserve"> </w:t>
            </w:r>
            <w:r w:rsidR="00507F0A" w:rsidRPr="00731B28">
              <w:rPr>
                <w:rFonts w:ascii="Times New Roman" w:eastAsia="Times New Roman" w:hAnsi="Times New Roman" w:cs="Times New Roman"/>
                <w:color w:val="221F1F"/>
                <w:sz w:val="24"/>
                <w:szCs w:val="24"/>
                <w:lang w:val="uk-UA"/>
              </w:rPr>
              <w:t>і</w:t>
            </w:r>
            <w:r w:rsidR="00EA1D5D" w:rsidRPr="00731B28">
              <w:rPr>
                <w:rFonts w:ascii="Times New Roman" w:eastAsia="Times New Roman" w:hAnsi="Times New Roman" w:cs="Times New Roman"/>
                <w:color w:val="221F1F"/>
                <w:sz w:val="24"/>
                <w:szCs w:val="24"/>
              </w:rPr>
              <w:t>з різними формами живлення через</w:t>
            </w:r>
            <w:r w:rsidR="00507F0A" w:rsidRPr="00731B28">
              <w:rPr>
                <w:rFonts w:ascii="Times New Roman" w:eastAsia="Times New Roman" w:hAnsi="Times New Roman" w:cs="Times New Roman"/>
                <w:color w:val="221F1F"/>
                <w:sz w:val="24"/>
                <w:szCs w:val="24"/>
                <w:lang w:val="uk-UA"/>
              </w:rPr>
              <w:t xml:space="preserve"> інтерфейс</w:t>
            </w:r>
            <w:r w:rsidR="00507F0A" w:rsidRPr="00731B28">
              <w:rPr>
                <w:rFonts w:ascii="Times New Roman" w:eastAsia="Times New Roman" w:hAnsi="Times New Roman" w:cs="Times New Roman"/>
                <w:color w:val="221F1F"/>
                <w:sz w:val="24"/>
                <w:szCs w:val="24"/>
              </w:rPr>
              <w:t xml:space="preserve"> USB</w:t>
            </w:r>
            <w:r w:rsidR="00507F0A" w:rsidRPr="00731B28">
              <w:rPr>
                <w:rFonts w:ascii="Times New Roman" w:eastAsia="Times New Roman" w:hAnsi="Times New Roman" w:cs="Times New Roman"/>
                <w:color w:val="221F1F"/>
                <w:sz w:val="24"/>
                <w:szCs w:val="24"/>
                <w:lang w:val="uk-UA"/>
              </w:rPr>
              <w:t>.</w:t>
            </w:r>
          </w:p>
          <w:p w:rsidR="00EA1D5D" w:rsidRPr="00A86CE4" w:rsidRDefault="00EA1D5D" w:rsidP="00A86CE4">
            <w:pPr>
              <w:spacing w:before="120" w:after="120" w:line="240" w:lineRule="auto"/>
              <w:ind w:firstLine="425"/>
              <w:rPr>
                <w:rFonts w:ascii="Times New Roman" w:eastAsia="Times New Roman" w:hAnsi="Times New Roman" w:cs="Times New Roman"/>
                <w:color w:val="221F1F"/>
                <w:sz w:val="24"/>
                <w:szCs w:val="24"/>
              </w:rPr>
            </w:pPr>
            <w:r w:rsidRPr="00731B28">
              <w:rPr>
                <w:rFonts w:ascii="Times New Roman" w:eastAsia="Times New Roman" w:hAnsi="Times New Roman" w:cs="Times New Roman"/>
                <w:color w:val="221F1F"/>
                <w:sz w:val="24"/>
                <w:szCs w:val="24"/>
              </w:rPr>
              <w:t>Примітки щодо відеосигналів</w:t>
            </w:r>
            <w:r w:rsidRPr="00A86CE4">
              <w:rPr>
                <w:rFonts w:ascii="Times New Roman" w:eastAsia="Times New Roman" w:hAnsi="Times New Roman" w:cs="Times New Roman"/>
                <w:i/>
                <w:color w:val="221F1F"/>
                <w:sz w:val="24"/>
                <w:szCs w:val="24"/>
              </w:rPr>
              <w:t xml:space="preserve"> </w:t>
            </w:r>
          </w:p>
          <w:p w:rsidR="00A25C43" w:rsidRPr="00A25C43" w:rsidRDefault="00EA1D5D" w:rsidP="00AF0DAF">
            <w:pPr>
              <w:spacing w:line="240" w:lineRule="auto"/>
              <w:ind w:firstLine="426"/>
              <w:jc w:val="both"/>
              <w:rPr>
                <w:rFonts w:ascii="Times New Roman" w:eastAsia="Times New Roman" w:hAnsi="Times New Roman" w:cs="Times New Roman"/>
                <w:strike/>
                <w:color w:val="221F1F"/>
                <w:sz w:val="24"/>
                <w:szCs w:val="24"/>
                <w:lang w:val="uk-UA"/>
              </w:rPr>
            </w:pPr>
            <w:r w:rsidRPr="00EA1D5D">
              <w:rPr>
                <w:rFonts w:ascii="Times New Roman" w:eastAsia="Times New Roman" w:hAnsi="Times New Roman" w:cs="Times New Roman"/>
                <w:color w:val="221F1F"/>
                <w:sz w:val="24"/>
                <w:szCs w:val="24"/>
              </w:rPr>
              <w:lastRenderedPageBreak/>
              <w:t>10-хвилинн</w:t>
            </w:r>
            <w:proofErr w:type="spellStart"/>
            <w:r w:rsidR="00E74051">
              <w:rPr>
                <w:rFonts w:ascii="Times New Roman" w:eastAsia="Times New Roman" w:hAnsi="Times New Roman" w:cs="Times New Roman"/>
                <w:color w:val="221F1F"/>
                <w:sz w:val="24"/>
                <w:szCs w:val="24"/>
                <w:lang w:val="uk-UA"/>
              </w:rPr>
              <w:t>ий</w:t>
            </w:r>
            <w:proofErr w:type="spellEnd"/>
            <w:r w:rsidRPr="00EA1D5D">
              <w:rPr>
                <w:rFonts w:ascii="Times New Roman" w:eastAsia="Times New Roman" w:hAnsi="Times New Roman" w:cs="Times New Roman"/>
                <w:color w:val="221F1F"/>
                <w:sz w:val="24"/>
                <w:szCs w:val="24"/>
              </w:rPr>
              <w:t xml:space="preserve"> відео</w:t>
            </w:r>
            <w:r w:rsidR="00E74051">
              <w:rPr>
                <w:rFonts w:ascii="Times New Roman" w:eastAsia="Times New Roman" w:hAnsi="Times New Roman" w:cs="Times New Roman"/>
                <w:color w:val="221F1F"/>
                <w:sz w:val="24"/>
                <w:szCs w:val="24"/>
                <w:lang w:val="uk-UA"/>
              </w:rPr>
              <w:t>запис</w:t>
            </w:r>
            <w:r w:rsidR="00E74051">
              <w:rPr>
                <w:rFonts w:ascii="Times New Roman" w:eastAsia="Times New Roman" w:hAnsi="Times New Roman" w:cs="Times New Roman"/>
                <w:color w:val="221F1F"/>
                <w:sz w:val="24"/>
                <w:szCs w:val="24"/>
              </w:rPr>
              <w:t xml:space="preserve"> динамічного мов</w:t>
            </w:r>
            <w:r w:rsidR="00E74051">
              <w:rPr>
                <w:rFonts w:ascii="Times New Roman" w:eastAsia="Times New Roman" w:hAnsi="Times New Roman" w:cs="Times New Roman"/>
                <w:color w:val="221F1F"/>
                <w:sz w:val="24"/>
                <w:szCs w:val="24"/>
                <w:lang w:val="uk-UA"/>
              </w:rPr>
              <w:t>ного сигналу</w:t>
            </w:r>
            <w:r w:rsidR="00E74051">
              <w:rPr>
                <w:rFonts w:ascii="Times New Roman" w:eastAsia="Times New Roman" w:hAnsi="Times New Roman" w:cs="Times New Roman"/>
                <w:color w:val="221F1F"/>
                <w:sz w:val="24"/>
                <w:szCs w:val="24"/>
              </w:rPr>
              <w:t xml:space="preserve">, </w:t>
            </w:r>
            <w:proofErr w:type="spellStart"/>
            <w:r w:rsidR="00E74051">
              <w:rPr>
                <w:rFonts w:ascii="Times New Roman" w:eastAsia="Times New Roman" w:hAnsi="Times New Roman" w:cs="Times New Roman"/>
                <w:color w:val="221F1F"/>
                <w:sz w:val="24"/>
                <w:szCs w:val="24"/>
              </w:rPr>
              <w:t>описан</w:t>
            </w:r>
            <w:r w:rsidR="00E74051">
              <w:rPr>
                <w:rFonts w:ascii="Times New Roman" w:eastAsia="Times New Roman" w:hAnsi="Times New Roman" w:cs="Times New Roman"/>
                <w:color w:val="221F1F"/>
                <w:sz w:val="24"/>
                <w:szCs w:val="24"/>
                <w:lang w:val="uk-UA"/>
              </w:rPr>
              <w:t>ий</w:t>
            </w:r>
            <w:proofErr w:type="spellEnd"/>
            <w:r w:rsidRPr="00EA1D5D">
              <w:rPr>
                <w:rFonts w:ascii="Times New Roman" w:eastAsia="Times New Roman" w:hAnsi="Times New Roman" w:cs="Times New Roman"/>
                <w:color w:val="221F1F"/>
                <w:sz w:val="24"/>
                <w:szCs w:val="24"/>
              </w:rPr>
              <w:t xml:space="preserve"> в існуючих відповідних стандартах, </w:t>
            </w:r>
            <w:proofErr w:type="spellStart"/>
            <w:r w:rsidRPr="00EA1D5D">
              <w:rPr>
                <w:rFonts w:ascii="Times New Roman" w:eastAsia="Times New Roman" w:hAnsi="Times New Roman" w:cs="Times New Roman"/>
                <w:color w:val="221F1F"/>
                <w:sz w:val="24"/>
                <w:szCs w:val="24"/>
              </w:rPr>
              <w:t>повин</w:t>
            </w:r>
            <w:r w:rsidR="00E74051">
              <w:rPr>
                <w:rFonts w:ascii="Times New Roman" w:eastAsia="Times New Roman" w:hAnsi="Times New Roman" w:cs="Times New Roman"/>
                <w:color w:val="221F1F"/>
                <w:sz w:val="24"/>
                <w:szCs w:val="24"/>
                <w:lang w:val="uk-UA"/>
              </w:rPr>
              <w:t>ен</w:t>
            </w:r>
            <w:proofErr w:type="spellEnd"/>
            <w:r w:rsidRPr="00EA1D5D">
              <w:rPr>
                <w:rFonts w:ascii="Times New Roman" w:eastAsia="Times New Roman" w:hAnsi="Times New Roman" w:cs="Times New Roman"/>
                <w:color w:val="221F1F"/>
                <w:sz w:val="24"/>
                <w:szCs w:val="24"/>
              </w:rPr>
              <w:t xml:space="preserve"> бути </w:t>
            </w:r>
            <w:proofErr w:type="spellStart"/>
            <w:r w:rsidRPr="00EA1D5D">
              <w:rPr>
                <w:rFonts w:ascii="Times New Roman" w:eastAsia="Times New Roman" w:hAnsi="Times New Roman" w:cs="Times New Roman"/>
                <w:color w:val="221F1F"/>
                <w:sz w:val="24"/>
                <w:szCs w:val="24"/>
              </w:rPr>
              <w:t>заміне</w:t>
            </w:r>
            <w:proofErr w:type="spellEnd"/>
            <w:r w:rsidR="00E74051">
              <w:rPr>
                <w:rFonts w:ascii="Times New Roman" w:eastAsia="Times New Roman" w:hAnsi="Times New Roman" w:cs="Times New Roman"/>
                <w:color w:val="221F1F"/>
                <w:sz w:val="24"/>
                <w:szCs w:val="24"/>
                <w:lang w:val="uk-UA"/>
              </w:rPr>
              <w:t>ний</w:t>
            </w:r>
            <w:r w:rsidRPr="00EA1D5D">
              <w:rPr>
                <w:rFonts w:ascii="Times New Roman" w:eastAsia="Times New Roman" w:hAnsi="Times New Roman" w:cs="Times New Roman"/>
                <w:color w:val="221F1F"/>
                <w:sz w:val="24"/>
                <w:szCs w:val="24"/>
              </w:rPr>
              <w:t xml:space="preserve"> </w:t>
            </w:r>
            <w:proofErr w:type="spellStart"/>
            <w:r w:rsidRPr="00EA1D5D">
              <w:rPr>
                <w:rFonts w:ascii="Times New Roman" w:eastAsia="Times New Roman" w:hAnsi="Times New Roman" w:cs="Times New Roman"/>
                <w:color w:val="221F1F"/>
                <w:sz w:val="24"/>
                <w:szCs w:val="24"/>
              </w:rPr>
              <w:t>оновлен</w:t>
            </w:r>
            <w:r w:rsidR="00E74051">
              <w:rPr>
                <w:rFonts w:ascii="Times New Roman" w:eastAsia="Times New Roman" w:hAnsi="Times New Roman" w:cs="Times New Roman"/>
                <w:color w:val="221F1F"/>
                <w:sz w:val="24"/>
                <w:szCs w:val="24"/>
                <w:lang w:val="uk-UA"/>
              </w:rPr>
              <w:t>им</w:t>
            </w:r>
            <w:proofErr w:type="spellEnd"/>
            <w:r w:rsidRPr="00EA1D5D">
              <w:rPr>
                <w:rFonts w:ascii="Times New Roman" w:eastAsia="Times New Roman" w:hAnsi="Times New Roman" w:cs="Times New Roman"/>
                <w:color w:val="221F1F"/>
                <w:sz w:val="24"/>
                <w:szCs w:val="24"/>
              </w:rPr>
              <w:t xml:space="preserve"> 10-хвилинн</w:t>
            </w:r>
            <w:proofErr w:type="spellStart"/>
            <w:r w:rsidR="00E74051">
              <w:rPr>
                <w:rFonts w:ascii="Times New Roman" w:eastAsia="Times New Roman" w:hAnsi="Times New Roman" w:cs="Times New Roman"/>
                <w:color w:val="221F1F"/>
                <w:sz w:val="24"/>
                <w:szCs w:val="24"/>
                <w:lang w:val="uk-UA"/>
              </w:rPr>
              <w:t>им</w:t>
            </w:r>
            <w:proofErr w:type="spellEnd"/>
            <w:r w:rsidRPr="00EA1D5D">
              <w:rPr>
                <w:rFonts w:ascii="Times New Roman" w:eastAsia="Times New Roman" w:hAnsi="Times New Roman" w:cs="Times New Roman"/>
                <w:color w:val="221F1F"/>
                <w:sz w:val="24"/>
                <w:szCs w:val="24"/>
              </w:rPr>
              <w:t xml:space="preserve"> відео</w:t>
            </w:r>
            <w:r w:rsidR="00E74051">
              <w:rPr>
                <w:rFonts w:ascii="Times New Roman" w:eastAsia="Times New Roman" w:hAnsi="Times New Roman" w:cs="Times New Roman"/>
                <w:color w:val="221F1F"/>
                <w:sz w:val="24"/>
                <w:szCs w:val="24"/>
                <w:lang w:val="uk-UA"/>
              </w:rPr>
              <w:t>записом</w:t>
            </w:r>
            <w:r w:rsidRPr="00EA1D5D">
              <w:rPr>
                <w:rFonts w:ascii="Times New Roman" w:eastAsia="Times New Roman" w:hAnsi="Times New Roman" w:cs="Times New Roman"/>
                <w:color w:val="221F1F"/>
                <w:sz w:val="24"/>
                <w:szCs w:val="24"/>
              </w:rPr>
              <w:t xml:space="preserve"> д</w:t>
            </w:r>
            <w:r w:rsidR="001E3472">
              <w:rPr>
                <w:rFonts w:ascii="Times New Roman" w:eastAsia="Times New Roman" w:hAnsi="Times New Roman" w:cs="Times New Roman"/>
                <w:color w:val="221F1F"/>
                <w:sz w:val="24"/>
                <w:szCs w:val="24"/>
              </w:rPr>
              <w:t>инамічного мовлення.</w:t>
            </w:r>
            <w:r w:rsidR="00AF0DAF">
              <w:rPr>
                <w:rFonts w:ascii="Times New Roman" w:eastAsia="Times New Roman" w:hAnsi="Times New Roman" w:cs="Times New Roman"/>
                <w:color w:val="221F1F"/>
                <w:sz w:val="24"/>
                <w:szCs w:val="24"/>
                <w:lang w:val="uk-UA"/>
              </w:rPr>
              <w:t xml:space="preserve"> </w:t>
            </w:r>
            <w:r w:rsidR="00AF0DAF" w:rsidRPr="00A86CE4">
              <w:rPr>
                <w:rFonts w:ascii="Times New Roman" w:eastAsia="Times New Roman" w:hAnsi="Times New Roman" w:cs="Times New Roman"/>
                <w:color w:val="221F1F"/>
                <w:sz w:val="24"/>
                <w:szCs w:val="24"/>
              </w:rPr>
              <w:t xml:space="preserve">Вона доступна для завантаження за </w:t>
            </w:r>
            <w:proofErr w:type="spellStart"/>
            <w:r w:rsidR="00AF0DAF" w:rsidRPr="00A86CE4">
              <w:rPr>
                <w:rFonts w:ascii="Times New Roman" w:eastAsia="Times New Roman" w:hAnsi="Times New Roman" w:cs="Times New Roman"/>
                <w:color w:val="221F1F"/>
                <w:sz w:val="24"/>
                <w:szCs w:val="24"/>
              </w:rPr>
              <w:t>адресою</w:t>
            </w:r>
            <w:proofErr w:type="spellEnd"/>
            <w:r w:rsidR="00AF0DAF" w:rsidRPr="00A86CE4">
              <w:rPr>
                <w:rFonts w:ascii="Times New Roman" w:eastAsia="Times New Roman" w:hAnsi="Times New Roman" w:cs="Times New Roman"/>
                <w:color w:val="221F1F"/>
                <w:sz w:val="24"/>
                <w:szCs w:val="24"/>
              </w:rPr>
              <w:t>: https://circabc.europa.eu/ui/group/1582d77c-d930-4c0d-b163-4f67e1d42f5b/library/23ab249b-6ebc-4f45-9b0e-df07bc61a596?p=1&amp;n=10&amp;sort=modified_DESC.</w:t>
            </w:r>
            <w:r w:rsidR="00AF0DAF" w:rsidRPr="00A25C43">
              <w:rPr>
                <w:rFonts w:ascii="Times New Roman" w:eastAsia="Times New Roman" w:hAnsi="Times New Roman" w:cs="Times New Roman"/>
                <w:strike/>
                <w:color w:val="221F1F"/>
                <w:sz w:val="24"/>
                <w:szCs w:val="24"/>
                <w:lang w:val="uk-UA"/>
              </w:rPr>
              <w:t xml:space="preserve"> </w:t>
            </w:r>
            <w:r w:rsidR="00A25C43">
              <w:rPr>
                <w:rFonts w:ascii="Times New Roman" w:eastAsia="Times New Roman" w:hAnsi="Times New Roman" w:cs="Times New Roman"/>
                <w:color w:val="221F1F"/>
                <w:sz w:val="24"/>
                <w:szCs w:val="24"/>
                <w:lang w:val="uk-UA"/>
              </w:rPr>
              <w:t xml:space="preserve"> </w:t>
            </w:r>
          </w:p>
          <w:p w:rsidR="00EA1D5D" w:rsidRPr="00EA1D5D" w:rsidRDefault="00EA1D5D" w:rsidP="0092733E">
            <w:pPr>
              <w:spacing w:line="240" w:lineRule="auto"/>
              <w:ind w:firstLine="426"/>
              <w:jc w:val="both"/>
              <w:rPr>
                <w:rFonts w:ascii="Times New Roman" w:eastAsia="Times New Roman" w:hAnsi="Times New Roman" w:cs="Times New Roman"/>
                <w:color w:val="221F1F"/>
                <w:sz w:val="24"/>
                <w:szCs w:val="24"/>
              </w:rPr>
            </w:pPr>
            <w:r w:rsidRPr="00EA1D5D">
              <w:rPr>
                <w:rFonts w:ascii="Times New Roman" w:eastAsia="Times New Roman" w:hAnsi="Times New Roman" w:cs="Times New Roman"/>
                <w:color w:val="221F1F"/>
                <w:sz w:val="24"/>
                <w:szCs w:val="24"/>
              </w:rPr>
              <w:t xml:space="preserve">Доступні </w:t>
            </w:r>
            <w:r w:rsidRPr="00731B28">
              <w:rPr>
                <w:rFonts w:ascii="Times New Roman" w:eastAsia="Times New Roman" w:hAnsi="Times New Roman" w:cs="Times New Roman"/>
                <w:color w:val="221F1F"/>
                <w:sz w:val="24"/>
                <w:szCs w:val="24"/>
              </w:rPr>
              <w:t xml:space="preserve">два файли: SD і HD. Вони мають відповідно назви </w:t>
            </w:r>
            <w:r w:rsidR="00940ED3" w:rsidRPr="00731B28">
              <w:rPr>
                <w:rFonts w:ascii="Times New Roman" w:eastAsia="Times New Roman" w:hAnsi="Times New Roman" w:cs="Times New Roman"/>
                <w:color w:val="221F1F"/>
                <w:sz w:val="24"/>
                <w:szCs w:val="24"/>
              </w:rPr>
              <w:t>”</w:t>
            </w:r>
            <w:r w:rsidRPr="00731B28">
              <w:rPr>
                <w:rFonts w:ascii="Times New Roman" w:eastAsia="Times New Roman" w:hAnsi="Times New Roman" w:cs="Times New Roman"/>
                <w:color w:val="221F1F"/>
                <w:sz w:val="24"/>
                <w:szCs w:val="24"/>
              </w:rPr>
              <w:t xml:space="preserve">SD </w:t>
            </w:r>
            <w:proofErr w:type="spellStart"/>
            <w:r w:rsidRPr="00731B28">
              <w:rPr>
                <w:rFonts w:ascii="Times New Roman" w:eastAsia="Times New Roman" w:hAnsi="Times New Roman" w:cs="Times New Roman"/>
                <w:color w:val="221F1F"/>
                <w:sz w:val="24"/>
                <w:szCs w:val="24"/>
              </w:rPr>
              <w:t>Dynamic</w:t>
            </w:r>
            <w:proofErr w:type="spellEnd"/>
            <w:r w:rsidRPr="00731B28">
              <w:rPr>
                <w:rFonts w:ascii="Times New Roman" w:eastAsia="Times New Roman" w:hAnsi="Times New Roman" w:cs="Times New Roman"/>
                <w:color w:val="221F1F"/>
                <w:sz w:val="24"/>
                <w:szCs w:val="24"/>
              </w:rPr>
              <w:t xml:space="preserve"> </w:t>
            </w:r>
            <w:proofErr w:type="spellStart"/>
            <w:r w:rsidRPr="00731B28">
              <w:rPr>
                <w:rFonts w:ascii="Times New Roman" w:eastAsia="Times New Roman" w:hAnsi="Times New Roman" w:cs="Times New Roman"/>
                <w:color w:val="221F1F"/>
                <w:sz w:val="24"/>
                <w:szCs w:val="24"/>
              </w:rPr>
              <w:t>Video</w:t>
            </w:r>
            <w:proofErr w:type="spellEnd"/>
            <w:r w:rsidRPr="00731B28">
              <w:rPr>
                <w:rFonts w:ascii="Times New Roman" w:eastAsia="Times New Roman" w:hAnsi="Times New Roman" w:cs="Times New Roman"/>
                <w:color w:val="221F1F"/>
                <w:sz w:val="24"/>
                <w:szCs w:val="24"/>
              </w:rPr>
              <w:t xml:space="preserve"> Power.mp4</w:t>
            </w:r>
            <w:r w:rsidR="00940ED3" w:rsidRPr="00731B28">
              <w:rPr>
                <w:rFonts w:ascii="Times New Roman" w:eastAsia="Times New Roman" w:hAnsi="Times New Roman" w:cs="Times New Roman"/>
                <w:color w:val="221F1F"/>
                <w:sz w:val="24"/>
                <w:szCs w:val="24"/>
              </w:rPr>
              <w:t>”</w:t>
            </w:r>
            <w:r w:rsidRPr="00731B28">
              <w:rPr>
                <w:rFonts w:ascii="Times New Roman" w:eastAsia="Times New Roman" w:hAnsi="Times New Roman" w:cs="Times New Roman"/>
                <w:color w:val="221F1F"/>
                <w:sz w:val="24"/>
                <w:szCs w:val="24"/>
              </w:rPr>
              <w:t xml:space="preserve"> і </w:t>
            </w:r>
            <w:r w:rsidR="00940ED3" w:rsidRPr="00731B28">
              <w:rPr>
                <w:rFonts w:ascii="Times New Roman" w:eastAsia="Times New Roman" w:hAnsi="Times New Roman" w:cs="Times New Roman"/>
                <w:color w:val="221F1F"/>
                <w:sz w:val="24"/>
                <w:szCs w:val="24"/>
              </w:rPr>
              <w:t>”</w:t>
            </w:r>
            <w:r w:rsidRPr="00731B28">
              <w:rPr>
                <w:rFonts w:ascii="Times New Roman" w:eastAsia="Times New Roman" w:hAnsi="Times New Roman" w:cs="Times New Roman"/>
                <w:color w:val="221F1F"/>
                <w:sz w:val="24"/>
                <w:szCs w:val="24"/>
              </w:rPr>
              <w:t xml:space="preserve">HD </w:t>
            </w:r>
            <w:proofErr w:type="spellStart"/>
            <w:r w:rsidRPr="00731B28">
              <w:rPr>
                <w:rFonts w:ascii="Times New Roman" w:eastAsia="Times New Roman" w:hAnsi="Times New Roman" w:cs="Times New Roman"/>
                <w:color w:val="221F1F"/>
                <w:sz w:val="24"/>
                <w:szCs w:val="24"/>
              </w:rPr>
              <w:t>Dynamic</w:t>
            </w:r>
            <w:proofErr w:type="spellEnd"/>
            <w:r w:rsidRPr="00731B28">
              <w:rPr>
                <w:rFonts w:ascii="Times New Roman" w:eastAsia="Times New Roman" w:hAnsi="Times New Roman" w:cs="Times New Roman"/>
                <w:color w:val="221F1F"/>
                <w:sz w:val="24"/>
                <w:szCs w:val="24"/>
              </w:rPr>
              <w:t xml:space="preserve"> </w:t>
            </w:r>
            <w:proofErr w:type="spellStart"/>
            <w:r w:rsidRPr="00731B28">
              <w:rPr>
                <w:rFonts w:ascii="Times New Roman" w:eastAsia="Times New Roman" w:hAnsi="Times New Roman" w:cs="Times New Roman"/>
                <w:color w:val="221F1F"/>
                <w:sz w:val="24"/>
                <w:szCs w:val="24"/>
              </w:rPr>
              <w:t>Video</w:t>
            </w:r>
            <w:proofErr w:type="spellEnd"/>
            <w:r w:rsidRPr="00731B28">
              <w:rPr>
                <w:rFonts w:ascii="Times New Roman" w:eastAsia="Times New Roman" w:hAnsi="Times New Roman" w:cs="Times New Roman"/>
                <w:color w:val="221F1F"/>
                <w:sz w:val="24"/>
                <w:szCs w:val="24"/>
              </w:rPr>
              <w:t xml:space="preserve"> Power.mp4</w:t>
            </w:r>
            <w:r w:rsidR="00940ED3" w:rsidRPr="00731B28">
              <w:rPr>
                <w:rFonts w:ascii="Times New Roman" w:eastAsia="Times New Roman" w:hAnsi="Times New Roman" w:cs="Times New Roman"/>
                <w:color w:val="221F1F"/>
                <w:sz w:val="24"/>
                <w:szCs w:val="24"/>
              </w:rPr>
              <w:t>”</w:t>
            </w:r>
            <w:r w:rsidRPr="00731B28">
              <w:rPr>
                <w:rFonts w:ascii="Times New Roman" w:eastAsia="Times New Roman" w:hAnsi="Times New Roman" w:cs="Times New Roman"/>
                <w:color w:val="221F1F"/>
                <w:sz w:val="24"/>
                <w:szCs w:val="24"/>
              </w:rPr>
              <w:t>. Роздільна здатність SD доступна для обмежених типів дисплеїв, які не можуть</w:t>
            </w:r>
            <w:r w:rsidRPr="00EA1D5D">
              <w:rPr>
                <w:rFonts w:ascii="Times New Roman" w:eastAsia="Times New Roman" w:hAnsi="Times New Roman" w:cs="Times New Roman"/>
                <w:color w:val="221F1F"/>
                <w:sz w:val="24"/>
                <w:szCs w:val="24"/>
              </w:rPr>
              <w:t xml:space="preserve"> приймати або відображати стандарти вищої роздільної здатності. Файл роздільної здатності HD використовується для всіх інших роздільних </w:t>
            </w:r>
            <w:proofErr w:type="spellStart"/>
            <w:r w:rsidRPr="00EA1D5D">
              <w:rPr>
                <w:rFonts w:ascii="Times New Roman" w:eastAsia="Times New Roman" w:hAnsi="Times New Roman" w:cs="Times New Roman"/>
                <w:color w:val="221F1F"/>
                <w:sz w:val="24"/>
                <w:szCs w:val="24"/>
              </w:rPr>
              <w:t>здатностей</w:t>
            </w:r>
            <w:proofErr w:type="spellEnd"/>
            <w:r w:rsidRPr="00EA1D5D">
              <w:rPr>
                <w:rFonts w:ascii="Times New Roman" w:eastAsia="Times New Roman" w:hAnsi="Times New Roman" w:cs="Times New Roman"/>
                <w:color w:val="221F1F"/>
                <w:sz w:val="24"/>
                <w:szCs w:val="24"/>
              </w:rPr>
              <w:t xml:space="preserve"> дисплея, оскільки він точно відповідає середньому рівню зображення (APL) поточної послідовності динамічних </w:t>
            </w:r>
            <w:r w:rsidR="00451791" w:rsidRPr="007C6510">
              <w:rPr>
                <w:rFonts w:ascii="Times New Roman" w:eastAsia="Times New Roman" w:hAnsi="Times New Roman" w:cs="Times New Roman"/>
                <w:color w:val="221F1F"/>
                <w:sz w:val="24"/>
                <w:szCs w:val="24"/>
                <w:lang w:val="uk-UA"/>
              </w:rPr>
              <w:t>випробувань</w:t>
            </w:r>
            <w:r w:rsidRPr="007C6510">
              <w:rPr>
                <w:rFonts w:ascii="Times New Roman" w:eastAsia="Times New Roman" w:hAnsi="Times New Roman" w:cs="Times New Roman"/>
                <w:color w:val="221F1F"/>
                <w:sz w:val="24"/>
                <w:szCs w:val="24"/>
              </w:rPr>
              <w:t xml:space="preserve"> динамічного мовлення IEC HD, описаної в існуючих відповідних стандартах.</w:t>
            </w:r>
            <w:r w:rsidRPr="00EA1D5D">
              <w:rPr>
                <w:rFonts w:ascii="Times New Roman" w:eastAsia="Times New Roman" w:hAnsi="Times New Roman" w:cs="Times New Roman"/>
                <w:color w:val="221F1F"/>
                <w:sz w:val="24"/>
                <w:szCs w:val="24"/>
              </w:rPr>
              <w:t xml:space="preserve"> </w:t>
            </w:r>
          </w:p>
          <w:p w:rsidR="00EA1D5D" w:rsidRPr="00EA1D5D" w:rsidRDefault="00EA1D5D" w:rsidP="0092733E">
            <w:pPr>
              <w:spacing w:line="240" w:lineRule="auto"/>
              <w:ind w:firstLine="426"/>
              <w:jc w:val="both"/>
              <w:rPr>
                <w:rFonts w:ascii="Times New Roman" w:eastAsia="Times New Roman" w:hAnsi="Times New Roman" w:cs="Times New Roman"/>
                <w:color w:val="221F1F"/>
                <w:sz w:val="24"/>
                <w:szCs w:val="24"/>
              </w:rPr>
            </w:pPr>
            <w:r w:rsidRPr="00EA1D5D">
              <w:rPr>
                <w:rFonts w:ascii="Times New Roman" w:eastAsia="Times New Roman" w:hAnsi="Times New Roman" w:cs="Times New Roman"/>
                <w:color w:val="221F1F"/>
                <w:sz w:val="24"/>
                <w:szCs w:val="24"/>
              </w:rPr>
              <w:t xml:space="preserve">Збільшення масштабу від HD до вищої рідної роздільної здатності має виконуватися пристроєм, що проходить </w:t>
            </w:r>
            <w:r w:rsidR="0092733E">
              <w:rPr>
                <w:rFonts w:ascii="Times New Roman" w:eastAsia="Times New Roman" w:hAnsi="Times New Roman" w:cs="Times New Roman"/>
                <w:color w:val="221F1F"/>
                <w:sz w:val="24"/>
                <w:szCs w:val="24"/>
                <w:lang w:val="uk-UA"/>
              </w:rPr>
              <w:t>випробування</w:t>
            </w:r>
            <w:r w:rsidRPr="00EA1D5D">
              <w:rPr>
                <w:rFonts w:ascii="Times New Roman" w:eastAsia="Times New Roman" w:hAnsi="Times New Roman" w:cs="Times New Roman"/>
                <w:color w:val="221F1F"/>
                <w:sz w:val="24"/>
                <w:szCs w:val="24"/>
              </w:rPr>
              <w:t xml:space="preserve"> (UUT), а не зовнішнім пристроєм. Якщо підвищення масштабу має виконуватися зовнішнім пристроєм, повинні бути записані повні відомості про пристрій і сигнальний інтерфейс з UUT.</w:t>
            </w:r>
          </w:p>
          <w:p w:rsidR="00EA1D5D" w:rsidRPr="00EA1D5D" w:rsidRDefault="00EA1D5D" w:rsidP="00451791">
            <w:pPr>
              <w:spacing w:line="240" w:lineRule="auto"/>
              <w:ind w:left="6"/>
              <w:jc w:val="both"/>
              <w:rPr>
                <w:rFonts w:ascii="Times New Roman" w:eastAsia="Times New Roman" w:hAnsi="Times New Roman" w:cs="Times New Roman"/>
                <w:color w:val="221F1F"/>
                <w:sz w:val="24"/>
                <w:szCs w:val="24"/>
                <w:lang w:val="uk-UA"/>
              </w:rPr>
            </w:pPr>
            <w:r w:rsidRPr="00EA1D5D">
              <w:rPr>
                <w:rFonts w:ascii="Times New Roman" w:eastAsia="Times New Roman" w:hAnsi="Times New Roman" w:cs="Times New Roman"/>
                <w:color w:val="221F1F"/>
                <w:sz w:val="24"/>
                <w:szCs w:val="24"/>
              </w:rPr>
              <w:t>Сигнал даних із завантаженої системи зберігання файлів до інтерфейсу цифрового сигналу UUT має бути підтверджено для забезпечення пікових рівнів білого та повністю чорного відео. Якщо система відтворення файлів має спеціальні функції оптимізації зображення (наприклад, глибокий чорний або покращена обробка кольорів), їх слід вимкнути. Для повторюваності вимірювань необхідно записувати деталі системи зберігання та відтворення файлів, а також тип цифрового інтерфейсу з UUT (наприклад, HDMI, DV</w:t>
            </w:r>
            <w:r w:rsidR="0092733E">
              <w:rPr>
                <w:rFonts w:ascii="Times New Roman" w:eastAsia="Times New Roman" w:hAnsi="Times New Roman" w:cs="Times New Roman"/>
                <w:color w:val="221F1F"/>
                <w:sz w:val="24"/>
                <w:szCs w:val="24"/>
              </w:rPr>
              <w:t xml:space="preserve">I тощо). Вимірювання живлення </w:t>
            </w:r>
            <w:proofErr w:type="spellStart"/>
            <w:r w:rsidR="0092733E">
              <w:rPr>
                <w:rFonts w:ascii="Times New Roman" w:eastAsia="Times New Roman" w:hAnsi="Times New Roman" w:cs="Times New Roman"/>
                <w:color w:val="221F1F"/>
                <w:sz w:val="24"/>
                <w:szCs w:val="24"/>
              </w:rPr>
              <w:t>P</w:t>
            </w:r>
            <w:r w:rsidRPr="0092733E">
              <w:rPr>
                <w:rFonts w:ascii="Times New Roman" w:eastAsia="Times New Roman" w:hAnsi="Times New Roman" w:cs="Times New Roman"/>
                <w:i/>
                <w:color w:val="221F1F"/>
                <w:sz w:val="24"/>
                <w:szCs w:val="24"/>
                <w:vertAlign w:val="subscript"/>
              </w:rPr>
              <w:t>measured</w:t>
            </w:r>
            <w:proofErr w:type="spellEnd"/>
            <w:r w:rsidRPr="00EA1D5D">
              <w:rPr>
                <w:rFonts w:ascii="Times New Roman" w:eastAsia="Times New Roman" w:hAnsi="Times New Roman" w:cs="Times New Roman"/>
                <w:color w:val="221F1F"/>
                <w:sz w:val="24"/>
                <w:szCs w:val="24"/>
              </w:rPr>
              <w:t xml:space="preserve"> є середнім значенням від повної 10-хвилинної довжини динамічної </w:t>
            </w:r>
            <w:r w:rsidR="00451791" w:rsidRPr="007C6510">
              <w:rPr>
                <w:rFonts w:ascii="Times New Roman" w:eastAsia="Times New Roman" w:hAnsi="Times New Roman" w:cs="Times New Roman"/>
                <w:color w:val="221F1F"/>
                <w:sz w:val="24"/>
                <w:szCs w:val="24"/>
                <w:lang w:val="uk-UA"/>
              </w:rPr>
              <w:t>випробувальної</w:t>
            </w:r>
            <w:r w:rsidRPr="00EA1D5D">
              <w:rPr>
                <w:rFonts w:ascii="Times New Roman" w:eastAsia="Times New Roman" w:hAnsi="Times New Roman" w:cs="Times New Roman"/>
                <w:color w:val="221F1F"/>
                <w:sz w:val="24"/>
                <w:szCs w:val="24"/>
              </w:rPr>
              <w:t xml:space="preserve"> послідовності, взятої з вимкненим ABC.</w:t>
            </w:r>
          </w:p>
        </w:tc>
      </w:tr>
      <w:tr w:rsidR="00EA1D5D" w:rsidRPr="00EA1D5D" w:rsidTr="005A1047">
        <w:trPr>
          <w:trHeight w:val="126"/>
        </w:trPr>
        <w:tc>
          <w:tcPr>
            <w:tcW w:w="3540" w:type="dxa"/>
          </w:tcPr>
          <w:p w:rsidR="0092733E" w:rsidRPr="0092733E" w:rsidRDefault="0092733E" w:rsidP="000E4D31">
            <w:pPr>
              <w:spacing w:line="240" w:lineRule="auto"/>
              <w:rPr>
                <w:rFonts w:ascii="Times New Roman" w:eastAsia="Times New Roman" w:hAnsi="Times New Roman" w:cs="Times New Roman"/>
                <w:sz w:val="24"/>
                <w:szCs w:val="24"/>
              </w:rPr>
            </w:pPr>
            <w:proofErr w:type="spellStart"/>
            <w:r w:rsidRPr="0092733E">
              <w:rPr>
                <w:rFonts w:ascii="Times New Roman" w:eastAsia="Times New Roman" w:hAnsi="Times New Roman" w:cs="Times New Roman"/>
                <w:sz w:val="24"/>
                <w:szCs w:val="24"/>
              </w:rPr>
              <w:lastRenderedPageBreak/>
              <w:t>P</w:t>
            </w:r>
            <w:r w:rsidRPr="009440EC">
              <w:rPr>
                <w:rFonts w:ascii="Times New Roman" w:eastAsia="Times New Roman" w:hAnsi="Times New Roman" w:cs="Times New Roman"/>
                <w:i/>
                <w:sz w:val="24"/>
                <w:szCs w:val="24"/>
                <w:vertAlign w:val="subscript"/>
              </w:rPr>
              <w:t>measured</w:t>
            </w:r>
            <w:proofErr w:type="spellEnd"/>
            <w:r w:rsidRPr="009440EC">
              <w:rPr>
                <w:rFonts w:ascii="Times New Roman" w:eastAsia="Times New Roman" w:hAnsi="Times New Roman" w:cs="Times New Roman"/>
                <w:sz w:val="24"/>
                <w:szCs w:val="24"/>
                <w:vertAlign w:val="subscript"/>
              </w:rPr>
              <w:t xml:space="preserve"> </w:t>
            </w:r>
          </w:p>
          <w:p w:rsidR="0092733E" w:rsidRPr="0092733E" w:rsidRDefault="0092733E" w:rsidP="00A25C43">
            <w:pPr>
              <w:spacing w:line="240" w:lineRule="auto"/>
              <w:rPr>
                <w:rFonts w:ascii="Times New Roman" w:eastAsia="Times New Roman" w:hAnsi="Times New Roman" w:cs="Times New Roman"/>
                <w:sz w:val="24"/>
                <w:szCs w:val="24"/>
              </w:rPr>
            </w:pPr>
            <w:r w:rsidRPr="0092733E">
              <w:rPr>
                <w:rFonts w:ascii="Times New Roman" w:eastAsia="Times New Roman" w:hAnsi="Times New Roman" w:cs="Times New Roman"/>
                <w:sz w:val="24"/>
                <w:szCs w:val="24"/>
              </w:rPr>
              <w:t xml:space="preserve">Високий динамічний діапазон (HDR) </w:t>
            </w:r>
          </w:p>
          <w:p w:rsidR="00EA1D5D" w:rsidRPr="0092733E" w:rsidRDefault="0092733E" w:rsidP="004121C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Увімкнений режим</w:t>
            </w:r>
            <w:r>
              <w:rPr>
                <w:rFonts w:ascii="Times New Roman" w:eastAsia="Times New Roman" w:hAnsi="Times New Roman" w:cs="Times New Roman"/>
                <w:sz w:val="24"/>
                <w:szCs w:val="24"/>
                <w:lang w:val="uk-UA"/>
              </w:rPr>
              <w:t xml:space="preserve"> </w:t>
            </w:r>
            <w:r w:rsidR="004121CD" w:rsidRPr="004121CD">
              <w:rPr>
                <w:rFonts w:ascii="Times New Roman" w:eastAsia="Times New Roman" w:hAnsi="Times New Roman" w:cs="Times New Roman"/>
                <w:sz w:val="24"/>
                <w:szCs w:val="24"/>
                <w:lang w:val="ru-RU"/>
              </w:rPr>
              <w:t>“</w:t>
            </w:r>
            <w:r w:rsidRPr="0092733E">
              <w:rPr>
                <w:rFonts w:ascii="Times New Roman" w:eastAsia="Times New Roman" w:hAnsi="Times New Roman" w:cs="Times New Roman"/>
                <w:sz w:val="24"/>
                <w:szCs w:val="24"/>
              </w:rPr>
              <w:t>нормальний</w:t>
            </w:r>
            <w:r w:rsidR="004121CD" w:rsidRPr="004121CD">
              <w:rPr>
                <w:rFonts w:ascii="Times New Roman" w:eastAsia="Times New Roman" w:hAnsi="Times New Roman" w:cs="Times New Roman"/>
                <w:sz w:val="24"/>
                <w:szCs w:val="24"/>
                <w:lang w:val="ru-RU"/>
              </w:rPr>
              <w:t>”</w:t>
            </w:r>
            <w:r w:rsidRPr="0092733E">
              <w:rPr>
                <w:rFonts w:ascii="Times New Roman" w:eastAsia="Times New Roman" w:hAnsi="Times New Roman" w:cs="Times New Roman"/>
                <w:i/>
                <w:sz w:val="24"/>
                <w:szCs w:val="24"/>
              </w:rPr>
              <w:t xml:space="preserve"> (перемикання автоматичного режиму в HDR)</w:t>
            </w:r>
          </w:p>
        </w:tc>
        <w:tc>
          <w:tcPr>
            <w:tcW w:w="5964" w:type="dxa"/>
          </w:tcPr>
          <w:p w:rsidR="000D5862" w:rsidRPr="007C6510" w:rsidRDefault="000D5862" w:rsidP="007C6510">
            <w:pPr>
              <w:spacing w:line="240" w:lineRule="auto"/>
              <w:ind w:firstLine="282"/>
              <w:jc w:val="both"/>
              <w:rPr>
                <w:rFonts w:ascii="Times New Roman" w:eastAsia="Times New Roman" w:hAnsi="Times New Roman" w:cs="Times New Roman"/>
                <w:color w:val="221F1F"/>
                <w:sz w:val="24"/>
                <w:szCs w:val="24"/>
              </w:rPr>
            </w:pPr>
            <w:r w:rsidRPr="007C6510">
              <w:rPr>
                <w:rFonts w:ascii="Times New Roman" w:eastAsia="Times New Roman" w:hAnsi="Times New Roman" w:cs="Times New Roman"/>
                <w:color w:val="221F1F"/>
                <w:sz w:val="24"/>
                <w:szCs w:val="24"/>
              </w:rPr>
              <w:t>Наразі не опубліковано жодного існуючого відповідного стандарту.</w:t>
            </w:r>
          </w:p>
          <w:p w:rsidR="000D5862" w:rsidRPr="007C6510" w:rsidRDefault="000D5862" w:rsidP="00A25C43">
            <w:pPr>
              <w:spacing w:line="240" w:lineRule="auto"/>
              <w:ind w:firstLine="282"/>
              <w:jc w:val="both"/>
              <w:rPr>
                <w:rFonts w:ascii="Times New Roman" w:eastAsia="Times New Roman" w:hAnsi="Times New Roman" w:cs="Times New Roman"/>
                <w:color w:val="221F1F"/>
                <w:sz w:val="24"/>
                <w:szCs w:val="24"/>
              </w:rPr>
            </w:pPr>
            <w:r w:rsidRPr="007C6510">
              <w:rPr>
                <w:rFonts w:ascii="Times New Roman" w:eastAsia="Times New Roman" w:hAnsi="Times New Roman" w:cs="Times New Roman"/>
                <w:color w:val="221F1F"/>
                <w:sz w:val="24"/>
                <w:szCs w:val="24"/>
              </w:rPr>
              <w:t xml:space="preserve">Після вимірювання динамічної </w:t>
            </w:r>
            <w:r w:rsidR="00451791" w:rsidRPr="007C6510">
              <w:rPr>
                <w:rFonts w:ascii="Times New Roman" w:eastAsia="Times New Roman" w:hAnsi="Times New Roman" w:cs="Times New Roman"/>
                <w:color w:val="221F1F"/>
                <w:sz w:val="24"/>
                <w:szCs w:val="24"/>
                <w:lang w:val="uk-UA"/>
              </w:rPr>
              <w:t>випробувальної</w:t>
            </w:r>
            <w:r w:rsidRPr="000D5862">
              <w:rPr>
                <w:rFonts w:ascii="Times New Roman" w:eastAsia="Times New Roman" w:hAnsi="Times New Roman" w:cs="Times New Roman"/>
                <w:color w:val="221F1F"/>
                <w:sz w:val="24"/>
                <w:szCs w:val="24"/>
              </w:rPr>
              <w:t xml:space="preserve"> послідовності </w:t>
            </w:r>
            <w:proofErr w:type="spellStart"/>
            <w:r w:rsidRPr="000D5862">
              <w:rPr>
                <w:rFonts w:ascii="Times New Roman" w:eastAsia="Times New Roman" w:hAnsi="Times New Roman" w:cs="Times New Roman"/>
                <w:color w:val="221F1F"/>
                <w:sz w:val="24"/>
                <w:szCs w:val="24"/>
              </w:rPr>
              <w:t>P</w:t>
            </w:r>
            <w:r w:rsidRPr="00754429">
              <w:rPr>
                <w:rFonts w:ascii="Times New Roman" w:eastAsia="Times New Roman" w:hAnsi="Times New Roman" w:cs="Times New Roman"/>
                <w:i/>
                <w:color w:val="221F1F"/>
                <w:sz w:val="24"/>
                <w:szCs w:val="24"/>
                <w:vertAlign w:val="subscript"/>
              </w:rPr>
              <w:t>measured</w:t>
            </w:r>
            <w:proofErr w:type="spellEnd"/>
            <w:r>
              <w:rPr>
                <w:rFonts w:ascii="Times New Roman" w:eastAsia="Times New Roman" w:hAnsi="Times New Roman" w:cs="Times New Roman"/>
                <w:color w:val="221F1F"/>
                <w:sz w:val="24"/>
                <w:szCs w:val="24"/>
              </w:rPr>
              <w:t xml:space="preserve"> (SDR)</w:t>
            </w:r>
            <w:r w:rsidRPr="000D5862">
              <w:rPr>
                <w:rFonts w:ascii="Times New Roman" w:eastAsia="Times New Roman" w:hAnsi="Times New Roman" w:cs="Times New Roman"/>
                <w:color w:val="221F1F"/>
                <w:sz w:val="24"/>
                <w:szCs w:val="24"/>
              </w:rPr>
              <w:t xml:space="preserve"> необхідно відтворити дві </w:t>
            </w:r>
            <w:r w:rsidRPr="007C6510">
              <w:rPr>
                <w:rFonts w:ascii="Times New Roman" w:eastAsia="Times New Roman" w:hAnsi="Times New Roman" w:cs="Times New Roman"/>
                <w:color w:val="221F1F"/>
                <w:sz w:val="24"/>
                <w:szCs w:val="24"/>
              </w:rPr>
              <w:t xml:space="preserve">динамічні </w:t>
            </w:r>
            <w:r w:rsidR="00451791" w:rsidRPr="007C6510">
              <w:rPr>
                <w:rFonts w:ascii="Times New Roman" w:eastAsia="Times New Roman" w:hAnsi="Times New Roman" w:cs="Times New Roman"/>
                <w:color w:val="221F1F"/>
                <w:sz w:val="24"/>
                <w:szCs w:val="24"/>
                <w:lang w:val="uk-UA"/>
              </w:rPr>
              <w:t xml:space="preserve">випробувальні </w:t>
            </w:r>
            <w:r w:rsidRPr="007C6510">
              <w:rPr>
                <w:rFonts w:ascii="Times New Roman" w:eastAsia="Times New Roman" w:hAnsi="Times New Roman" w:cs="Times New Roman"/>
                <w:color w:val="221F1F"/>
                <w:sz w:val="24"/>
                <w:szCs w:val="24"/>
              </w:rPr>
              <w:t>послідовності HDR.</w:t>
            </w:r>
          </w:p>
          <w:p w:rsidR="001E2AFD" w:rsidRDefault="000D5862" w:rsidP="00A25C43">
            <w:pPr>
              <w:spacing w:line="240" w:lineRule="auto"/>
              <w:ind w:firstLine="282"/>
              <w:jc w:val="both"/>
              <w:rPr>
                <w:rFonts w:ascii="Times New Roman" w:eastAsia="Times New Roman" w:hAnsi="Times New Roman" w:cs="Times New Roman"/>
                <w:color w:val="221F1F"/>
                <w:sz w:val="24"/>
                <w:szCs w:val="24"/>
                <w:lang w:val="uk-UA"/>
              </w:rPr>
            </w:pPr>
            <w:r w:rsidRPr="007C6510">
              <w:rPr>
                <w:rFonts w:ascii="Times New Roman" w:eastAsia="Times New Roman" w:hAnsi="Times New Roman" w:cs="Times New Roman"/>
                <w:color w:val="221F1F"/>
                <w:sz w:val="24"/>
                <w:szCs w:val="24"/>
              </w:rPr>
              <w:t>Ці 5-хвилинні послідовності</w:t>
            </w:r>
            <w:r w:rsidRPr="000D5862">
              <w:rPr>
                <w:rFonts w:ascii="Times New Roman" w:eastAsia="Times New Roman" w:hAnsi="Times New Roman" w:cs="Times New Roman"/>
                <w:color w:val="221F1F"/>
                <w:sz w:val="24"/>
                <w:szCs w:val="24"/>
              </w:rPr>
              <w:t xml:space="preserve"> відображаються лише в роздільній здатності HD, у загальних стандартах HDR HLG і HDR10. Збільшення масштабу від HD до вищої </w:t>
            </w:r>
            <w:proofErr w:type="spellStart"/>
            <w:r w:rsidR="00D51DCF">
              <w:rPr>
                <w:rFonts w:ascii="Times New Roman" w:eastAsia="Times New Roman" w:hAnsi="Times New Roman" w:cs="Times New Roman"/>
                <w:color w:val="221F1F"/>
                <w:sz w:val="24"/>
                <w:szCs w:val="24"/>
                <w:lang w:val="uk-UA"/>
              </w:rPr>
              <w:t>влас</w:t>
            </w:r>
            <w:r w:rsidRPr="000D5862">
              <w:rPr>
                <w:rFonts w:ascii="Times New Roman" w:eastAsia="Times New Roman" w:hAnsi="Times New Roman" w:cs="Times New Roman"/>
                <w:color w:val="221F1F"/>
                <w:sz w:val="24"/>
                <w:szCs w:val="24"/>
              </w:rPr>
              <w:t>ної</w:t>
            </w:r>
            <w:proofErr w:type="spellEnd"/>
            <w:r w:rsidRPr="000D5862">
              <w:rPr>
                <w:rFonts w:ascii="Times New Roman" w:eastAsia="Times New Roman" w:hAnsi="Times New Roman" w:cs="Times New Roman"/>
                <w:color w:val="221F1F"/>
                <w:sz w:val="24"/>
                <w:szCs w:val="24"/>
              </w:rPr>
              <w:t xml:space="preserve"> роздільної здатності дисплея має виконуватися </w:t>
            </w:r>
            <w:r w:rsidRPr="000D5862">
              <w:rPr>
                <w:rFonts w:ascii="Times New Roman" w:eastAsia="Times New Roman" w:hAnsi="Times New Roman" w:cs="Times New Roman"/>
                <w:color w:val="221F1F"/>
                <w:sz w:val="24"/>
                <w:szCs w:val="24"/>
              </w:rPr>
              <w:lastRenderedPageBreak/>
              <w:t xml:space="preserve">обладнанням UUT, а не зовнішнім пристроєм. Якщо підвищення масштабу має виконуватися зовнішнім пристроєм, мають бути зафіксовані повні відомості про пристрій і сигнальний інтерфейс з UUT. </w:t>
            </w:r>
          </w:p>
          <w:p w:rsidR="005A7A59" w:rsidRPr="00A86CE4" w:rsidRDefault="001E2AFD" w:rsidP="001E2AFD">
            <w:pPr>
              <w:spacing w:line="240" w:lineRule="auto"/>
              <w:ind w:firstLine="282"/>
              <w:rPr>
                <w:rFonts w:ascii="Times New Roman" w:eastAsia="Times New Roman" w:hAnsi="Times New Roman" w:cs="Times New Roman"/>
                <w:color w:val="221F1F"/>
                <w:sz w:val="24"/>
                <w:szCs w:val="24"/>
                <w:lang w:val="uk-UA"/>
              </w:rPr>
            </w:pPr>
            <w:r w:rsidRPr="00A86CE4">
              <w:rPr>
                <w:rFonts w:ascii="Times New Roman" w:eastAsia="Times New Roman" w:hAnsi="Times New Roman" w:cs="Times New Roman"/>
                <w:color w:val="221F1F"/>
                <w:sz w:val="24"/>
                <w:szCs w:val="24"/>
              </w:rPr>
              <w:t xml:space="preserve">Ці файли доступні для завантаження за </w:t>
            </w:r>
            <w:proofErr w:type="spellStart"/>
            <w:r w:rsidRPr="00A86CE4">
              <w:rPr>
                <w:rFonts w:ascii="Times New Roman" w:eastAsia="Times New Roman" w:hAnsi="Times New Roman" w:cs="Times New Roman"/>
                <w:color w:val="221F1F"/>
                <w:sz w:val="24"/>
                <w:szCs w:val="24"/>
              </w:rPr>
              <w:t>адресою</w:t>
            </w:r>
            <w:proofErr w:type="spellEnd"/>
            <w:r w:rsidRPr="00A86CE4">
              <w:rPr>
                <w:rFonts w:ascii="Times New Roman" w:eastAsia="Times New Roman" w:hAnsi="Times New Roman" w:cs="Times New Roman"/>
                <w:color w:val="221F1F"/>
                <w:sz w:val="24"/>
                <w:szCs w:val="24"/>
              </w:rPr>
              <w:t xml:space="preserve">: </w:t>
            </w:r>
          </w:p>
          <w:p w:rsidR="001E2AFD" w:rsidRPr="00A86CE4" w:rsidRDefault="001E2AFD" w:rsidP="005A7A59">
            <w:pPr>
              <w:spacing w:line="240" w:lineRule="auto"/>
              <w:rPr>
                <w:rFonts w:ascii="Times New Roman" w:eastAsia="Times New Roman" w:hAnsi="Times New Roman" w:cs="Times New Roman"/>
                <w:color w:val="221F1F"/>
                <w:sz w:val="24"/>
                <w:szCs w:val="24"/>
              </w:rPr>
            </w:pPr>
            <w:r w:rsidRPr="00A86CE4">
              <w:rPr>
                <w:rFonts w:ascii="Times New Roman" w:eastAsia="Times New Roman" w:hAnsi="Times New Roman" w:cs="Times New Roman"/>
                <w:color w:val="221F1F"/>
                <w:sz w:val="24"/>
                <w:szCs w:val="24"/>
              </w:rPr>
              <w:t xml:space="preserve">https://circabc.europa.eu/ui/group/ </w:t>
            </w:r>
          </w:p>
          <w:p w:rsidR="005A7A59" w:rsidRPr="00A86CE4" w:rsidRDefault="001E2AFD" w:rsidP="005A7A59">
            <w:pPr>
              <w:spacing w:line="240" w:lineRule="auto"/>
              <w:ind w:firstLine="282"/>
              <w:rPr>
                <w:rFonts w:ascii="Times New Roman" w:eastAsia="Times New Roman" w:hAnsi="Times New Roman" w:cs="Times New Roman"/>
                <w:color w:val="221F1F"/>
                <w:sz w:val="24"/>
                <w:szCs w:val="24"/>
                <w:lang w:val="uk-UA"/>
              </w:rPr>
            </w:pPr>
            <w:r w:rsidRPr="00A86CE4">
              <w:rPr>
                <w:rFonts w:ascii="Times New Roman" w:eastAsia="Times New Roman" w:hAnsi="Times New Roman" w:cs="Times New Roman"/>
                <w:color w:val="221F1F"/>
                <w:sz w:val="24"/>
                <w:szCs w:val="24"/>
              </w:rPr>
              <w:t>1582d77c-d930-4c0d-b163-</w:t>
            </w:r>
          </w:p>
          <w:p w:rsidR="001E2AFD" w:rsidRPr="00A86CE4" w:rsidRDefault="001E2AFD" w:rsidP="005A7A59">
            <w:pPr>
              <w:spacing w:line="240" w:lineRule="auto"/>
              <w:rPr>
                <w:rFonts w:ascii="Times New Roman" w:eastAsia="Times New Roman" w:hAnsi="Times New Roman" w:cs="Times New Roman"/>
                <w:color w:val="221F1F"/>
                <w:sz w:val="24"/>
                <w:szCs w:val="24"/>
                <w:lang w:val="uk-UA"/>
              </w:rPr>
            </w:pPr>
            <w:r w:rsidRPr="00A86CE4">
              <w:rPr>
                <w:rFonts w:ascii="Times New Roman" w:eastAsia="Times New Roman" w:hAnsi="Times New Roman" w:cs="Times New Roman"/>
                <w:color w:val="221F1F"/>
                <w:sz w:val="24"/>
                <w:szCs w:val="24"/>
              </w:rPr>
              <w:t>4f67e1d42f5b/</w:t>
            </w:r>
            <w:proofErr w:type="spellStart"/>
            <w:r w:rsidRPr="00A86CE4">
              <w:rPr>
                <w:rFonts w:ascii="Times New Roman" w:eastAsia="Times New Roman" w:hAnsi="Times New Roman" w:cs="Times New Roman"/>
                <w:color w:val="221F1F"/>
                <w:sz w:val="24"/>
                <w:szCs w:val="24"/>
              </w:rPr>
              <w:t>library</w:t>
            </w:r>
            <w:proofErr w:type="spellEnd"/>
            <w:r w:rsidRPr="00A86CE4">
              <w:rPr>
                <w:rFonts w:ascii="Times New Roman" w:eastAsia="Times New Roman" w:hAnsi="Times New Roman" w:cs="Times New Roman"/>
                <w:color w:val="221F1F"/>
                <w:sz w:val="24"/>
                <w:szCs w:val="24"/>
              </w:rPr>
              <w:t xml:space="preserve">/38df374d-f3 67-4b72-93d6- </w:t>
            </w:r>
          </w:p>
          <w:p w:rsidR="001E2AFD" w:rsidRPr="00A86CE4" w:rsidRDefault="001E2AFD" w:rsidP="001E2AFD">
            <w:pPr>
              <w:spacing w:line="240" w:lineRule="auto"/>
              <w:ind w:firstLine="282"/>
              <w:rPr>
                <w:rFonts w:ascii="Times New Roman" w:eastAsia="Times New Roman" w:hAnsi="Times New Roman" w:cs="Times New Roman"/>
                <w:color w:val="221F1F"/>
                <w:sz w:val="24"/>
                <w:szCs w:val="24"/>
              </w:rPr>
            </w:pPr>
            <w:r w:rsidRPr="00A86CE4">
              <w:rPr>
                <w:rFonts w:ascii="Times New Roman" w:eastAsia="Times New Roman" w:hAnsi="Times New Roman" w:cs="Times New Roman"/>
                <w:color w:val="221F1F"/>
                <w:sz w:val="24"/>
                <w:szCs w:val="24"/>
              </w:rPr>
              <w:t>3f48143ad661?p=1&amp;n=10&amp;sort=</w:t>
            </w:r>
            <w:proofErr w:type="spellStart"/>
            <w:r w:rsidRPr="00A86CE4">
              <w:rPr>
                <w:rFonts w:ascii="Times New Roman" w:eastAsia="Times New Roman" w:hAnsi="Times New Roman" w:cs="Times New Roman"/>
                <w:color w:val="221F1F"/>
                <w:sz w:val="24"/>
                <w:szCs w:val="24"/>
              </w:rPr>
              <w:t>modified_DESC</w:t>
            </w:r>
            <w:proofErr w:type="spellEnd"/>
            <w:r w:rsidRPr="00A86CE4">
              <w:rPr>
                <w:rFonts w:ascii="Times New Roman" w:eastAsia="Times New Roman" w:hAnsi="Times New Roman" w:cs="Times New Roman"/>
                <w:color w:val="221F1F"/>
                <w:sz w:val="24"/>
                <w:szCs w:val="24"/>
              </w:rPr>
              <w:t xml:space="preserve"> </w:t>
            </w:r>
          </w:p>
          <w:p w:rsidR="001E2AFD" w:rsidRPr="004121CD" w:rsidRDefault="001E2AFD" w:rsidP="001E2AFD">
            <w:pPr>
              <w:spacing w:line="240" w:lineRule="auto"/>
              <w:ind w:firstLine="282"/>
              <w:jc w:val="both"/>
              <w:rPr>
                <w:rFonts w:ascii="Times New Roman" w:eastAsia="Times New Roman" w:hAnsi="Times New Roman" w:cs="Times New Roman"/>
                <w:color w:val="221F1F"/>
                <w:sz w:val="24"/>
                <w:szCs w:val="24"/>
              </w:rPr>
            </w:pPr>
            <w:r w:rsidRPr="00A86CE4">
              <w:rPr>
                <w:rFonts w:ascii="Times New Roman" w:eastAsia="Times New Roman" w:hAnsi="Times New Roman" w:cs="Times New Roman"/>
                <w:color w:val="221F1F"/>
                <w:sz w:val="24"/>
                <w:szCs w:val="24"/>
              </w:rPr>
              <w:t>і мають ідентичний програмний зміст. Файли мають відповідні</w:t>
            </w:r>
            <w:r w:rsidR="004121CD">
              <w:rPr>
                <w:rFonts w:ascii="Times New Roman" w:eastAsia="Times New Roman" w:hAnsi="Times New Roman" w:cs="Times New Roman"/>
                <w:color w:val="221F1F"/>
                <w:sz w:val="24"/>
                <w:szCs w:val="24"/>
              </w:rPr>
              <w:t xml:space="preserve"> назви </w:t>
            </w:r>
            <w:r w:rsidR="004121CD" w:rsidRPr="004121CD">
              <w:rPr>
                <w:rFonts w:ascii="Times New Roman" w:eastAsia="Times New Roman" w:hAnsi="Times New Roman" w:cs="Times New Roman"/>
                <w:color w:val="221F1F"/>
                <w:sz w:val="24"/>
                <w:szCs w:val="24"/>
              </w:rPr>
              <w:t>“</w:t>
            </w:r>
            <w:r w:rsidR="004121CD">
              <w:rPr>
                <w:rFonts w:ascii="Times New Roman" w:eastAsia="Times New Roman" w:hAnsi="Times New Roman" w:cs="Times New Roman"/>
                <w:color w:val="221F1F"/>
                <w:sz w:val="24"/>
                <w:szCs w:val="24"/>
              </w:rPr>
              <w:t>HDR- HLG Power.mp4</w:t>
            </w:r>
            <w:r w:rsidR="004121CD" w:rsidRPr="004121CD">
              <w:rPr>
                <w:rFonts w:ascii="Times New Roman" w:eastAsia="Times New Roman" w:hAnsi="Times New Roman" w:cs="Times New Roman"/>
                <w:color w:val="221F1F"/>
                <w:sz w:val="24"/>
                <w:szCs w:val="24"/>
              </w:rPr>
              <w:t>”</w:t>
            </w:r>
            <w:r w:rsidR="004121CD">
              <w:rPr>
                <w:rFonts w:ascii="Times New Roman" w:eastAsia="Times New Roman" w:hAnsi="Times New Roman" w:cs="Times New Roman"/>
                <w:color w:val="221F1F"/>
                <w:sz w:val="24"/>
                <w:szCs w:val="24"/>
              </w:rPr>
              <w:t xml:space="preserve"> та </w:t>
            </w:r>
            <w:r w:rsidR="004121CD" w:rsidRPr="004121CD">
              <w:rPr>
                <w:rFonts w:ascii="Times New Roman" w:eastAsia="Times New Roman" w:hAnsi="Times New Roman" w:cs="Times New Roman"/>
                <w:color w:val="221F1F"/>
                <w:sz w:val="24"/>
                <w:szCs w:val="24"/>
              </w:rPr>
              <w:t>”</w:t>
            </w:r>
            <w:r w:rsidRPr="00A86CE4">
              <w:rPr>
                <w:rFonts w:ascii="Times New Roman" w:eastAsia="Times New Roman" w:hAnsi="Times New Roman" w:cs="Times New Roman"/>
                <w:color w:val="221F1F"/>
                <w:sz w:val="24"/>
                <w:szCs w:val="24"/>
              </w:rPr>
              <w:t>HDR_HDR10 Power.mp4</w:t>
            </w:r>
            <w:r w:rsidR="004121CD" w:rsidRPr="004121CD">
              <w:rPr>
                <w:rFonts w:ascii="Times New Roman" w:eastAsia="Times New Roman" w:hAnsi="Times New Roman" w:cs="Times New Roman"/>
                <w:color w:val="221F1F"/>
                <w:sz w:val="24"/>
                <w:szCs w:val="24"/>
              </w:rPr>
              <w:t>”</w:t>
            </w:r>
          </w:p>
          <w:p w:rsidR="000D5862" w:rsidRPr="000D5862" w:rsidRDefault="000D5862" w:rsidP="00A25C43">
            <w:pPr>
              <w:spacing w:line="240" w:lineRule="auto"/>
              <w:ind w:firstLine="282"/>
              <w:jc w:val="both"/>
              <w:rPr>
                <w:rFonts w:ascii="Times New Roman" w:eastAsia="Times New Roman" w:hAnsi="Times New Roman" w:cs="Times New Roman"/>
                <w:color w:val="221F1F"/>
                <w:sz w:val="24"/>
                <w:szCs w:val="24"/>
              </w:rPr>
            </w:pPr>
            <w:r w:rsidRPr="000D5862">
              <w:rPr>
                <w:rFonts w:ascii="Times New Roman" w:eastAsia="Times New Roman" w:hAnsi="Times New Roman" w:cs="Times New Roman"/>
                <w:color w:val="221F1F"/>
                <w:sz w:val="24"/>
                <w:szCs w:val="24"/>
              </w:rPr>
              <w:t>Важливо, щоб перемикання UUT у режим відображення HDR було підтверджено в меню налаштувань зображення перед записом даних про живлення. Інтегровані вимірювання живлення для кожної послідовності (</w:t>
            </w:r>
            <w:proofErr w:type="spellStart"/>
            <w:r w:rsidRPr="000D5862">
              <w:rPr>
                <w:rFonts w:ascii="Times New Roman" w:eastAsia="Times New Roman" w:hAnsi="Times New Roman" w:cs="Times New Roman"/>
                <w:color w:val="221F1F"/>
                <w:sz w:val="24"/>
                <w:szCs w:val="24"/>
              </w:rPr>
              <w:t>P</w:t>
            </w:r>
            <w:r w:rsidRPr="00A25C43">
              <w:rPr>
                <w:rFonts w:ascii="Times New Roman" w:eastAsia="Times New Roman" w:hAnsi="Times New Roman" w:cs="Times New Roman"/>
                <w:i/>
                <w:color w:val="221F1F"/>
                <w:sz w:val="24"/>
                <w:szCs w:val="24"/>
              </w:rPr>
              <w:t>av</w:t>
            </w:r>
            <w:proofErr w:type="spellEnd"/>
            <w:r w:rsidR="00A25C43">
              <w:rPr>
                <w:rFonts w:ascii="Times New Roman" w:eastAsia="Times New Roman" w:hAnsi="Times New Roman" w:cs="Times New Roman"/>
                <w:color w:val="221F1F"/>
                <w:sz w:val="24"/>
                <w:szCs w:val="24"/>
              </w:rPr>
              <w:t>)</w:t>
            </w:r>
            <w:r w:rsidRPr="000D5862">
              <w:rPr>
                <w:rFonts w:ascii="Times New Roman" w:eastAsia="Times New Roman" w:hAnsi="Times New Roman" w:cs="Times New Roman"/>
                <w:color w:val="221F1F"/>
                <w:sz w:val="24"/>
                <w:szCs w:val="24"/>
              </w:rPr>
              <w:t xml:space="preserve"> додаються та зменшуються вдвічі для розрахунку класу енергоефективності HDR та декларації щодо споживання електроенергії HDR для етикеток.  </w:t>
            </w:r>
          </w:p>
          <w:p w:rsidR="000D5862" w:rsidRPr="000D5862" w:rsidRDefault="000D5862" w:rsidP="00A25C43">
            <w:pPr>
              <w:spacing w:line="240" w:lineRule="auto"/>
              <w:ind w:firstLine="282"/>
              <w:rPr>
                <w:rFonts w:ascii="Times New Roman" w:eastAsia="Times New Roman" w:hAnsi="Times New Roman" w:cs="Times New Roman"/>
                <w:color w:val="221F1F"/>
                <w:sz w:val="24"/>
                <w:szCs w:val="24"/>
              </w:rPr>
            </w:pPr>
            <w:r w:rsidRPr="000D5862">
              <w:rPr>
                <w:rFonts w:ascii="Times New Roman" w:eastAsia="Times New Roman" w:hAnsi="Times New Roman" w:cs="Times New Roman"/>
                <w:color w:val="221F1F"/>
                <w:sz w:val="24"/>
                <w:szCs w:val="24"/>
              </w:rPr>
              <w:t xml:space="preserve">Якщо UUT не може бути </w:t>
            </w:r>
            <w:r w:rsidR="00E17E2D" w:rsidRPr="007C6510">
              <w:rPr>
                <w:rFonts w:ascii="Times New Roman" w:eastAsia="Times New Roman" w:hAnsi="Times New Roman" w:cs="Times New Roman"/>
                <w:color w:val="221F1F"/>
                <w:sz w:val="24"/>
                <w:szCs w:val="24"/>
                <w:lang w:val="uk-UA"/>
              </w:rPr>
              <w:t>випробу</w:t>
            </w:r>
            <w:proofErr w:type="spellStart"/>
            <w:r w:rsidRPr="000D5862">
              <w:rPr>
                <w:rFonts w:ascii="Times New Roman" w:eastAsia="Times New Roman" w:hAnsi="Times New Roman" w:cs="Times New Roman"/>
                <w:color w:val="221F1F"/>
                <w:sz w:val="24"/>
                <w:szCs w:val="24"/>
              </w:rPr>
              <w:t>вано</w:t>
            </w:r>
            <w:proofErr w:type="spellEnd"/>
            <w:r w:rsidRPr="000D5862">
              <w:rPr>
                <w:rFonts w:ascii="Times New Roman" w:eastAsia="Times New Roman" w:hAnsi="Times New Roman" w:cs="Times New Roman"/>
                <w:color w:val="221F1F"/>
                <w:sz w:val="24"/>
                <w:szCs w:val="24"/>
              </w:rPr>
              <w:t xml:space="preserve"> в одному з цих форматів HDR, це має бути зазначено, а задекларованим живленням є </w:t>
            </w:r>
            <w:proofErr w:type="spellStart"/>
            <w:r w:rsidRPr="000D5862">
              <w:rPr>
                <w:rFonts w:ascii="Times New Roman" w:eastAsia="Times New Roman" w:hAnsi="Times New Roman" w:cs="Times New Roman"/>
                <w:color w:val="221F1F"/>
                <w:sz w:val="24"/>
                <w:szCs w:val="24"/>
              </w:rPr>
              <w:t>P</w:t>
            </w:r>
            <w:r w:rsidRPr="00A25C43">
              <w:rPr>
                <w:rFonts w:ascii="Times New Roman" w:eastAsia="Times New Roman" w:hAnsi="Times New Roman" w:cs="Times New Roman"/>
                <w:i/>
                <w:color w:val="221F1F"/>
                <w:sz w:val="24"/>
                <w:szCs w:val="24"/>
              </w:rPr>
              <w:t>av</w:t>
            </w:r>
            <w:proofErr w:type="spellEnd"/>
            <w:r w:rsidRPr="000D5862">
              <w:rPr>
                <w:rFonts w:ascii="Times New Roman" w:eastAsia="Times New Roman" w:hAnsi="Times New Roman" w:cs="Times New Roman"/>
                <w:color w:val="221F1F"/>
                <w:sz w:val="24"/>
                <w:szCs w:val="24"/>
              </w:rPr>
              <w:t xml:space="preserve">, виміряна для формату HDR, який підтримується. </w:t>
            </w:r>
          </w:p>
          <w:p w:rsidR="000D5862" w:rsidRPr="000D5862" w:rsidRDefault="000D5862" w:rsidP="00E17E2D">
            <w:pPr>
              <w:spacing w:line="240" w:lineRule="auto"/>
              <w:ind w:firstLine="317"/>
              <w:rPr>
                <w:rFonts w:ascii="Times New Roman" w:eastAsia="Times New Roman" w:hAnsi="Times New Roman" w:cs="Times New Roman"/>
                <w:color w:val="221F1F"/>
                <w:sz w:val="24"/>
                <w:szCs w:val="24"/>
              </w:rPr>
            </w:pPr>
            <w:r w:rsidRPr="000D5862">
              <w:rPr>
                <w:rFonts w:ascii="Times New Roman" w:eastAsia="Times New Roman" w:hAnsi="Times New Roman" w:cs="Times New Roman"/>
                <w:color w:val="221F1F"/>
                <w:sz w:val="24"/>
                <w:szCs w:val="24"/>
              </w:rPr>
              <w:t>Допуск</w:t>
            </w:r>
            <w:r w:rsidR="00A25C43">
              <w:rPr>
                <w:rFonts w:ascii="Times New Roman" w:eastAsia="Times New Roman" w:hAnsi="Times New Roman" w:cs="Times New Roman"/>
                <w:color w:val="221F1F"/>
                <w:sz w:val="24"/>
                <w:szCs w:val="24"/>
              </w:rPr>
              <w:t xml:space="preserve"> ABC не застосовується в режимі</w:t>
            </w:r>
            <w:r w:rsidR="00A25C43">
              <w:rPr>
                <w:rFonts w:ascii="Times New Roman" w:eastAsia="Times New Roman" w:hAnsi="Times New Roman" w:cs="Times New Roman"/>
                <w:color w:val="221F1F"/>
                <w:sz w:val="24"/>
                <w:szCs w:val="24"/>
                <w:lang w:val="uk-UA"/>
              </w:rPr>
              <w:t xml:space="preserve"> </w:t>
            </w:r>
            <w:r w:rsidRPr="000D5862">
              <w:rPr>
                <w:rFonts w:ascii="Times New Roman" w:eastAsia="Times New Roman" w:hAnsi="Times New Roman" w:cs="Times New Roman"/>
                <w:color w:val="221F1F"/>
                <w:sz w:val="24"/>
                <w:szCs w:val="24"/>
              </w:rPr>
              <w:t>відображення HDR.</w:t>
            </w:r>
          </w:p>
          <w:p w:rsidR="000D5862" w:rsidRPr="000D5862" w:rsidRDefault="000D5862" w:rsidP="00A25C43">
            <w:pPr>
              <w:spacing w:line="240" w:lineRule="auto"/>
              <w:ind w:firstLine="282"/>
              <w:rPr>
                <w:rFonts w:ascii="Times New Roman" w:eastAsia="Times New Roman" w:hAnsi="Times New Roman" w:cs="Times New Roman"/>
                <w:color w:val="221F1F"/>
                <w:sz w:val="24"/>
                <w:szCs w:val="24"/>
              </w:rPr>
            </w:pPr>
            <w:proofErr w:type="spellStart"/>
            <w:r w:rsidRPr="000D5862">
              <w:rPr>
                <w:rFonts w:ascii="Times New Roman" w:eastAsia="Times New Roman" w:hAnsi="Times New Roman" w:cs="Times New Roman"/>
                <w:color w:val="221F1F"/>
                <w:sz w:val="24"/>
                <w:szCs w:val="24"/>
              </w:rPr>
              <w:t>P</w:t>
            </w:r>
            <w:r w:rsidRPr="00A25C43">
              <w:rPr>
                <w:rFonts w:ascii="Times New Roman" w:eastAsia="Times New Roman" w:hAnsi="Times New Roman" w:cs="Times New Roman"/>
                <w:i/>
                <w:color w:val="221F1F"/>
                <w:sz w:val="24"/>
                <w:szCs w:val="24"/>
              </w:rPr>
              <w:t>measured</w:t>
            </w:r>
            <w:proofErr w:type="spellEnd"/>
            <w:r w:rsidRPr="000D5862">
              <w:rPr>
                <w:rFonts w:ascii="Times New Roman" w:eastAsia="Times New Roman" w:hAnsi="Times New Roman" w:cs="Times New Roman"/>
                <w:color w:val="221F1F"/>
                <w:sz w:val="24"/>
                <w:szCs w:val="24"/>
              </w:rPr>
              <w:t xml:space="preserve"> HDR = 0.5 * (</w:t>
            </w:r>
            <w:proofErr w:type="spellStart"/>
            <w:r w:rsidRPr="000D5862">
              <w:rPr>
                <w:rFonts w:ascii="Times New Roman" w:eastAsia="Times New Roman" w:hAnsi="Times New Roman" w:cs="Times New Roman"/>
                <w:color w:val="221F1F"/>
                <w:sz w:val="24"/>
                <w:szCs w:val="24"/>
              </w:rPr>
              <w:t>P</w:t>
            </w:r>
            <w:r w:rsidRPr="00A25C43">
              <w:rPr>
                <w:rFonts w:ascii="Times New Roman" w:eastAsia="Times New Roman" w:hAnsi="Times New Roman" w:cs="Times New Roman"/>
                <w:i/>
                <w:color w:val="221F1F"/>
                <w:sz w:val="24"/>
                <w:szCs w:val="24"/>
              </w:rPr>
              <w:t>av</w:t>
            </w:r>
            <w:proofErr w:type="spellEnd"/>
            <w:r w:rsidRPr="000D5862">
              <w:rPr>
                <w:rFonts w:ascii="Times New Roman" w:eastAsia="Times New Roman" w:hAnsi="Times New Roman" w:cs="Times New Roman"/>
                <w:color w:val="221F1F"/>
                <w:sz w:val="24"/>
                <w:szCs w:val="24"/>
              </w:rPr>
              <w:t xml:space="preserve"> HLG + </w:t>
            </w:r>
            <w:proofErr w:type="spellStart"/>
            <w:r w:rsidRPr="000D5862">
              <w:rPr>
                <w:rFonts w:ascii="Times New Roman" w:eastAsia="Times New Roman" w:hAnsi="Times New Roman" w:cs="Times New Roman"/>
                <w:color w:val="221F1F"/>
                <w:sz w:val="24"/>
                <w:szCs w:val="24"/>
              </w:rPr>
              <w:t>Pav</w:t>
            </w:r>
            <w:proofErr w:type="spellEnd"/>
            <w:r w:rsidRPr="000D5862">
              <w:rPr>
                <w:rFonts w:ascii="Times New Roman" w:eastAsia="Times New Roman" w:hAnsi="Times New Roman" w:cs="Times New Roman"/>
                <w:color w:val="221F1F"/>
                <w:sz w:val="24"/>
                <w:szCs w:val="24"/>
              </w:rPr>
              <w:t xml:space="preserve"> HDR10) </w:t>
            </w:r>
          </w:p>
          <w:p w:rsidR="00EA1D5D" w:rsidRPr="000D5862" w:rsidRDefault="000D5862" w:rsidP="00A25C43">
            <w:pPr>
              <w:spacing w:line="240" w:lineRule="auto"/>
              <w:ind w:firstLine="282"/>
              <w:jc w:val="both"/>
              <w:rPr>
                <w:rFonts w:ascii="Times New Roman" w:eastAsia="Times New Roman" w:hAnsi="Times New Roman" w:cs="Times New Roman"/>
                <w:color w:val="221F1F"/>
                <w:sz w:val="24"/>
                <w:szCs w:val="24"/>
              </w:rPr>
            </w:pPr>
            <w:r w:rsidRPr="000D5862">
              <w:rPr>
                <w:rFonts w:ascii="Times New Roman" w:eastAsia="Times New Roman" w:hAnsi="Times New Roman" w:cs="Times New Roman"/>
                <w:color w:val="221F1F"/>
                <w:sz w:val="24"/>
                <w:szCs w:val="24"/>
              </w:rPr>
              <w:t>Якщо один із цих режимів відображення HDR не підтримується, виміряне числове значення (</w:t>
            </w:r>
            <w:proofErr w:type="spellStart"/>
            <w:r w:rsidRPr="000D5862">
              <w:rPr>
                <w:rFonts w:ascii="Times New Roman" w:eastAsia="Times New Roman" w:hAnsi="Times New Roman" w:cs="Times New Roman"/>
                <w:color w:val="221F1F"/>
                <w:sz w:val="24"/>
                <w:szCs w:val="24"/>
              </w:rPr>
              <w:t>P</w:t>
            </w:r>
            <w:r w:rsidRPr="00A25C43">
              <w:rPr>
                <w:rFonts w:ascii="Times New Roman" w:eastAsia="Times New Roman" w:hAnsi="Times New Roman" w:cs="Times New Roman"/>
                <w:i/>
                <w:color w:val="221F1F"/>
                <w:sz w:val="24"/>
                <w:szCs w:val="24"/>
              </w:rPr>
              <w:t>av</w:t>
            </w:r>
            <w:proofErr w:type="spellEnd"/>
            <w:r w:rsidRPr="000D5862">
              <w:rPr>
                <w:rFonts w:ascii="Times New Roman" w:eastAsia="Times New Roman" w:hAnsi="Times New Roman" w:cs="Times New Roman"/>
                <w:color w:val="221F1F"/>
                <w:sz w:val="24"/>
                <w:szCs w:val="24"/>
              </w:rPr>
              <w:t xml:space="preserve"> HLG) або (</w:t>
            </w:r>
            <w:proofErr w:type="spellStart"/>
            <w:r w:rsidRPr="000D5862">
              <w:rPr>
                <w:rFonts w:ascii="Times New Roman" w:eastAsia="Times New Roman" w:hAnsi="Times New Roman" w:cs="Times New Roman"/>
                <w:color w:val="221F1F"/>
                <w:sz w:val="24"/>
                <w:szCs w:val="24"/>
              </w:rPr>
              <w:t>P</w:t>
            </w:r>
            <w:r w:rsidRPr="00A25C43">
              <w:rPr>
                <w:rFonts w:ascii="Times New Roman" w:eastAsia="Times New Roman" w:hAnsi="Times New Roman" w:cs="Times New Roman"/>
                <w:i/>
                <w:color w:val="221F1F"/>
                <w:sz w:val="24"/>
                <w:szCs w:val="24"/>
              </w:rPr>
              <w:t>av</w:t>
            </w:r>
            <w:proofErr w:type="spellEnd"/>
            <w:r w:rsidRPr="000D5862">
              <w:rPr>
                <w:rFonts w:ascii="Times New Roman" w:eastAsia="Times New Roman" w:hAnsi="Times New Roman" w:cs="Times New Roman"/>
                <w:color w:val="221F1F"/>
                <w:sz w:val="24"/>
                <w:szCs w:val="24"/>
              </w:rPr>
              <w:t xml:space="preserve"> HDR10), відповідно, має використовуватися для декларацій </w:t>
            </w:r>
            <w:proofErr w:type="spellStart"/>
            <w:r w:rsidRPr="007C6510">
              <w:rPr>
                <w:rFonts w:ascii="Times New Roman" w:eastAsia="Times New Roman" w:hAnsi="Times New Roman" w:cs="Times New Roman"/>
                <w:color w:val="221F1F"/>
                <w:sz w:val="24"/>
                <w:szCs w:val="24"/>
              </w:rPr>
              <w:t>Label</w:t>
            </w:r>
            <w:proofErr w:type="spellEnd"/>
            <w:r w:rsidRPr="007C6510">
              <w:rPr>
                <w:rFonts w:ascii="Times New Roman" w:eastAsia="Times New Roman" w:hAnsi="Times New Roman" w:cs="Times New Roman"/>
                <w:color w:val="221F1F"/>
                <w:sz w:val="24"/>
                <w:szCs w:val="24"/>
              </w:rPr>
              <w:t xml:space="preserve"> VII та </w:t>
            </w:r>
            <w:proofErr w:type="spellStart"/>
            <w:r w:rsidRPr="007C6510">
              <w:rPr>
                <w:rFonts w:ascii="Times New Roman" w:eastAsia="Times New Roman" w:hAnsi="Times New Roman" w:cs="Times New Roman"/>
                <w:color w:val="221F1F"/>
                <w:sz w:val="24"/>
                <w:szCs w:val="24"/>
              </w:rPr>
              <w:t>Label</w:t>
            </w:r>
            <w:proofErr w:type="spellEnd"/>
            <w:r w:rsidRPr="007C6510">
              <w:rPr>
                <w:rFonts w:ascii="Times New Roman" w:eastAsia="Times New Roman" w:hAnsi="Times New Roman" w:cs="Times New Roman"/>
                <w:color w:val="221F1F"/>
                <w:sz w:val="24"/>
                <w:szCs w:val="24"/>
              </w:rPr>
              <w:t xml:space="preserve"> VIII.</w:t>
            </w:r>
          </w:p>
        </w:tc>
      </w:tr>
      <w:tr w:rsidR="00146D07" w:rsidRPr="00EA1D5D" w:rsidTr="005A1047">
        <w:trPr>
          <w:trHeight w:val="126"/>
        </w:trPr>
        <w:tc>
          <w:tcPr>
            <w:tcW w:w="3540" w:type="dxa"/>
          </w:tcPr>
          <w:p w:rsidR="00146D07" w:rsidRPr="00146D07" w:rsidRDefault="00146D07" w:rsidP="00A07C78">
            <w:pPr>
              <w:spacing w:line="240" w:lineRule="auto"/>
              <w:jc w:val="both"/>
              <w:rPr>
                <w:rFonts w:ascii="Times New Roman" w:eastAsia="Times New Roman" w:hAnsi="Times New Roman" w:cs="Times New Roman"/>
                <w:sz w:val="24"/>
                <w:szCs w:val="24"/>
              </w:rPr>
            </w:pPr>
            <w:r w:rsidRPr="00146D07">
              <w:rPr>
                <w:rFonts w:ascii="Times New Roman" w:eastAsia="Times New Roman" w:hAnsi="Times New Roman" w:cs="Times New Roman"/>
                <w:sz w:val="24"/>
                <w:szCs w:val="24"/>
              </w:rPr>
              <w:lastRenderedPageBreak/>
              <w:t>Вимоги до вимірювання яскравості екрану для оцінки контрольних характеристик автоматичного контролю яскравості (ABC) та вимірювання будь-</w:t>
            </w:r>
            <w:proofErr w:type="spellStart"/>
            <w:r w:rsidRPr="00146D07">
              <w:rPr>
                <w:rFonts w:ascii="Times New Roman" w:eastAsia="Times New Roman" w:hAnsi="Times New Roman" w:cs="Times New Roman"/>
                <w:sz w:val="24"/>
                <w:szCs w:val="24"/>
              </w:rPr>
              <w:t>яко</w:t>
            </w:r>
            <w:proofErr w:type="spellEnd"/>
            <w:r w:rsidR="00A07C78">
              <w:rPr>
                <w:rFonts w:ascii="Times New Roman" w:eastAsia="Times New Roman" w:hAnsi="Times New Roman" w:cs="Times New Roman"/>
                <w:sz w:val="24"/>
                <w:szCs w:val="24"/>
                <w:lang w:val="uk-UA"/>
              </w:rPr>
              <w:t>ї</w:t>
            </w:r>
            <w:r w:rsidRPr="00146D07">
              <w:rPr>
                <w:rFonts w:ascii="Times New Roman" w:eastAsia="Times New Roman" w:hAnsi="Times New Roman" w:cs="Times New Roman"/>
                <w:sz w:val="24"/>
                <w:szCs w:val="24"/>
              </w:rPr>
              <w:t xml:space="preserve"> </w:t>
            </w:r>
            <w:proofErr w:type="spellStart"/>
            <w:r w:rsidRPr="00146D07">
              <w:rPr>
                <w:rFonts w:ascii="Times New Roman" w:eastAsia="Times New Roman" w:hAnsi="Times New Roman" w:cs="Times New Roman"/>
                <w:sz w:val="24"/>
                <w:szCs w:val="24"/>
              </w:rPr>
              <w:t>іншо</w:t>
            </w:r>
            <w:proofErr w:type="spellEnd"/>
            <w:r w:rsidR="00A07C78">
              <w:rPr>
                <w:rFonts w:ascii="Times New Roman" w:eastAsia="Times New Roman" w:hAnsi="Times New Roman" w:cs="Times New Roman"/>
                <w:sz w:val="24"/>
                <w:szCs w:val="24"/>
                <w:lang w:val="uk-UA"/>
              </w:rPr>
              <w:t>ї</w:t>
            </w:r>
            <w:r w:rsidR="00A07C78">
              <w:rPr>
                <w:rFonts w:ascii="Times New Roman" w:eastAsia="Times New Roman" w:hAnsi="Times New Roman" w:cs="Times New Roman"/>
                <w:sz w:val="24"/>
                <w:szCs w:val="24"/>
              </w:rPr>
              <w:t xml:space="preserve"> пік</w:t>
            </w:r>
            <w:proofErr w:type="spellStart"/>
            <w:r w:rsidR="00A07C78">
              <w:rPr>
                <w:rFonts w:ascii="Times New Roman" w:eastAsia="Times New Roman" w:hAnsi="Times New Roman" w:cs="Times New Roman"/>
                <w:sz w:val="24"/>
                <w:szCs w:val="24"/>
                <w:lang w:val="uk-UA"/>
              </w:rPr>
              <w:t>ової</w:t>
            </w:r>
            <w:proofErr w:type="spellEnd"/>
            <w:r w:rsidRPr="00146D07">
              <w:rPr>
                <w:rFonts w:ascii="Times New Roman" w:eastAsia="Times New Roman" w:hAnsi="Times New Roman" w:cs="Times New Roman"/>
                <w:sz w:val="24"/>
                <w:szCs w:val="24"/>
              </w:rPr>
              <w:t xml:space="preserve"> яскравості</w:t>
            </w:r>
            <w:r w:rsidR="00A07C78" w:rsidRPr="00146D07">
              <w:rPr>
                <w:rFonts w:ascii="Times New Roman" w:eastAsia="Times New Roman" w:hAnsi="Times New Roman" w:cs="Times New Roman"/>
                <w:sz w:val="24"/>
                <w:szCs w:val="24"/>
              </w:rPr>
              <w:t xml:space="preserve"> </w:t>
            </w:r>
            <w:r w:rsidR="00A07C78">
              <w:rPr>
                <w:rFonts w:ascii="Times New Roman" w:eastAsia="Times New Roman" w:hAnsi="Times New Roman" w:cs="Times New Roman"/>
                <w:sz w:val="24"/>
                <w:szCs w:val="24"/>
              </w:rPr>
              <w:t>біло</w:t>
            </w:r>
            <w:r w:rsidR="00A07C78">
              <w:rPr>
                <w:rFonts w:ascii="Times New Roman" w:eastAsia="Times New Roman" w:hAnsi="Times New Roman" w:cs="Times New Roman"/>
                <w:sz w:val="24"/>
                <w:szCs w:val="24"/>
                <w:lang w:val="uk-UA"/>
              </w:rPr>
              <w:t>го</w:t>
            </w:r>
            <w:r w:rsidRPr="00146D07">
              <w:rPr>
                <w:rFonts w:ascii="Times New Roman" w:eastAsia="Times New Roman" w:hAnsi="Times New Roman" w:cs="Times New Roman"/>
                <w:sz w:val="24"/>
                <w:szCs w:val="24"/>
              </w:rPr>
              <w:t xml:space="preserve">. </w:t>
            </w:r>
          </w:p>
        </w:tc>
        <w:tc>
          <w:tcPr>
            <w:tcW w:w="5964" w:type="dxa"/>
            <w:vAlign w:val="center"/>
          </w:tcPr>
          <w:p w:rsidR="00146D07" w:rsidRPr="007C6510" w:rsidRDefault="00146D07" w:rsidP="007C6510">
            <w:pPr>
              <w:spacing w:line="240" w:lineRule="auto"/>
              <w:ind w:firstLine="141"/>
              <w:jc w:val="both"/>
              <w:rPr>
                <w:rFonts w:ascii="Times New Roman" w:eastAsia="Times New Roman" w:hAnsi="Times New Roman" w:cs="Times New Roman"/>
                <w:sz w:val="24"/>
                <w:szCs w:val="24"/>
              </w:rPr>
            </w:pPr>
            <w:r w:rsidRPr="007C6510">
              <w:rPr>
                <w:rFonts w:ascii="Times New Roman" w:eastAsia="Times New Roman" w:hAnsi="Times New Roman" w:cs="Times New Roman"/>
                <w:sz w:val="24"/>
                <w:szCs w:val="24"/>
              </w:rPr>
              <w:t xml:space="preserve">Використовувати існуючі відповідні стандарти не можна. </w:t>
            </w:r>
          </w:p>
          <w:p w:rsidR="00146D07" w:rsidRPr="00146D07" w:rsidRDefault="00146D07" w:rsidP="00146D07">
            <w:pPr>
              <w:spacing w:line="240" w:lineRule="auto"/>
              <w:ind w:firstLine="141"/>
              <w:jc w:val="both"/>
              <w:rPr>
                <w:rFonts w:ascii="Times New Roman" w:eastAsia="Times New Roman" w:hAnsi="Times New Roman" w:cs="Times New Roman"/>
                <w:sz w:val="24"/>
                <w:szCs w:val="24"/>
              </w:rPr>
            </w:pPr>
            <w:r w:rsidRPr="007C6510">
              <w:rPr>
                <w:rFonts w:ascii="Times New Roman" w:eastAsia="Times New Roman" w:hAnsi="Times New Roman" w:cs="Times New Roman"/>
                <w:sz w:val="24"/>
                <w:szCs w:val="24"/>
              </w:rPr>
              <w:t>Новий варіант</w:t>
            </w:r>
            <w:r w:rsidRPr="00146D07">
              <w:rPr>
                <w:rFonts w:ascii="Times New Roman" w:eastAsia="Times New Roman" w:hAnsi="Times New Roman" w:cs="Times New Roman"/>
                <w:sz w:val="24"/>
                <w:szCs w:val="24"/>
              </w:rPr>
              <w:t xml:space="preserve"> динамічного </w:t>
            </w:r>
            <w:proofErr w:type="spellStart"/>
            <w:r w:rsidR="00E17E2D" w:rsidRPr="007C6510">
              <w:rPr>
                <w:rFonts w:ascii="Times New Roman" w:eastAsia="Times New Roman" w:hAnsi="Times New Roman" w:cs="Times New Roman"/>
                <w:sz w:val="24"/>
                <w:szCs w:val="24"/>
                <w:lang w:val="uk-UA"/>
              </w:rPr>
              <w:t>випробуван</w:t>
            </w:r>
            <w:proofErr w:type="spellEnd"/>
            <w:r w:rsidRPr="007C6510">
              <w:rPr>
                <w:rFonts w:ascii="Times New Roman" w:eastAsia="Times New Roman" w:hAnsi="Times New Roman" w:cs="Times New Roman"/>
                <w:sz w:val="24"/>
                <w:szCs w:val="24"/>
              </w:rPr>
              <w:t>о</w:t>
            </w:r>
            <w:r w:rsidR="007C6510">
              <w:rPr>
                <w:rFonts w:ascii="Times New Roman" w:eastAsia="Times New Roman" w:hAnsi="Times New Roman" w:cs="Times New Roman"/>
                <w:sz w:val="24"/>
                <w:szCs w:val="24"/>
              </w:rPr>
              <w:t xml:space="preserve">го шаблону </w:t>
            </w:r>
            <w:r w:rsidR="00940ED3" w:rsidRPr="00731B28">
              <w:rPr>
                <w:rFonts w:ascii="Times New Roman" w:eastAsia="Times New Roman" w:hAnsi="Times New Roman" w:cs="Times New Roman"/>
                <w:color w:val="221F1F"/>
                <w:sz w:val="24"/>
                <w:szCs w:val="24"/>
              </w:rPr>
              <w:t>”</w:t>
            </w:r>
            <w:r w:rsidR="007C6510" w:rsidRPr="00731B28">
              <w:rPr>
                <w:rFonts w:ascii="Times New Roman" w:eastAsia="Times New Roman" w:hAnsi="Times New Roman" w:cs="Times New Roman"/>
                <w:sz w:val="24"/>
                <w:szCs w:val="24"/>
              </w:rPr>
              <w:t>коробка та контур</w:t>
            </w:r>
            <w:r w:rsidR="00940ED3" w:rsidRPr="00731B28">
              <w:rPr>
                <w:rFonts w:ascii="Times New Roman" w:eastAsia="Times New Roman" w:hAnsi="Times New Roman" w:cs="Times New Roman"/>
                <w:color w:val="221F1F"/>
                <w:sz w:val="24"/>
                <w:szCs w:val="24"/>
              </w:rPr>
              <w:t>”</w:t>
            </w:r>
            <w:r w:rsidRPr="00731B28">
              <w:rPr>
                <w:rFonts w:ascii="Times New Roman" w:eastAsia="Times New Roman" w:hAnsi="Times New Roman" w:cs="Times New Roman"/>
                <w:sz w:val="24"/>
                <w:szCs w:val="24"/>
              </w:rPr>
              <w:t>, що</w:t>
            </w:r>
            <w:r w:rsidRPr="00146D07">
              <w:rPr>
                <w:rFonts w:ascii="Times New Roman" w:eastAsia="Times New Roman" w:hAnsi="Times New Roman" w:cs="Times New Roman"/>
                <w:sz w:val="24"/>
                <w:szCs w:val="24"/>
              </w:rPr>
              <w:t xml:space="preserve"> забезпечує динамічний формат із кольором, повинен використовуватися для всіх вимірювань </w:t>
            </w:r>
            <w:r w:rsidR="00A07C78">
              <w:rPr>
                <w:rFonts w:ascii="Times New Roman" w:eastAsia="Times New Roman" w:hAnsi="Times New Roman" w:cs="Times New Roman"/>
                <w:sz w:val="24"/>
                <w:szCs w:val="24"/>
              </w:rPr>
              <w:t>пік</w:t>
            </w:r>
            <w:proofErr w:type="spellStart"/>
            <w:r w:rsidR="00A07C78">
              <w:rPr>
                <w:rFonts w:ascii="Times New Roman" w:eastAsia="Times New Roman" w:hAnsi="Times New Roman" w:cs="Times New Roman"/>
                <w:sz w:val="24"/>
                <w:szCs w:val="24"/>
                <w:lang w:val="uk-UA"/>
              </w:rPr>
              <w:t>ової</w:t>
            </w:r>
            <w:proofErr w:type="spellEnd"/>
            <w:r w:rsidRPr="00146D07">
              <w:rPr>
                <w:rFonts w:ascii="Times New Roman" w:eastAsia="Times New Roman" w:hAnsi="Times New Roman" w:cs="Times New Roman"/>
                <w:sz w:val="24"/>
                <w:szCs w:val="24"/>
              </w:rPr>
              <w:t xml:space="preserve"> </w:t>
            </w:r>
            <w:r w:rsidR="00A07C78" w:rsidRPr="00146D07">
              <w:rPr>
                <w:rFonts w:ascii="Times New Roman" w:eastAsia="Times New Roman" w:hAnsi="Times New Roman" w:cs="Times New Roman"/>
                <w:sz w:val="24"/>
                <w:szCs w:val="24"/>
              </w:rPr>
              <w:t xml:space="preserve">яскравості </w:t>
            </w:r>
            <w:r w:rsidRPr="00146D07">
              <w:rPr>
                <w:rFonts w:ascii="Times New Roman" w:eastAsia="Times New Roman" w:hAnsi="Times New Roman" w:cs="Times New Roman"/>
                <w:sz w:val="24"/>
                <w:szCs w:val="24"/>
              </w:rPr>
              <w:t xml:space="preserve">білого дисплея, а не чорно-білого шаблону з 3 смужками. </w:t>
            </w:r>
          </w:p>
          <w:p w:rsidR="00146D07" w:rsidRPr="005A7A59" w:rsidRDefault="00146D07" w:rsidP="005A7A59">
            <w:pPr>
              <w:spacing w:line="240" w:lineRule="auto"/>
              <w:ind w:firstLine="141"/>
              <w:jc w:val="both"/>
              <w:rPr>
                <w:rFonts w:ascii="Times New Roman" w:eastAsia="Times New Roman" w:hAnsi="Times New Roman" w:cs="Times New Roman"/>
                <w:sz w:val="24"/>
                <w:szCs w:val="24"/>
                <w:highlight w:val="yellow"/>
                <w:lang w:val="uk-UA"/>
              </w:rPr>
            </w:pPr>
            <w:r w:rsidRPr="00146D07">
              <w:rPr>
                <w:rFonts w:ascii="Times New Roman" w:eastAsia="Times New Roman" w:hAnsi="Times New Roman" w:cs="Times New Roman"/>
                <w:sz w:val="24"/>
                <w:szCs w:val="24"/>
              </w:rPr>
              <w:t xml:space="preserve">Як описано в </w:t>
            </w:r>
            <w:r w:rsidRPr="007C6510">
              <w:rPr>
                <w:rFonts w:ascii="Times New Roman" w:eastAsia="Times New Roman" w:hAnsi="Times New Roman" w:cs="Times New Roman"/>
                <w:sz w:val="24"/>
                <w:szCs w:val="24"/>
              </w:rPr>
              <w:t xml:space="preserve">підпункті </w:t>
            </w:r>
            <w:r w:rsidR="00A07C78">
              <w:rPr>
                <w:rFonts w:ascii="Times New Roman" w:eastAsia="Times New Roman" w:hAnsi="Times New Roman" w:cs="Times New Roman"/>
                <w:sz w:val="24"/>
                <w:szCs w:val="24"/>
                <w:lang w:val="uk-UA"/>
              </w:rPr>
              <w:t>4</w:t>
            </w:r>
            <w:r w:rsidR="00A45F6A" w:rsidRPr="007C6510">
              <w:rPr>
                <w:rFonts w:ascii="Times New Roman" w:eastAsia="Times New Roman" w:hAnsi="Times New Roman" w:cs="Times New Roman"/>
                <w:sz w:val="24"/>
                <w:szCs w:val="24"/>
              </w:rPr>
              <w:t xml:space="preserve"> </w:t>
            </w:r>
            <w:r w:rsidRPr="007C6510">
              <w:rPr>
                <w:rFonts w:ascii="Times New Roman" w:eastAsia="Times New Roman" w:hAnsi="Times New Roman" w:cs="Times New Roman"/>
                <w:sz w:val="24"/>
                <w:szCs w:val="24"/>
              </w:rPr>
              <w:t xml:space="preserve">пункту 2 </w:t>
            </w:r>
            <w:proofErr w:type="spellStart"/>
            <w:r w:rsidRPr="007C6510">
              <w:rPr>
                <w:rFonts w:ascii="Times New Roman" w:eastAsia="Times New Roman" w:hAnsi="Times New Roman" w:cs="Times New Roman"/>
                <w:sz w:val="24"/>
                <w:szCs w:val="24"/>
              </w:rPr>
              <w:t>додатк</w:t>
            </w:r>
            <w:proofErr w:type="spellEnd"/>
            <w:r w:rsidR="00A07C78">
              <w:rPr>
                <w:rFonts w:ascii="Times New Roman" w:eastAsia="Times New Roman" w:hAnsi="Times New Roman" w:cs="Times New Roman"/>
                <w:sz w:val="24"/>
                <w:szCs w:val="24"/>
                <w:lang w:val="uk-UA"/>
              </w:rPr>
              <w:t>а</w:t>
            </w:r>
            <w:r w:rsidRPr="007C6510">
              <w:rPr>
                <w:rFonts w:ascii="Times New Roman" w:eastAsia="Times New Roman" w:hAnsi="Times New Roman" w:cs="Times New Roman"/>
                <w:sz w:val="24"/>
                <w:szCs w:val="24"/>
              </w:rPr>
              <w:t xml:space="preserve"> 3a, слід використовувати набір цих варіантів динамічних </w:t>
            </w:r>
            <w:r w:rsidR="00E17E2D" w:rsidRPr="007C6510">
              <w:rPr>
                <w:rFonts w:ascii="Times New Roman" w:eastAsia="Times New Roman" w:hAnsi="Times New Roman" w:cs="Times New Roman"/>
                <w:color w:val="221F1F"/>
                <w:sz w:val="24"/>
                <w:szCs w:val="24"/>
                <w:lang w:val="uk-UA"/>
              </w:rPr>
              <w:t>випробувальни</w:t>
            </w:r>
            <w:r w:rsidR="00E17E2D">
              <w:rPr>
                <w:rFonts w:ascii="Times New Roman" w:eastAsia="Times New Roman" w:hAnsi="Times New Roman" w:cs="Times New Roman"/>
                <w:color w:val="221F1F"/>
                <w:sz w:val="24"/>
                <w:szCs w:val="24"/>
                <w:lang w:val="uk-UA"/>
              </w:rPr>
              <w:t>х</w:t>
            </w:r>
            <w:r w:rsidRPr="00146D07">
              <w:rPr>
                <w:rFonts w:ascii="Times New Roman" w:eastAsia="Times New Roman" w:hAnsi="Times New Roman" w:cs="Times New Roman"/>
                <w:sz w:val="24"/>
                <w:szCs w:val="24"/>
              </w:rPr>
              <w:t xml:space="preserve"> шаблонів, які поєднують формат коробки та контуру та формат білого ви</w:t>
            </w:r>
            <w:r w:rsidR="007C6510">
              <w:rPr>
                <w:rFonts w:ascii="Times New Roman" w:eastAsia="Times New Roman" w:hAnsi="Times New Roman" w:cs="Times New Roman"/>
                <w:sz w:val="24"/>
                <w:szCs w:val="24"/>
              </w:rPr>
              <w:t>мірювального блоку VESA L10–L80</w:t>
            </w:r>
            <w:r w:rsidR="005A7A59" w:rsidRPr="00A86CE4">
              <w:rPr>
                <w:rFonts w:ascii="Times New Roman" w:eastAsia="Times New Roman" w:hAnsi="Times New Roman" w:cs="Times New Roman"/>
                <w:sz w:val="24"/>
                <w:szCs w:val="24"/>
                <w:lang w:val="uk-UA"/>
              </w:rPr>
              <w:t>,</w:t>
            </w:r>
            <w:r w:rsidR="005A7A59" w:rsidRPr="00A86CE4">
              <w:rPr>
                <w:rFonts w:ascii="Times New Roman" w:eastAsia="Times New Roman" w:hAnsi="Times New Roman" w:cs="Times New Roman"/>
                <w:sz w:val="24"/>
                <w:szCs w:val="24"/>
              </w:rPr>
              <w:t xml:space="preserve"> що доступні для завантаження за </w:t>
            </w:r>
            <w:proofErr w:type="spellStart"/>
            <w:r w:rsidR="005A7A59" w:rsidRPr="00A86CE4">
              <w:rPr>
                <w:rFonts w:ascii="Times New Roman" w:eastAsia="Times New Roman" w:hAnsi="Times New Roman" w:cs="Times New Roman"/>
                <w:sz w:val="24"/>
                <w:szCs w:val="24"/>
              </w:rPr>
              <w:t>адресою</w:t>
            </w:r>
            <w:proofErr w:type="spellEnd"/>
            <w:r w:rsidR="005A7A59" w:rsidRPr="00A86CE4">
              <w:rPr>
                <w:rFonts w:ascii="Times New Roman" w:eastAsia="Times New Roman" w:hAnsi="Times New Roman" w:cs="Times New Roman"/>
                <w:sz w:val="24"/>
                <w:szCs w:val="24"/>
              </w:rPr>
              <w:t xml:space="preserve">: </w:t>
            </w:r>
            <w:hyperlink r:id="rId8" w:history="1">
              <w:r w:rsidR="005A7A59" w:rsidRPr="00A86CE4">
                <w:rPr>
                  <w:rStyle w:val="ac"/>
                  <w:rFonts w:ascii="Times New Roman" w:eastAsia="Times New Roman" w:hAnsi="Times New Roman" w:cs="Times New Roman"/>
                  <w:sz w:val="24"/>
                  <w:szCs w:val="24"/>
                </w:rPr>
                <w:t>https://circabc.europa.eu/ui/group/1582d77c-d930-4c0d-b163-4f67e1d42f5b/library/4f4b47a4-c078-49c4-a859-</w:t>
              </w:r>
            </w:hyperlink>
            <w:r w:rsidR="005A7A59" w:rsidRPr="00A86CE4">
              <w:rPr>
                <w:rFonts w:ascii="Times New Roman" w:eastAsia="Times New Roman" w:hAnsi="Times New Roman" w:cs="Times New Roman"/>
                <w:sz w:val="24"/>
                <w:szCs w:val="24"/>
              </w:rPr>
              <w:t xml:space="preserve">84421fc3cf5e?p=1&amp;n=10&amp;sort=modified_DESC. Вони містяться у </w:t>
            </w:r>
            <w:proofErr w:type="spellStart"/>
            <w:r w:rsidR="005A7A59" w:rsidRPr="00A86CE4">
              <w:rPr>
                <w:rFonts w:ascii="Times New Roman" w:eastAsia="Times New Roman" w:hAnsi="Times New Roman" w:cs="Times New Roman"/>
                <w:sz w:val="24"/>
                <w:szCs w:val="24"/>
              </w:rPr>
              <w:t>підпапках</w:t>
            </w:r>
            <w:proofErr w:type="spellEnd"/>
            <w:r w:rsidR="005A7A59" w:rsidRPr="00A86CE4">
              <w:rPr>
                <w:rFonts w:ascii="Times New Roman" w:eastAsia="Times New Roman" w:hAnsi="Times New Roman" w:cs="Times New Roman"/>
                <w:sz w:val="24"/>
                <w:szCs w:val="24"/>
              </w:rPr>
              <w:t xml:space="preserve"> із позначками SD, HD та UHD. Кожна </w:t>
            </w:r>
            <w:proofErr w:type="spellStart"/>
            <w:r w:rsidR="005A7A59" w:rsidRPr="00A86CE4">
              <w:rPr>
                <w:rFonts w:ascii="Times New Roman" w:eastAsia="Times New Roman" w:hAnsi="Times New Roman" w:cs="Times New Roman"/>
                <w:sz w:val="24"/>
                <w:szCs w:val="24"/>
              </w:rPr>
              <w:t>підпапка</w:t>
            </w:r>
            <w:proofErr w:type="spellEnd"/>
            <w:r w:rsidR="005A7A59" w:rsidRPr="00A86CE4">
              <w:rPr>
                <w:rFonts w:ascii="Times New Roman" w:eastAsia="Times New Roman" w:hAnsi="Times New Roman" w:cs="Times New Roman"/>
                <w:sz w:val="24"/>
                <w:szCs w:val="24"/>
              </w:rPr>
              <w:t xml:space="preserve"> містить вісім пікових білих динамічних тестових шаблонів від L10 до L80.</w:t>
            </w:r>
            <w:r w:rsidR="005A7A59" w:rsidRPr="00146D07">
              <w:rPr>
                <w:rFonts w:ascii="Times New Roman" w:eastAsia="Times New Roman" w:hAnsi="Times New Roman" w:cs="Times New Roman"/>
                <w:sz w:val="24"/>
                <w:szCs w:val="24"/>
              </w:rPr>
              <w:t xml:space="preserve"> </w:t>
            </w:r>
            <w:r w:rsidRPr="00146D07">
              <w:rPr>
                <w:rFonts w:ascii="Times New Roman" w:eastAsia="Times New Roman" w:hAnsi="Times New Roman" w:cs="Times New Roman"/>
                <w:sz w:val="24"/>
                <w:szCs w:val="24"/>
              </w:rPr>
              <w:t xml:space="preserve"> </w:t>
            </w:r>
            <w:r w:rsidRPr="00146D07">
              <w:rPr>
                <w:rFonts w:ascii="Times New Roman" w:eastAsia="Times New Roman" w:hAnsi="Times New Roman" w:cs="Times New Roman"/>
                <w:sz w:val="24"/>
                <w:szCs w:val="24"/>
              </w:rPr>
              <w:lastRenderedPageBreak/>
              <w:t>Роздільна здатність може бути обрана відповідно до власної роздільної здатності та сумісності сигналу UUT. Вибір шаблону з відповідною роздільною здатністю повинен базуватися на мінімально необхідних розмірах білої коробки для правильної роботи вимірювального приладу контактної яскравості та факту відсутності ефекту обмеження живлення,</w:t>
            </w:r>
            <w:r w:rsidR="00BA3746">
              <w:rPr>
                <w:rFonts w:ascii="Times New Roman" w:eastAsia="Times New Roman" w:hAnsi="Times New Roman" w:cs="Times New Roman"/>
                <w:sz w:val="24"/>
                <w:szCs w:val="24"/>
                <w:lang w:val="uk-UA"/>
              </w:rPr>
              <w:t xml:space="preserve"> </w:t>
            </w:r>
            <w:r w:rsidR="00BA3746" w:rsidRPr="00BA3746">
              <w:rPr>
                <w:rFonts w:ascii="Times New Roman" w:eastAsia="Times New Roman" w:hAnsi="Times New Roman" w:cs="Times New Roman"/>
                <w:sz w:val="24"/>
                <w:szCs w:val="24"/>
              </w:rPr>
              <w:t xml:space="preserve">що демонструється UUT (великі ділянки білого можуть призвести до зниження пікового рівня білого). Будь-яке </w:t>
            </w:r>
            <w:r w:rsidR="00451791" w:rsidRPr="007C6510">
              <w:rPr>
                <w:rFonts w:ascii="Times New Roman" w:eastAsia="Times New Roman" w:hAnsi="Times New Roman" w:cs="Times New Roman"/>
                <w:sz w:val="24"/>
                <w:szCs w:val="24"/>
                <w:lang w:val="uk-UA"/>
              </w:rPr>
              <w:t>збільш</w:t>
            </w:r>
            <w:proofErr w:type="spellStart"/>
            <w:r w:rsidR="00BA3746" w:rsidRPr="007C6510">
              <w:rPr>
                <w:rFonts w:ascii="Times New Roman" w:eastAsia="Times New Roman" w:hAnsi="Times New Roman" w:cs="Times New Roman"/>
                <w:sz w:val="24"/>
                <w:szCs w:val="24"/>
              </w:rPr>
              <w:t>ення</w:t>
            </w:r>
            <w:proofErr w:type="spellEnd"/>
            <w:r w:rsidR="00BA3746" w:rsidRPr="007C6510">
              <w:rPr>
                <w:rFonts w:ascii="Times New Roman" w:eastAsia="Times New Roman" w:hAnsi="Times New Roman" w:cs="Times New Roman"/>
                <w:sz w:val="24"/>
                <w:szCs w:val="24"/>
              </w:rPr>
              <w:t xml:space="preserve"> масштабу повинно виконуватися обладнанням, що </w:t>
            </w:r>
            <w:proofErr w:type="spellStart"/>
            <w:r w:rsidR="00451791" w:rsidRPr="007C6510">
              <w:rPr>
                <w:rFonts w:ascii="Times New Roman" w:eastAsia="Times New Roman" w:hAnsi="Times New Roman" w:cs="Times New Roman"/>
                <w:sz w:val="24"/>
                <w:szCs w:val="24"/>
                <w:lang w:val="uk-UA"/>
              </w:rPr>
              <w:t>випроб</w:t>
            </w:r>
            <w:r w:rsidR="00455C62" w:rsidRPr="007C6510">
              <w:rPr>
                <w:rFonts w:ascii="Times New Roman" w:eastAsia="Times New Roman" w:hAnsi="Times New Roman" w:cs="Times New Roman"/>
                <w:sz w:val="24"/>
                <w:szCs w:val="24"/>
                <w:lang w:val="uk-UA"/>
              </w:rPr>
              <w:t>ов</w:t>
            </w:r>
            <w:r w:rsidR="00BA3746" w:rsidRPr="007C6510">
              <w:rPr>
                <w:rFonts w:ascii="Times New Roman" w:eastAsia="Times New Roman" w:hAnsi="Times New Roman" w:cs="Times New Roman"/>
                <w:sz w:val="24"/>
                <w:szCs w:val="24"/>
              </w:rPr>
              <w:t>ується</w:t>
            </w:r>
            <w:proofErr w:type="spellEnd"/>
            <w:r w:rsidR="00BA3746" w:rsidRPr="007C6510">
              <w:rPr>
                <w:rFonts w:ascii="Times New Roman" w:eastAsia="Times New Roman" w:hAnsi="Times New Roman" w:cs="Times New Roman"/>
                <w:sz w:val="24"/>
                <w:szCs w:val="24"/>
              </w:rPr>
              <w:t>, а не зовнішнім пристроєм. Сигнал даних із завантаженої</w:t>
            </w:r>
            <w:r w:rsidR="00BA3746" w:rsidRPr="00BA3746">
              <w:rPr>
                <w:rFonts w:ascii="Times New Roman" w:eastAsia="Times New Roman" w:hAnsi="Times New Roman" w:cs="Times New Roman"/>
                <w:sz w:val="24"/>
                <w:szCs w:val="24"/>
              </w:rPr>
              <w:t xml:space="preserve"> системи зберігання файлів до інтерфейсу цифрового сигналу UUT має бути підтверджено, щоб забезпечити пікові рівні білого та повністю чорного відео та не мати іншої обробки відео для покращення (</w:t>
            </w:r>
            <w:r w:rsidR="005A1047">
              <w:rPr>
                <w:rFonts w:ascii="Times New Roman" w:eastAsia="Times New Roman" w:hAnsi="Times New Roman" w:cs="Times New Roman"/>
                <w:sz w:val="24"/>
                <w:szCs w:val="24"/>
              </w:rPr>
              <w:t xml:space="preserve">наприклад, глибокий </w:t>
            </w:r>
            <w:r w:rsidR="005A1047" w:rsidRPr="00731B28">
              <w:rPr>
                <w:rFonts w:ascii="Times New Roman" w:eastAsia="Times New Roman" w:hAnsi="Times New Roman" w:cs="Times New Roman"/>
                <w:sz w:val="24"/>
                <w:szCs w:val="24"/>
              </w:rPr>
              <w:t>чорний</w:t>
            </w:r>
            <w:r w:rsidR="00940ED3" w:rsidRPr="00731B28">
              <w:rPr>
                <w:rFonts w:ascii="Times New Roman" w:eastAsia="Times New Roman" w:hAnsi="Times New Roman" w:cs="Times New Roman"/>
                <w:sz w:val="24"/>
                <w:szCs w:val="24"/>
              </w:rPr>
              <w:t>/</w:t>
            </w:r>
            <w:r w:rsidR="00BA3746" w:rsidRPr="00731B28">
              <w:rPr>
                <w:rFonts w:ascii="Times New Roman" w:eastAsia="Times New Roman" w:hAnsi="Times New Roman" w:cs="Times New Roman"/>
                <w:sz w:val="24"/>
                <w:szCs w:val="24"/>
              </w:rPr>
              <w:t>покращення</w:t>
            </w:r>
            <w:r w:rsidR="00BA3746" w:rsidRPr="00BA3746">
              <w:rPr>
                <w:rFonts w:ascii="Times New Roman" w:eastAsia="Times New Roman" w:hAnsi="Times New Roman" w:cs="Times New Roman"/>
                <w:sz w:val="24"/>
                <w:szCs w:val="24"/>
              </w:rPr>
              <w:t xml:space="preserve"> кольору). Як система зберігання, так і тип інтерфейсу сигналу мають бути зазначені. Для дисплеїв, </w:t>
            </w:r>
            <w:r w:rsidR="00BA3746" w:rsidRPr="007C6510">
              <w:rPr>
                <w:rFonts w:ascii="Times New Roman" w:eastAsia="Times New Roman" w:hAnsi="Times New Roman" w:cs="Times New Roman"/>
                <w:sz w:val="24"/>
                <w:szCs w:val="24"/>
              </w:rPr>
              <w:t xml:space="preserve">що </w:t>
            </w:r>
            <w:proofErr w:type="spellStart"/>
            <w:r w:rsidR="00E17E2D" w:rsidRPr="007C6510">
              <w:rPr>
                <w:rFonts w:ascii="Times New Roman" w:eastAsia="Times New Roman" w:hAnsi="Times New Roman" w:cs="Times New Roman"/>
                <w:sz w:val="24"/>
                <w:szCs w:val="24"/>
                <w:lang w:val="uk-UA"/>
              </w:rPr>
              <w:t>випробов</w:t>
            </w:r>
            <w:r w:rsidR="00BA3746" w:rsidRPr="007C6510">
              <w:rPr>
                <w:rFonts w:ascii="Times New Roman" w:eastAsia="Times New Roman" w:hAnsi="Times New Roman" w:cs="Times New Roman"/>
                <w:sz w:val="24"/>
                <w:szCs w:val="24"/>
              </w:rPr>
              <w:t>уються</w:t>
            </w:r>
            <w:proofErr w:type="spellEnd"/>
            <w:r w:rsidR="00BA3746" w:rsidRPr="00BA3746">
              <w:rPr>
                <w:rFonts w:ascii="Times New Roman" w:eastAsia="Times New Roman" w:hAnsi="Times New Roman" w:cs="Times New Roman"/>
                <w:sz w:val="24"/>
                <w:szCs w:val="24"/>
              </w:rPr>
              <w:t xml:space="preserve"> за допомогою USB або USB-сумісного інтерфейсу даних з функцією подачі живлення, джерело сигналу, підключене до USB, має працювати від власного джерела живлення з підключеним лише каналом даних.</w:t>
            </w:r>
          </w:p>
        </w:tc>
      </w:tr>
      <w:tr w:rsidR="001C6D95" w:rsidRPr="00EA1D5D" w:rsidTr="005A1047">
        <w:trPr>
          <w:trHeight w:val="126"/>
        </w:trPr>
        <w:tc>
          <w:tcPr>
            <w:tcW w:w="3540" w:type="dxa"/>
          </w:tcPr>
          <w:p w:rsidR="001C6D95" w:rsidRPr="004121CD" w:rsidRDefault="001C6D95" w:rsidP="004121CD">
            <w:pPr>
              <w:spacing w:line="240" w:lineRule="auto"/>
              <w:jc w:val="both"/>
              <w:rPr>
                <w:rFonts w:ascii="Times New Roman" w:eastAsia="Times New Roman" w:hAnsi="Times New Roman" w:cs="Times New Roman"/>
                <w:sz w:val="24"/>
                <w:szCs w:val="24"/>
              </w:rPr>
            </w:pPr>
            <w:r w:rsidRPr="001C6D95">
              <w:rPr>
                <w:rFonts w:ascii="Times New Roman" w:eastAsia="Times New Roman" w:hAnsi="Times New Roman" w:cs="Times New Roman"/>
                <w:sz w:val="24"/>
                <w:szCs w:val="24"/>
              </w:rPr>
              <w:lastRenderedPageBreak/>
              <w:t xml:space="preserve">Вимірювання, пов’язані з ABC для </w:t>
            </w:r>
            <w:r w:rsidR="004121CD" w:rsidRPr="004121CD">
              <w:rPr>
                <w:rFonts w:ascii="Times New Roman" w:eastAsia="Times New Roman" w:hAnsi="Times New Roman" w:cs="Times New Roman"/>
                <w:sz w:val="24"/>
                <w:szCs w:val="24"/>
              </w:rPr>
              <w:t>“</w:t>
            </w:r>
            <w:r w:rsidR="007C6510">
              <w:rPr>
                <w:rFonts w:ascii="Times New Roman" w:eastAsia="Times New Roman" w:hAnsi="Times New Roman" w:cs="Times New Roman"/>
                <w:sz w:val="24"/>
                <w:szCs w:val="24"/>
                <w:lang w:val="uk-UA"/>
              </w:rPr>
              <w:t>Похибок</w:t>
            </w:r>
            <w:r w:rsidRPr="001C6D95">
              <w:rPr>
                <w:rFonts w:ascii="Times New Roman" w:eastAsia="Times New Roman" w:hAnsi="Times New Roman" w:cs="Times New Roman"/>
                <w:sz w:val="24"/>
                <w:szCs w:val="24"/>
              </w:rPr>
              <w:t xml:space="preserve"> та коригувань для цілей розрахунку EEI та функціональних вимог</w:t>
            </w:r>
            <w:r w:rsidR="004121CD" w:rsidRPr="004121CD">
              <w:rPr>
                <w:rFonts w:ascii="Times New Roman" w:eastAsia="Times New Roman" w:hAnsi="Times New Roman" w:cs="Times New Roman"/>
                <w:sz w:val="24"/>
                <w:szCs w:val="24"/>
              </w:rPr>
              <w:t>”</w:t>
            </w:r>
          </w:p>
        </w:tc>
        <w:tc>
          <w:tcPr>
            <w:tcW w:w="5964" w:type="dxa"/>
            <w:vAlign w:val="center"/>
          </w:tcPr>
          <w:p w:rsidR="001C6D95" w:rsidRPr="001C6D95" w:rsidRDefault="001C6D95" w:rsidP="00940ED3">
            <w:pPr>
              <w:spacing w:line="240" w:lineRule="auto"/>
              <w:ind w:firstLine="141"/>
              <w:jc w:val="both"/>
              <w:rPr>
                <w:rFonts w:ascii="Times New Roman" w:eastAsia="Times New Roman" w:hAnsi="Times New Roman" w:cs="Times New Roman"/>
                <w:sz w:val="24"/>
                <w:szCs w:val="24"/>
              </w:rPr>
            </w:pPr>
            <w:r w:rsidRPr="001C6D95">
              <w:rPr>
                <w:rFonts w:ascii="Times New Roman" w:eastAsia="Times New Roman" w:hAnsi="Times New Roman" w:cs="Times New Roman"/>
                <w:sz w:val="24"/>
                <w:szCs w:val="24"/>
              </w:rPr>
              <w:t xml:space="preserve">Методологія налаштування джерела зовнішнього світла ABC та контролю яскравості, як зазначено в </w:t>
            </w:r>
            <w:r w:rsidRPr="007C6510">
              <w:rPr>
                <w:rFonts w:ascii="Times New Roman" w:eastAsia="Times New Roman" w:hAnsi="Times New Roman" w:cs="Times New Roman"/>
                <w:sz w:val="24"/>
                <w:szCs w:val="24"/>
              </w:rPr>
              <w:t xml:space="preserve">існуючих стандартах, не повинна використовуватися для цілей вимірювань, пов’язаних з ABC, для Технічного регламенту. Методологія, яку потрібно використовувати, </w:t>
            </w:r>
            <w:r w:rsidRPr="00731B28">
              <w:rPr>
                <w:rFonts w:ascii="Times New Roman" w:eastAsia="Times New Roman" w:hAnsi="Times New Roman" w:cs="Times New Roman"/>
                <w:sz w:val="24"/>
                <w:szCs w:val="24"/>
              </w:rPr>
              <w:t>описа</w:t>
            </w:r>
            <w:r w:rsidRPr="007C6510">
              <w:rPr>
                <w:rFonts w:ascii="Times New Roman" w:eastAsia="Times New Roman" w:hAnsi="Times New Roman" w:cs="Times New Roman"/>
                <w:sz w:val="24"/>
                <w:szCs w:val="24"/>
              </w:rPr>
              <w:t xml:space="preserve">на </w:t>
            </w:r>
            <w:r w:rsidR="00EF591B">
              <w:rPr>
                <w:rFonts w:ascii="Times New Roman" w:eastAsia="Times New Roman" w:hAnsi="Times New Roman" w:cs="Times New Roman"/>
                <w:sz w:val="24"/>
                <w:szCs w:val="24"/>
                <w:lang w:val="uk-UA"/>
              </w:rPr>
              <w:t>у</w:t>
            </w:r>
            <w:r w:rsidRPr="007C6510">
              <w:rPr>
                <w:rFonts w:ascii="Times New Roman" w:eastAsia="Times New Roman" w:hAnsi="Times New Roman" w:cs="Times New Roman"/>
                <w:sz w:val="24"/>
                <w:szCs w:val="24"/>
              </w:rPr>
              <w:t xml:space="preserve"> </w:t>
            </w:r>
            <w:r w:rsidRPr="00E439E1">
              <w:rPr>
                <w:rFonts w:ascii="Times New Roman" w:eastAsia="Times New Roman" w:hAnsi="Times New Roman" w:cs="Times New Roman"/>
                <w:sz w:val="24"/>
                <w:szCs w:val="24"/>
              </w:rPr>
              <w:t>підпункті</w:t>
            </w:r>
            <w:r w:rsidR="00EF591B" w:rsidRPr="00E439E1">
              <w:rPr>
                <w:rFonts w:ascii="Times New Roman" w:eastAsia="Times New Roman" w:hAnsi="Times New Roman" w:cs="Times New Roman"/>
                <w:sz w:val="24"/>
                <w:szCs w:val="24"/>
                <w:lang w:val="uk-UA"/>
              </w:rPr>
              <w:t xml:space="preserve"> 5 </w:t>
            </w:r>
            <w:r w:rsidRPr="00E439E1">
              <w:rPr>
                <w:rFonts w:ascii="Times New Roman" w:eastAsia="Times New Roman" w:hAnsi="Times New Roman" w:cs="Times New Roman"/>
                <w:sz w:val="24"/>
                <w:szCs w:val="24"/>
              </w:rPr>
              <w:t xml:space="preserve">пункту 2 </w:t>
            </w:r>
            <w:proofErr w:type="spellStart"/>
            <w:r w:rsidRPr="00E439E1">
              <w:rPr>
                <w:rFonts w:ascii="Times New Roman" w:eastAsia="Times New Roman" w:hAnsi="Times New Roman" w:cs="Times New Roman"/>
                <w:sz w:val="24"/>
                <w:szCs w:val="24"/>
              </w:rPr>
              <w:t>додатк</w:t>
            </w:r>
            <w:proofErr w:type="spellEnd"/>
            <w:r w:rsidR="00EF591B" w:rsidRPr="00E439E1">
              <w:rPr>
                <w:rFonts w:ascii="Times New Roman" w:eastAsia="Times New Roman" w:hAnsi="Times New Roman" w:cs="Times New Roman"/>
                <w:sz w:val="24"/>
                <w:szCs w:val="24"/>
                <w:lang w:val="uk-UA"/>
              </w:rPr>
              <w:t>а</w:t>
            </w:r>
            <w:r w:rsidRPr="00E439E1">
              <w:rPr>
                <w:rFonts w:ascii="Times New Roman" w:eastAsia="Times New Roman" w:hAnsi="Times New Roman" w:cs="Times New Roman"/>
                <w:sz w:val="24"/>
                <w:szCs w:val="24"/>
              </w:rPr>
              <w:t xml:space="preserve"> 3a.</w:t>
            </w:r>
            <w:r w:rsidRPr="001C6D95">
              <w:rPr>
                <w:rFonts w:ascii="Times New Roman" w:eastAsia="Times New Roman" w:hAnsi="Times New Roman" w:cs="Times New Roman"/>
                <w:sz w:val="24"/>
                <w:szCs w:val="24"/>
              </w:rPr>
              <w:t xml:space="preserve"> </w:t>
            </w:r>
          </w:p>
        </w:tc>
      </w:tr>
      <w:tr w:rsidR="00E26BE8" w:rsidRPr="00EA1D5D" w:rsidTr="005A1047">
        <w:trPr>
          <w:trHeight w:val="126"/>
        </w:trPr>
        <w:tc>
          <w:tcPr>
            <w:tcW w:w="3540" w:type="dxa"/>
          </w:tcPr>
          <w:p w:rsidR="00E26BE8" w:rsidRPr="007C6510" w:rsidRDefault="007C6510" w:rsidP="000E4D31">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Піковий коефіцієнт</w:t>
            </w:r>
            <w:r>
              <w:rPr>
                <w:rFonts w:ascii="Times New Roman" w:eastAsia="Times New Roman" w:hAnsi="Times New Roman" w:cs="Times New Roman"/>
                <w:sz w:val="24"/>
                <w:szCs w:val="24"/>
                <w:lang w:val="uk-UA"/>
              </w:rPr>
              <w:t xml:space="preserve"> </w:t>
            </w:r>
            <w:r w:rsidR="00E26BE8" w:rsidRPr="00E26BE8">
              <w:rPr>
                <w:rFonts w:ascii="Times New Roman" w:eastAsia="Times New Roman" w:hAnsi="Times New Roman" w:cs="Times New Roman"/>
                <w:sz w:val="24"/>
                <w:szCs w:val="24"/>
              </w:rPr>
              <w:t xml:space="preserve">яскравості </w:t>
            </w:r>
            <w:r>
              <w:rPr>
                <w:rFonts w:ascii="Times New Roman" w:eastAsia="Times New Roman" w:hAnsi="Times New Roman" w:cs="Times New Roman"/>
                <w:sz w:val="24"/>
                <w:szCs w:val="24"/>
              </w:rPr>
              <w:t>біло</w:t>
            </w:r>
            <w:r>
              <w:rPr>
                <w:rFonts w:ascii="Times New Roman" w:eastAsia="Times New Roman" w:hAnsi="Times New Roman" w:cs="Times New Roman"/>
                <w:sz w:val="24"/>
                <w:szCs w:val="24"/>
                <w:lang w:val="uk-UA"/>
              </w:rPr>
              <w:t>го</w:t>
            </w:r>
          </w:p>
        </w:tc>
        <w:tc>
          <w:tcPr>
            <w:tcW w:w="5964" w:type="dxa"/>
          </w:tcPr>
          <w:p w:rsidR="00E26BE8" w:rsidRPr="00E26BE8" w:rsidRDefault="00E26BE8" w:rsidP="007C6510">
            <w:pPr>
              <w:spacing w:line="240" w:lineRule="auto"/>
              <w:ind w:firstLine="141"/>
              <w:jc w:val="both"/>
              <w:rPr>
                <w:rFonts w:ascii="Times New Roman" w:eastAsia="Times New Roman" w:hAnsi="Times New Roman" w:cs="Times New Roman"/>
                <w:sz w:val="24"/>
                <w:szCs w:val="24"/>
              </w:rPr>
            </w:pPr>
            <w:r w:rsidRPr="007C6510">
              <w:rPr>
                <w:rFonts w:ascii="Times New Roman" w:eastAsia="Times New Roman" w:hAnsi="Times New Roman" w:cs="Times New Roman"/>
                <w:sz w:val="24"/>
                <w:szCs w:val="24"/>
              </w:rPr>
              <w:t>Використовувати існуючі відповідні стандарти не можна.</w:t>
            </w:r>
            <w:r w:rsidRPr="00E26BE8">
              <w:rPr>
                <w:rFonts w:ascii="Times New Roman" w:eastAsia="Times New Roman" w:hAnsi="Times New Roman" w:cs="Times New Roman"/>
                <w:sz w:val="24"/>
                <w:szCs w:val="24"/>
              </w:rPr>
              <w:t xml:space="preserve"> </w:t>
            </w:r>
          </w:p>
          <w:p w:rsidR="00E26BE8" w:rsidRPr="00E26BE8" w:rsidRDefault="00E26BE8" w:rsidP="004121CD">
            <w:pPr>
              <w:spacing w:line="240" w:lineRule="auto"/>
              <w:ind w:firstLine="141"/>
              <w:jc w:val="both"/>
              <w:rPr>
                <w:rFonts w:ascii="Times New Roman" w:eastAsia="Times New Roman" w:hAnsi="Times New Roman" w:cs="Times New Roman"/>
                <w:sz w:val="24"/>
                <w:szCs w:val="24"/>
              </w:rPr>
            </w:pPr>
            <w:r w:rsidRPr="00731B28">
              <w:rPr>
                <w:rFonts w:ascii="Times New Roman" w:eastAsia="Times New Roman" w:hAnsi="Times New Roman" w:cs="Times New Roman"/>
                <w:sz w:val="24"/>
                <w:szCs w:val="24"/>
              </w:rPr>
              <w:t xml:space="preserve">Динамічний </w:t>
            </w:r>
            <w:proofErr w:type="spellStart"/>
            <w:r w:rsidR="00E17E2D" w:rsidRPr="00731B28">
              <w:rPr>
                <w:rFonts w:ascii="Times New Roman" w:eastAsia="Times New Roman" w:hAnsi="Times New Roman" w:cs="Times New Roman"/>
                <w:sz w:val="24"/>
                <w:szCs w:val="24"/>
                <w:lang w:val="uk-UA"/>
              </w:rPr>
              <w:t>випробувальн</w:t>
            </w:r>
            <w:r w:rsidRPr="00731B28">
              <w:rPr>
                <w:rFonts w:ascii="Times New Roman" w:eastAsia="Times New Roman" w:hAnsi="Times New Roman" w:cs="Times New Roman"/>
                <w:sz w:val="24"/>
                <w:szCs w:val="24"/>
              </w:rPr>
              <w:t>ий</w:t>
            </w:r>
            <w:proofErr w:type="spellEnd"/>
            <w:r w:rsidR="00940ED3" w:rsidRPr="00731B28">
              <w:rPr>
                <w:rFonts w:ascii="Times New Roman" w:eastAsia="Times New Roman" w:hAnsi="Times New Roman" w:cs="Times New Roman"/>
                <w:sz w:val="24"/>
                <w:szCs w:val="24"/>
              </w:rPr>
              <w:t xml:space="preserve"> шаблон </w:t>
            </w:r>
            <w:r w:rsidR="00940ED3" w:rsidRPr="00731B28">
              <w:rPr>
                <w:rFonts w:ascii="Times New Roman" w:eastAsia="Times New Roman" w:hAnsi="Times New Roman" w:cs="Times New Roman"/>
                <w:color w:val="221F1F"/>
                <w:sz w:val="24"/>
                <w:szCs w:val="24"/>
              </w:rPr>
              <w:t>”</w:t>
            </w:r>
            <w:r w:rsidRPr="00731B28">
              <w:rPr>
                <w:rFonts w:ascii="Times New Roman" w:eastAsia="Times New Roman" w:hAnsi="Times New Roman" w:cs="Times New Roman"/>
                <w:sz w:val="24"/>
                <w:szCs w:val="24"/>
              </w:rPr>
              <w:t>коробка та контур</w:t>
            </w:r>
            <w:r w:rsidR="00940ED3" w:rsidRPr="00731B28">
              <w:rPr>
                <w:rFonts w:ascii="Times New Roman" w:eastAsia="Times New Roman" w:hAnsi="Times New Roman" w:cs="Times New Roman"/>
                <w:color w:val="221F1F"/>
                <w:sz w:val="24"/>
                <w:szCs w:val="24"/>
              </w:rPr>
              <w:t>”</w:t>
            </w:r>
            <w:r w:rsidRPr="00731B28">
              <w:rPr>
                <w:rFonts w:ascii="Times New Roman" w:eastAsia="Times New Roman" w:hAnsi="Times New Roman" w:cs="Times New Roman"/>
                <w:sz w:val="24"/>
                <w:szCs w:val="24"/>
              </w:rPr>
              <w:t>, вибраний для вимірювань білої яскравості ABC (підпункт</w:t>
            </w:r>
            <w:bookmarkStart w:id="1" w:name="_GoBack"/>
            <w:bookmarkEnd w:id="1"/>
            <w:r w:rsidRPr="00E26BE8">
              <w:rPr>
                <w:rFonts w:ascii="Times New Roman" w:eastAsia="Times New Roman" w:hAnsi="Times New Roman" w:cs="Times New Roman"/>
                <w:sz w:val="24"/>
                <w:szCs w:val="24"/>
              </w:rPr>
              <w:t xml:space="preserve"> </w:t>
            </w:r>
            <w:r w:rsidR="005C6346">
              <w:rPr>
                <w:rFonts w:ascii="Times New Roman" w:eastAsia="Times New Roman" w:hAnsi="Times New Roman" w:cs="Times New Roman"/>
                <w:sz w:val="24"/>
                <w:szCs w:val="24"/>
                <w:lang w:val="uk-UA"/>
              </w:rPr>
              <w:t xml:space="preserve">4 </w:t>
            </w:r>
            <w:r w:rsidRPr="00E26BE8">
              <w:rPr>
                <w:rFonts w:ascii="Times New Roman" w:eastAsia="Times New Roman" w:hAnsi="Times New Roman" w:cs="Times New Roman"/>
                <w:sz w:val="24"/>
                <w:szCs w:val="24"/>
              </w:rPr>
              <w:t>пункту 2</w:t>
            </w:r>
            <w:r w:rsidR="005C6346" w:rsidRPr="00E26BE8">
              <w:rPr>
                <w:rFonts w:ascii="Times New Roman" w:eastAsia="Times New Roman" w:hAnsi="Times New Roman" w:cs="Times New Roman"/>
                <w:sz w:val="24"/>
                <w:szCs w:val="24"/>
              </w:rPr>
              <w:t xml:space="preserve"> </w:t>
            </w:r>
            <w:proofErr w:type="spellStart"/>
            <w:r w:rsidR="005C6346">
              <w:rPr>
                <w:rFonts w:ascii="Times New Roman" w:eastAsia="Times New Roman" w:hAnsi="Times New Roman" w:cs="Times New Roman"/>
                <w:sz w:val="24"/>
                <w:szCs w:val="24"/>
              </w:rPr>
              <w:t>додат</w:t>
            </w:r>
            <w:r w:rsidR="005C6346" w:rsidRPr="00E26BE8">
              <w:rPr>
                <w:rFonts w:ascii="Times New Roman" w:eastAsia="Times New Roman" w:hAnsi="Times New Roman" w:cs="Times New Roman"/>
                <w:sz w:val="24"/>
                <w:szCs w:val="24"/>
              </w:rPr>
              <w:t>к</w:t>
            </w:r>
            <w:proofErr w:type="spellEnd"/>
            <w:r w:rsidR="005C6346">
              <w:rPr>
                <w:rFonts w:ascii="Times New Roman" w:eastAsia="Times New Roman" w:hAnsi="Times New Roman" w:cs="Times New Roman"/>
                <w:sz w:val="24"/>
                <w:szCs w:val="24"/>
                <w:lang w:val="uk-UA"/>
              </w:rPr>
              <w:t>а</w:t>
            </w:r>
            <w:r w:rsidR="005C6346" w:rsidRPr="00E26BE8">
              <w:rPr>
                <w:rFonts w:ascii="Times New Roman" w:eastAsia="Times New Roman" w:hAnsi="Times New Roman" w:cs="Times New Roman"/>
                <w:sz w:val="24"/>
                <w:szCs w:val="24"/>
              </w:rPr>
              <w:t xml:space="preserve"> 3а</w:t>
            </w:r>
            <w:r w:rsidRPr="00E26BE8">
              <w:rPr>
                <w:rFonts w:ascii="Times New Roman" w:eastAsia="Times New Roman" w:hAnsi="Times New Roman" w:cs="Times New Roman"/>
                <w:sz w:val="24"/>
                <w:szCs w:val="24"/>
              </w:rPr>
              <w:t xml:space="preserve">), повинен використовуватися для вимірювання яскравості </w:t>
            </w:r>
            <w:proofErr w:type="spellStart"/>
            <w:r w:rsidR="009D7B4E">
              <w:rPr>
                <w:rFonts w:ascii="Times New Roman" w:eastAsia="Times New Roman" w:hAnsi="Times New Roman" w:cs="Times New Roman"/>
                <w:sz w:val="24"/>
                <w:szCs w:val="24"/>
              </w:rPr>
              <w:t>біл</w:t>
            </w:r>
            <w:proofErr w:type="spellEnd"/>
            <w:r w:rsidR="009D7B4E">
              <w:rPr>
                <w:rFonts w:ascii="Times New Roman" w:eastAsia="Times New Roman" w:hAnsi="Times New Roman" w:cs="Times New Roman"/>
                <w:sz w:val="24"/>
                <w:szCs w:val="24"/>
                <w:lang w:val="uk-UA"/>
              </w:rPr>
              <w:t>ого</w:t>
            </w:r>
            <w:r w:rsidR="009D7B4E" w:rsidRPr="00E26BE8">
              <w:rPr>
                <w:rFonts w:ascii="Times New Roman" w:eastAsia="Times New Roman" w:hAnsi="Times New Roman" w:cs="Times New Roman"/>
                <w:sz w:val="24"/>
                <w:szCs w:val="24"/>
              </w:rPr>
              <w:t xml:space="preserve"> </w:t>
            </w:r>
            <w:r w:rsidR="004121CD" w:rsidRPr="004121CD">
              <w:rPr>
                <w:rFonts w:ascii="Times New Roman" w:eastAsia="Times New Roman" w:hAnsi="Times New Roman" w:cs="Times New Roman"/>
                <w:sz w:val="24"/>
                <w:szCs w:val="24"/>
              </w:rPr>
              <w:t>“</w:t>
            </w:r>
            <w:r w:rsidRPr="00E26BE8">
              <w:rPr>
                <w:rFonts w:ascii="Times New Roman" w:eastAsia="Times New Roman" w:hAnsi="Times New Roman" w:cs="Times New Roman"/>
                <w:sz w:val="24"/>
                <w:szCs w:val="24"/>
              </w:rPr>
              <w:t>звичайної конфігурації</w:t>
            </w:r>
            <w:r w:rsidR="004121CD" w:rsidRPr="004121CD">
              <w:rPr>
                <w:rFonts w:ascii="Times New Roman" w:eastAsia="Times New Roman" w:hAnsi="Times New Roman" w:cs="Times New Roman"/>
                <w:sz w:val="24"/>
                <w:szCs w:val="24"/>
              </w:rPr>
              <w:t>”</w:t>
            </w:r>
            <w:r w:rsidRPr="00E26BE8">
              <w:rPr>
                <w:rFonts w:ascii="Times New Roman" w:eastAsia="Times New Roman" w:hAnsi="Times New Roman" w:cs="Times New Roman"/>
                <w:sz w:val="24"/>
                <w:szCs w:val="24"/>
              </w:rPr>
              <w:t xml:space="preserve"> з увімкненим ABC. Якщо це менше ніж 150 </w:t>
            </w:r>
            <w:proofErr w:type="spellStart"/>
            <w:r w:rsidRPr="00E26BE8">
              <w:rPr>
                <w:rFonts w:ascii="Times New Roman" w:eastAsia="Times New Roman" w:hAnsi="Times New Roman" w:cs="Times New Roman"/>
                <w:sz w:val="24"/>
                <w:szCs w:val="24"/>
              </w:rPr>
              <w:t>кд</w:t>
            </w:r>
            <w:proofErr w:type="spellEnd"/>
            <w:r w:rsidRPr="00E26BE8">
              <w:rPr>
                <w:rFonts w:ascii="Times New Roman" w:eastAsia="Times New Roman" w:hAnsi="Times New Roman" w:cs="Times New Roman"/>
                <w:sz w:val="24"/>
                <w:szCs w:val="24"/>
              </w:rPr>
              <w:t>/м</w:t>
            </w:r>
            <w:r w:rsidRPr="00E26BE8">
              <w:rPr>
                <w:rFonts w:ascii="Times New Roman" w:eastAsia="Times New Roman" w:hAnsi="Times New Roman" w:cs="Times New Roman"/>
                <w:sz w:val="24"/>
                <w:szCs w:val="24"/>
                <w:vertAlign w:val="superscript"/>
              </w:rPr>
              <w:t>2</w:t>
            </w:r>
            <w:r w:rsidRPr="00E26BE8">
              <w:rPr>
                <w:rFonts w:ascii="Times New Roman" w:eastAsia="Times New Roman" w:hAnsi="Times New Roman" w:cs="Times New Roman"/>
                <w:sz w:val="24"/>
                <w:szCs w:val="24"/>
              </w:rPr>
              <w:t xml:space="preserve"> для моніторів або 220 </w:t>
            </w:r>
            <w:proofErr w:type="spellStart"/>
            <w:r w:rsidRPr="00E26BE8">
              <w:rPr>
                <w:rFonts w:ascii="Times New Roman" w:eastAsia="Times New Roman" w:hAnsi="Times New Roman" w:cs="Times New Roman"/>
                <w:sz w:val="24"/>
                <w:szCs w:val="24"/>
              </w:rPr>
              <w:t>кд</w:t>
            </w:r>
            <w:proofErr w:type="spellEnd"/>
            <w:r w:rsidRPr="00E26BE8">
              <w:rPr>
                <w:rFonts w:ascii="Times New Roman" w:eastAsia="Times New Roman" w:hAnsi="Times New Roman" w:cs="Times New Roman"/>
                <w:sz w:val="24"/>
                <w:szCs w:val="24"/>
              </w:rPr>
              <w:t>/м</w:t>
            </w:r>
            <w:r w:rsidRPr="00E26BE8">
              <w:rPr>
                <w:rFonts w:ascii="Times New Roman" w:eastAsia="Times New Roman" w:hAnsi="Times New Roman" w:cs="Times New Roman"/>
                <w:sz w:val="24"/>
                <w:szCs w:val="24"/>
                <w:vertAlign w:val="superscript"/>
              </w:rPr>
              <w:t>2</w:t>
            </w:r>
            <w:r w:rsidRPr="00E26BE8">
              <w:rPr>
                <w:rFonts w:ascii="Times New Roman" w:eastAsia="Times New Roman" w:hAnsi="Times New Roman" w:cs="Times New Roman"/>
                <w:sz w:val="24"/>
                <w:szCs w:val="24"/>
              </w:rPr>
              <w:t xml:space="preserve"> для інших дисплеїв, то слід провести додаткове вимірювання піксельної яскравості </w:t>
            </w:r>
            <w:r w:rsidR="0054575A">
              <w:rPr>
                <w:rFonts w:ascii="Times New Roman" w:eastAsia="Times New Roman" w:hAnsi="Times New Roman" w:cs="Times New Roman"/>
                <w:sz w:val="24"/>
                <w:szCs w:val="24"/>
              </w:rPr>
              <w:t>біло</w:t>
            </w:r>
            <w:r w:rsidR="0054575A">
              <w:rPr>
                <w:rFonts w:ascii="Times New Roman" w:eastAsia="Times New Roman" w:hAnsi="Times New Roman" w:cs="Times New Roman"/>
                <w:sz w:val="24"/>
                <w:szCs w:val="24"/>
                <w:lang w:val="uk-UA"/>
              </w:rPr>
              <w:t>го</w:t>
            </w:r>
            <w:r w:rsidR="0054575A" w:rsidRPr="00E26BE8">
              <w:rPr>
                <w:rFonts w:ascii="Times New Roman" w:eastAsia="Times New Roman" w:hAnsi="Times New Roman" w:cs="Times New Roman"/>
                <w:sz w:val="24"/>
                <w:szCs w:val="24"/>
              </w:rPr>
              <w:t xml:space="preserve"> </w:t>
            </w:r>
            <w:r w:rsidRPr="00E26BE8">
              <w:rPr>
                <w:rFonts w:ascii="Times New Roman" w:eastAsia="Times New Roman" w:hAnsi="Times New Roman" w:cs="Times New Roman"/>
                <w:sz w:val="24"/>
                <w:szCs w:val="24"/>
              </w:rPr>
              <w:t>найяскравішої попередньо встановленої конфігурації в меню користувача (не конфігурації для магазину). Для вимірювань коефіцієнта яскравості не обов’язково вмикати ABC, але статус ABC (</w:t>
            </w:r>
            <w:proofErr w:type="spellStart"/>
            <w:r w:rsidRPr="00E26BE8">
              <w:rPr>
                <w:rFonts w:ascii="Times New Roman" w:eastAsia="Times New Roman" w:hAnsi="Times New Roman" w:cs="Times New Roman"/>
                <w:sz w:val="24"/>
                <w:szCs w:val="24"/>
              </w:rPr>
              <w:t>увімкнено</w:t>
            </w:r>
            <w:proofErr w:type="spellEnd"/>
            <w:r w:rsidRPr="00E26BE8">
              <w:rPr>
                <w:rFonts w:ascii="Times New Roman" w:eastAsia="Times New Roman" w:hAnsi="Times New Roman" w:cs="Times New Roman"/>
                <w:sz w:val="24"/>
                <w:szCs w:val="24"/>
              </w:rPr>
              <w:t xml:space="preserve"> чи вимкнено) має застосовуватися до обох вимірювань. Якщо ABC </w:t>
            </w:r>
            <w:proofErr w:type="spellStart"/>
            <w:r w:rsidRPr="00E26BE8">
              <w:rPr>
                <w:rFonts w:ascii="Times New Roman" w:eastAsia="Times New Roman" w:hAnsi="Times New Roman" w:cs="Times New Roman"/>
                <w:sz w:val="24"/>
                <w:szCs w:val="24"/>
              </w:rPr>
              <w:t>увімкнено</w:t>
            </w:r>
            <w:proofErr w:type="spellEnd"/>
            <w:r w:rsidRPr="00E26BE8">
              <w:rPr>
                <w:rFonts w:ascii="Times New Roman" w:eastAsia="Times New Roman" w:hAnsi="Times New Roman" w:cs="Times New Roman"/>
                <w:sz w:val="24"/>
                <w:szCs w:val="24"/>
              </w:rPr>
              <w:t xml:space="preserve">, освітленість має становити 100 люкс для обох вимірювань. Слід подбати про те, щоб динамічний </w:t>
            </w:r>
            <w:proofErr w:type="spellStart"/>
            <w:r w:rsidR="00E17E2D" w:rsidRPr="000E4D31">
              <w:rPr>
                <w:rFonts w:ascii="Times New Roman" w:eastAsia="Times New Roman" w:hAnsi="Times New Roman" w:cs="Times New Roman"/>
                <w:sz w:val="24"/>
                <w:szCs w:val="24"/>
                <w:lang w:val="uk-UA"/>
              </w:rPr>
              <w:t>випробувальн</w:t>
            </w:r>
            <w:r w:rsidRPr="000E4D31">
              <w:rPr>
                <w:rFonts w:ascii="Times New Roman" w:eastAsia="Times New Roman" w:hAnsi="Times New Roman" w:cs="Times New Roman"/>
                <w:sz w:val="24"/>
                <w:szCs w:val="24"/>
              </w:rPr>
              <w:t>и</w:t>
            </w:r>
            <w:r w:rsidRPr="00E26BE8">
              <w:rPr>
                <w:rFonts w:ascii="Times New Roman" w:eastAsia="Times New Roman" w:hAnsi="Times New Roman" w:cs="Times New Roman"/>
                <w:sz w:val="24"/>
                <w:szCs w:val="24"/>
              </w:rPr>
              <w:t>й</w:t>
            </w:r>
            <w:proofErr w:type="spellEnd"/>
            <w:r w:rsidRPr="00E26BE8">
              <w:rPr>
                <w:rFonts w:ascii="Times New Roman" w:eastAsia="Times New Roman" w:hAnsi="Times New Roman" w:cs="Times New Roman"/>
                <w:sz w:val="24"/>
                <w:szCs w:val="24"/>
              </w:rPr>
              <w:t xml:space="preserve"> шаблон, вибраний для вимірювання яскравості </w:t>
            </w:r>
            <w:r w:rsidR="00C50AAB">
              <w:rPr>
                <w:rFonts w:ascii="Times New Roman" w:eastAsia="Times New Roman" w:hAnsi="Times New Roman" w:cs="Times New Roman"/>
                <w:sz w:val="24"/>
                <w:szCs w:val="24"/>
              </w:rPr>
              <w:t>біло</w:t>
            </w:r>
            <w:r w:rsidR="00C50AAB">
              <w:rPr>
                <w:rFonts w:ascii="Times New Roman" w:eastAsia="Times New Roman" w:hAnsi="Times New Roman" w:cs="Times New Roman"/>
                <w:sz w:val="24"/>
                <w:szCs w:val="24"/>
                <w:lang w:val="uk-UA"/>
              </w:rPr>
              <w:t>го</w:t>
            </w:r>
            <w:r w:rsidR="00C50AAB" w:rsidRPr="00E26BE8">
              <w:rPr>
                <w:rFonts w:ascii="Times New Roman" w:eastAsia="Times New Roman" w:hAnsi="Times New Roman" w:cs="Times New Roman"/>
                <w:sz w:val="24"/>
                <w:szCs w:val="24"/>
              </w:rPr>
              <w:t xml:space="preserve"> </w:t>
            </w:r>
            <w:r w:rsidRPr="00E26BE8">
              <w:rPr>
                <w:rFonts w:ascii="Times New Roman" w:eastAsia="Times New Roman" w:hAnsi="Times New Roman" w:cs="Times New Roman"/>
                <w:sz w:val="24"/>
                <w:szCs w:val="24"/>
              </w:rPr>
              <w:t xml:space="preserve">в </w:t>
            </w:r>
            <w:r w:rsidR="004121CD" w:rsidRPr="004121CD">
              <w:rPr>
                <w:rFonts w:ascii="Times New Roman" w:eastAsia="Times New Roman" w:hAnsi="Times New Roman" w:cs="Times New Roman"/>
                <w:sz w:val="24"/>
                <w:szCs w:val="24"/>
              </w:rPr>
              <w:t>“</w:t>
            </w:r>
            <w:r w:rsidRPr="00E26BE8">
              <w:rPr>
                <w:rFonts w:ascii="Times New Roman" w:eastAsia="Times New Roman" w:hAnsi="Times New Roman" w:cs="Times New Roman"/>
                <w:sz w:val="24"/>
                <w:szCs w:val="24"/>
              </w:rPr>
              <w:t>звичайній конфігурації</w:t>
            </w:r>
            <w:r w:rsidR="004121CD" w:rsidRPr="004121CD">
              <w:rPr>
                <w:rFonts w:ascii="Times New Roman" w:eastAsia="Times New Roman" w:hAnsi="Times New Roman" w:cs="Times New Roman"/>
                <w:sz w:val="24"/>
                <w:szCs w:val="24"/>
              </w:rPr>
              <w:t>”</w:t>
            </w:r>
            <w:r w:rsidRPr="00E26BE8">
              <w:rPr>
                <w:rFonts w:ascii="Times New Roman" w:eastAsia="Times New Roman" w:hAnsi="Times New Roman" w:cs="Times New Roman"/>
                <w:sz w:val="24"/>
                <w:szCs w:val="24"/>
              </w:rPr>
              <w:t xml:space="preserve">, не викликав нестабільності яскравості в </w:t>
            </w:r>
            <w:r w:rsidRPr="00E26BE8">
              <w:rPr>
                <w:rFonts w:ascii="Times New Roman" w:eastAsia="Times New Roman" w:hAnsi="Times New Roman" w:cs="Times New Roman"/>
                <w:sz w:val="24"/>
                <w:szCs w:val="24"/>
              </w:rPr>
              <w:lastRenderedPageBreak/>
              <w:t xml:space="preserve">найяскравішій попередньо встановленій конфігурації. У разі виникнення нестабільності для обох вимірювань слід вибрати менший піковий малюнок білого квадрата. </w:t>
            </w:r>
          </w:p>
        </w:tc>
      </w:tr>
      <w:tr w:rsidR="00E26BE8" w:rsidRPr="00EA1D5D" w:rsidTr="005A1047">
        <w:trPr>
          <w:trHeight w:val="126"/>
        </w:trPr>
        <w:tc>
          <w:tcPr>
            <w:tcW w:w="3540" w:type="dxa"/>
          </w:tcPr>
          <w:p w:rsidR="00E26BE8" w:rsidRPr="00E26BE8" w:rsidRDefault="00E26BE8" w:rsidP="000E4D31">
            <w:pPr>
              <w:spacing w:line="240" w:lineRule="auto"/>
              <w:rPr>
                <w:rFonts w:ascii="Times New Roman" w:eastAsia="Times New Roman" w:hAnsi="Times New Roman" w:cs="Times New Roman"/>
                <w:sz w:val="24"/>
                <w:szCs w:val="24"/>
              </w:rPr>
            </w:pPr>
            <w:r w:rsidRPr="00E26BE8">
              <w:rPr>
                <w:rFonts w:ascii="Times New Roman" w:eastAsia="Times New Roman" w:hAnsi="Times New Roman" w:cs="Times New Roman"/>
                <w:sz w:val="24"/>
                <w:szCs w:val="24"/>
              </w:rPr>
              <w:lastRenderedPageBreak/>
              <w:t xml:space="preserve">Загальні примітки  </w:t>
            </w:r>
          </w:p>
        </w:tc>
        <w:tc>
          <w:tcPr>
            <w:tcW w:w="5964" w:type="dxa"/>
            <w:vAlign w:val="center"/>
          </w:tcPr>
          <w:p w:rsidR="00E26BE8" w:rsidRPr="000E4D31" w:rsidRDefault="00E26BE8" w:rsidP="00E26BE8">
            <w:pPr>
              <w:spacing w:line="240" w:lineRule="auto"/>
              <w:ind w:firstLine="141"/>
              <w:jc w:val="both"/>
              <w:rPr>
                <w:rFonts w:ascii="Times New Roman" w:eastAsia="Times New Roman" w:hAnsi="Times New Roman" w:cs="Times New Roman"/>
                <w:sz w:val="24"/>
                <w:szCs w:val="24"/>
              </w:rPr>
            </w:pPr>
            <w:r w:rsidRPr="00E26BE8">
              <w:rPr>
                <w:rFonts w:ascii="Times New Roman" w:eastAsia="Times New Roman" w:hAnsi="Times New Roman" w:cs="Times New Roman"/>
                <w:sz w:val="24"/>
                <w:szCs w:val="24"/>
              </w:rPr>
              <w:t xml:space="preserve">Наведені нижче стандарти випробувань надають важливу допоміжну інформацію для специфікації </w:t>
            </w:r>
            <w:r w:rsidR="00E17E2D" w:rsidRPr="000E4D31">
              <w:rPr>
                <w:rFonts w:ascii="Times New Roman" w:eastAsia="Times New Roman" w:hAnsi="Times New Roman" w:cs="Times New Roman"/>
                <w:sz w:val="24"/>
                <w:szCs w:val="24"/>
                <w:lang w:val="uk-UA"/>
              </w:rPr>
              <w:t>випробу</w:t>
            </w:r>
            <w:r w:rsidRPr="000E4D31">
              <w:rPr>
                <w:rFonts w:ascii="Times New Roman" w:eastAsia="Times New Roman" w:hAnsi="Times New Roman" w:cs="Times New Roman"/>
                <w:sz w:val="24"/>
                <w:szCs w:val="24"/>
              </w:rPr>
              <w:t xml:space="preserve">вального обладнання та необхідних умов </w:t>
            </w:r>
            <w:r w:rsidR="00E17E2D" w:rsidRPr="000E4D31">
              <w:rPr>
                <w:rFonts w:ascii="Times New Roman" w:eastAsia="Times New Roman" w:hAnsi="Times New Roman" w:cs="Times New Roman"/>
                <w:sz w:val="24"/>
                <w:szCs w:val="24"/>
                <w:lang w:val="uk-UA"/>
              </w:rPr>
              <w:t>випробу</w:t>
            </w:r>
            <w:proofErr w:type="spellStart"/>
            <w:r w:rsidRPr="000E4D31">
              <w:rPr>
                <w:rFonts w:ascii="Times New Roman" w:eastAsia="Times New Roman" w:hAnsi="Times New Roman" w:cs="Times New Roman"/>
                <w:sz w:val="24"/>
                <w:szCs w:val="24"/>
              </w:rPr>
              <w:t>вання</w:t>
            </w:r>
            <w:proofErr w:type="spellEnd"/>
            <w:r w:rsidRPr="000E4D31">
              <w:rPr>
                <w:rFonts w:ascii="Times New Roman" w:eastAsia="Times New Roman" w:hAnsi="Times New Roman" w:cs="Times New Roman"/>
                <w:sz w:val="24"/>
                <w:szCs w:val="24"/>
              </w:rPr>
              <w:t xml:space="preserve">, що стосуються вимірювань та вказівок щодо </w:t>
            </w:r>
            <w:proofErr w:type="spellStart"/>
            <w:r w:rsidR="00E17E2D" w:rsidRPr="000E4D31">
              <w:rPr>
                <w:rFonts w:ascii="Times New Roman" w:eastAsia="Times New Roman" w:hAnsi="Times New Roman" w:cs="Times New Roman"/>
                <w:sz w:val="24"/>
                <w:szCs w:val="24"/>
                <w:lang w:val="uk-UA"/>
              </w:rPr>
              <w:t>випробува</w:t>
            </w:r>
            <w:r w:rsidRPr="000E4D31">
              <w:rPr>
                <w:rFonts w:ascii="Times New Roman" w:eastAsia="Times New Roman" w:hAnsi="Times New Roman" w:cs="Times New Roman"/>
                <w:sz w:val="24"/>
                <w:szCs w:val="24"/>
              </w:rPr>
              <w:t>нь</w:t>
            </w:r>
            <w:proofErr w:type="spellEnd"/>
            <w:r w:rsidRPr="000E4D31">
              <w:rPr>
                <w:rFonts w:ascii="Times New Roman" w:eastAsia="Times New Roman" w:hAnsi="Times New Roman" w:cs="Times New Roman"/>
                <w:sz w:val="24"/>
                <w:szCs w:val="24"/>
              </w:rPr>
              <w:t xml:space="preserve">, наведених у цьому додатку. </w:t>
            </w:r>
          </w:p>
          <w:p w:rsidR="00E26BE8" w:rsidRPr="000E4D31" w:rsidRDefault="00EC1AC7" w:rsidP="00E26BE8">
            <w:pPr>
              <w:spacing w:line="240" w:lineRule="auto"/>
              <w:ind w:firstLine="141"/>
              <w:rPr>
                <w:rFonts w:ascii="Times New Roman" w:eastAsia="Times New Roman" w:hAnsi="Times New Roman" w:cs="Times New Roman"/>
                <w:sz w:val="24"/>
                <w:szCs w:val="24"/>
              </w:rPr>
            </w:pPr>
            <w:r w:rsidRPr="000E4D31">
              <w:rPr>
                <w:rFonts w:ascii="Times New Roman" w:eastAsia="Times New Roman" w:hAnsi="Times New Roman" w:cs="Times New Roman"/>
                <w:sz w:val="24"/>
                <w:szCs w:val="24"/>
                <w:lang w:val="uk-UA"/>
              </w:rPr>
              <w:t xml:space="preserve">ДСТУ </w:t>
            </w:r>
            <w:r w:rsidRPr="000E4D31">
              <w:rPr>
                <w:rFonts w:ascii="Times New Roman" w:eastAsia="Times New Roman" w:hAnsi="Times New Roman" w:cs="Times New Roman"/>
                <w:sz w:val="24"/>
                <w:szCs w:val="24"/>
              </w:rPr>
              <w:t>EN 50564:201</w:t>
            </w:r>
            <w:r w:rsidRPr="000E4D31">
              <w:rPr>
                <w:rFonts w:ascii="Times New Roman" w:eastAsia="Times New Roman" w:hAnsi="Times New Roman" w:cs="Times New Roman"/>
                <w:sz w:val="24"/>
                <w:szCs w:val="24"/>
                <w:lang w:val="uk-UA"/>
              </w:rPr>
              <w:t xml:space="preserve">6 Електричне, електронне та офісне обладнання. Вимірювання низького енергоспоживання. </w:t>
            </w:r>
            <w:r w:rsidR="00E26BE8" w:rsidRPr="000E4D31">
              <w:rPr>
                <w:rFonts w:ascii="Times New Roman" w:eastAsia="Times New Roman" w:hAnsi="Times New Roman" w:cs="Times New Roman"/>
                <w:sz w:val="24"/>
                <w:szCs w:val="24"/>
              </w:rPr>
              <w:t xml:space="preserve"> </w:t>
            </w:r>
            <w:r w:rsidR="005D604F" w:rsidRPr="000E4D31">
              <w:rPr>
                <w:rFonts w:ascii="Times New Roman" w:eastAsia="Times New Roman" w:hAnsi="Times New Roman" w:cs="Times New Roman"/>
                <w:sz w:val="24"/>
                <w:szCs w:val="24"/>
                <w:lang w:val="uk-UA"/>
              </w:rPr>
              <w:t>(</w:t>
            </w:r>
            <w:r w:rsidR="005D604F" w:rsidRPr="000E4D31">
              <w:rPr>
                <w:rFonts w:ascii="Times New Roman" w:eastAsia="Times New Roman" w:hAnsi="Times New Roman" w:cs="Times New Roman"/>
                <w:sz w:val="24"/>
                <w:szCs w:val="24"/>
              </w:rPr>
              <w:t>EN 50564:201</w:t>
            </w:r>
            <w:r w:rsidR="005D604F" w:rsidRPr="000E4D31">
              <w:rPr>
                <w:rFonts w:ascii="Times New Roman" w:eastAsia="Times New Roman" w:hAnsi="Times New Roman" w:cs="Times New Roman"/>
                <w:sz w:val="24"/>
                <w:szCs w:val="24"/>
                <w:lang w:val="uk-UA"/>
              </w:rPr>
              <w:t xml:space="preserve">1, </w:t>
            </w:r>
            <w:r w:rsidR="005D604F" w:rsidRPr="000E4D31">
              <w:rPr>
                <w:rFonts w:ascii="Times New Roman" w:eastAsia="Times New Roman" w:hAnsi="Times New Roman" w:cs="Times New Roman"/>
                <w:sz w:val="24"/>
                <w:szCs w:val="24"/>
                <w:lang w:val="en-US"/>
              </w:rPr>
              <w:t>IDT</w:t>
            </w:r>
            <w:r w:rsidR="005D604F" w:rsidRPr="000E4D31">
              <w:rPr>
                <w:rFonts w:ascii="Times New Roman" w:eastAsia="Times New Roman" w:hAnsi="Times New Roman" w:cs="Times New Roman"/>
                <w:sz w:val="24"/>
                <w:szCs w:val="24"/>
              </w:rPr>
              <w:t>)</w:t>
            </w:r>
          </w:p>
          <w:p w:rsidR="00E26BE8" w:rsidRPr="000E4D31" w:rsidRDefault="005D604F" w:rsidP="00E26BE8">
            <w:pPr>
              <w:spacing w:line="240" w:lineRule="auto"/>
              <w:ind w:firstLine="141"/>
              <w:rPr>
                <w:rFonts w:ascii="Times New Roman" w:eastAsia="Times New Roman" w:hAnsi="Times New Roman" w:cs="Times New Roman"/>
                <w:sz w:val="24"/>
                <w:szCs w:val="24"/>
                <w:lang w:val="uk-UA"/>
              </w:rPr>
            </w:pPr>
            <w:r w:rsidRPr="000E4D31">
              <w:rPr>
                <w:rFonts w:ascii="Times New Roman" w:eastAsia="Times New Roman" w:hAnsi="Times New Roman" w:cs="Times New Roman"/>
                <w:sz w:val="24"/>
                <w:szCs w:val="24"/>
                <w:lang w:val="uk-UA"/>
              </w:rPr>
              <w:t>ДСТУ</w:t>
            </w:r>
            <w:r w:rsidR="00E26BE8" w:rsidRPr="000E4D31">
              <w:rPr>
                <w:rFonts w:ascii="Times New Roman" w:eastAsia="Times New Roman" w:hAnsi="Times New Roman" w:cs="Times New Roman"/>
                <w:sz w:val="24"/>
                <w:szCs w:val="24"/>
              </w:rPr>
              <w:t xml:space="preserve"> EN IEC 62680</w:t>
            </w:r>
            <w:r w:rsidRPr="000E4D31">
              <w:rPr>
                <w:rFonts w:ascii="Times New Roman" w:eastAsia="Times New Roman" w:hAnsi="Times New Roman" w:cs="Times New Roman"/>
                <w:sz w:val="24"/>
                <w:szCs w:val="24"/>
                <w:lang w:val="uk-UA"/>
              </w:rPr>
              <w:t>-1-2:</w:t>
            </w:r>
            <w:r w:rsidR="00E26BE8" w:rsidRPr="000E4D31">
              <w:rPr>
                <w:rFonts w:ascii="Times New Roman" w:eastAsia="Times New Roman" w:hAnsi="Times New Roman" w:cs="Times New Roman"/>
                <w:sz w:val="24"/>
                <w:szCs w:val="24"/>
              </w:rPr>
              <w:t>20</w:t>
            </w:r>
            <w:r w:rsidR="00C8736D">
              <w:rPr>
                <w:rFonts w:ascii="Times New Roman" w:eastAsia="Times New Roman" w:hAnsi="Times New Roman" w:cs="Times New Roman"/>
                <w:sz w:val="24"/>
                <w:szCs w:val="24"/>
                <w:lang w:val="uk-UA"/>
              </w:rPr>
              <w:t xml:space="preserve">22 Інтерфейси </w:t>
            </w:r>
            <w:r w:rsidRPr="000E4D31">
              <w:rPr>
                <w:rFonts w:ascii="Times New Roman" w:eastAsia="Times New Roman" w:hAnsi="Times New Roman" w:cs="Times New Roman"/>
                <w:sz w:val="24"/>
                <w:szCs w:val="24"/>
                <w:lang w:val="uk-UA"/>
              </w:rPr>
              <w:t xml:space="preserve">універсальної послідовної шини для даних живлення. Частина 1-2. Загальні компоненти. Специфікація доставки живлення </w:t>
            </w:r>
            <w:r w:rsidRPr="000E4D31">
              <w:rPr>
                <w:rFonts w:ascii="Times New Roman" w:eastAsia="Times New Roman" w:hAnsi="Times New Roman" w:cs="Times New Roman"/>
                <w:sz w:val="24"/>
                <w:szCs w:val="24"/>
                <w:lang w:val="en-US"/>
              </w:rPr>
              <w:t>USB</w:t>
            </w:r>
            <w:r w:rsidRPr="000E4D31">
              <w:rPr>
                <w:rFonts w:ascii="Times New Roman" w:eastAsia="Times New Roman" w:hAnsi="Times New Roman" w:cs="Times New Roman"/>
                <w:sz w:val="24"/>
                <w:szCs w:val="24"/>
                <w:lang w:val="uk-UA"/>
              </w:rPr>
              <w:t xml:space="preserve"> (</w:t>
            </w:r>
            <w:r w:rsidRPr="000E4D31">
              <w:rPr>
                <w:rFonts w:ascii="Times New Roman" w:eastAsia="Times New Roman" w:hAnsi="Times New Roman" w:cs="Times New Roman"/>
                <w:sz w:val="24"/>
                <w:szCs w:val="24"/>
                <w:lang w:val="en-US"/>
              </w:rPr>
              <w:t>EN</w:t>
            </w:r>
            <w:r w:rsidRPr="000E4D31">
              <w:rPr>
                <w:rFonts w:ascii="Times New Roman" w:eastAsia="Times New Roman" w:hAnsi="Times New Roman" w:cs="Times New Roman"/>
                <w:sz w:val="24"/>
                <w:szCs w:val="24"/>
                <w:lang w:val="uk-UA"/>
              </w:rPr>
              <w:t xml:space="preserve"> </w:t>
            </w:r>
            <w:r w:rsidRPr="000E4D31">
              <w:rPr>
                <w:rFonts w:ascii="Times New Roman" w:eastAsia="Times New Roman" w:hAnsi="Times New Roman" w:cs="Times New Roman"/>
                <w:sz w:val="24"/>
                <w:szCs w:val="24"/>
                <w:lang w:val="en-US"/>
              </w:rPr>
              <w:t>IEC</w:t>
            </w:r>
            <w:r w:rsidRPr="000E4D31">
              <w:rPr>
                <w:rFonts w:ascii="Times New Roman" w:eastAsia="Times New Roman" w:hAnsi="Times New Roman" w:cs="Times New Roman"/>
                <w:sz w:val="24"/>
                <w:szCs w:val="24"/>
                <w:lang w:val="uk-UA"/>
              </w:rPr>
              <w:t xml:space="preserve"> 62680-1-2:2020, </w:t>
            </w:r>
            <w:r w:rsidRPr="000E4D31">
              <w:rPr>
                <w:rFonts w:ascii="Times New Roman" w:eastAsia="Times New Roman" w:hAnsi="Times New Roman" w:cs="Times New Roman"/>
                <w:sz w:val="24"/>
                <w:szCs w:val="24"/>
                <w:lang w:val="en-US"/>
              </w:rPr>
              <w:t>IDT</w:t>
            </w:r>
            <w:r w:rsidRPr="000E4D31">
              <w:rPr>
                <w:rFonts w:ascii="Times New Roman" w:eastAsia="Times New Roman" w:hAnsi="Times New Roman" w:cs="Times New Roman"/>
                <w:sz w:val="24"/>
                <w:szCs w:val="24"/>
                <w:lang w:val="uk-UA"/>
              </w:rPr>
              <w:t xml:space="preserve">; </w:t>
            </w:r>
            <w:r w:rsidRPr="000E4D31">
              <w:rPr>
                <w:rFonts w:ascii="Times New Roman" w:eastAsia="Times New Roman" w:hAnsi="Times New Roman" w:cs="Times New Roman"/>
                <w:sz w:val="24"/>
                <w:szCs w:val="24"/>
                <w:lang w:val="en-US"/>
              </w:rPr>
              <w:t>IEC</w:t>
            </w:r>
            <w:r w:rsidRPr="000E4D31">
              <w:rPr>
                <w:rFonts w:ascii="Times New Roman" w:eastAsia="Times New Roman" w:hAnsi="Times New Roman" w:cs="Times New Roman"/>
                <w:sz w:val="24"/>
                <w:szCs w:val="24"/>
                <w:lang w:val="uk-UA"/>
              </w:rPr>
              <w:t xml:space="preserve"> 62680-1-2:2019, </w:t>
            </w:r>
            <w:r w:rsidRPr="000E4D31">
              <w:rPr>
                <w:rFonts w:ascii="Times New Roman" w:eastAsia="Times New Roman" w:hAnsi="Times New Roman" w:cs="Times New Roman"/>
                <w:sz w:val="24"/>
                <w:szCs w:val="24"/>
                <w:lang w:val="en-US"/>
              </w:rPr>
              <w:t>IDT</w:t>
            </w:r>
            <w:r w:rsidRPr="000E4D31">
              <w:rPr>
                <w:rFonts w:ascii="Times New Roman" w:eastAsia="Times New Roman" w:hAnsi="Times New Roman" w:cs="Times New Roman"/>
                <w:sz w:val="24"/>
                <w:szCs w:val="24"/>
                <w:lang w:val="uk-UA"/>
              </w:rPr>
              <w:t xml:space="preserve">). </w:t>
            </w:r>
          </w:p>
          <w:p w:rsidR="00E26BE8" w:rsidRPr="005D604F" w:rsidRDefault="00E26BE8" w:rsidP="00E26BE8">
            <w:pPr>
              <w:spacing w:line="240" w:lineRule="auto"/>
              <w:ind w:firstLine="141"/>
              <w:jc w:val="both"/>
              <w:rPr>
                <w:rFonts w:ascii="Times New Roman" w:eastAsia="Times New Roman" w:hAnsi="Times New Roman" w:cs="Times New Roman"/>
                <w:strike/>
                <w:sz w:val="24"/>
                <w:szCs w:val="24"/>
              </w:rPr>
            </w:pPr>
          </w:p>
        </w:tc>
      </w:tr>
    </w:tbl>
    <w:p w:rsidR="00EA1D5D" w:rsidRDefault="00EA1D5D" w:rsidP="00EA1D5D">
      <w:pPr>
        <w:ind w:firstLine="570"/>
        <w:jc w:val="right"/>
        <w:rPr>
          <w:rFonts w:ascii="Times New Roman" w:eastAsia="Times New Roman" w:hAnsi="Times New Roman" w:cs="Times New Roman"/>
          <w:color w:val="221F1F"/>
          <w:sz w:val="28"/>
          <w:szCs w:val="28"/>
          <w:lang w:val="uk-UA"/>
        </w:rPr>
      </w:pPr>
    </w:p>
    <w:p w:rsidR="00430D81" w:rsidRPr="00C37E16" w:rsidRDefault="00FD06F8" w:rsidP="00C37E16">
      <w:pPr>
        <w:jc w:val="center"/>
        <w:rPr>
          <w:rFonts w:ascii="Times New Roman" w:eastAsia="Times New Roman" w:hAnsi="Times New Roman" w:cs="Times New Roman"/>
          <w:color w:val="221F1F"/>
          <w:sz w:val="28"/>
          <w:szCs w:val="28"/>
        </w:rPr>
      </w:pPr>
      <w:r>
        <w:rPr>
          <w:rFonts w:ascii="Times New Roman" w:eastAsia="Times New Roman" w:hAnsi="Times New Roman" w:cs="Times New Roman"/>
          <w:sz w:val="28"/>
          <w:szCs w:val="28"/>
        </w:rPr>
        <w:t>_____________________</w:t>
      </w:r>
    </w:p>
    <w:sectPr w:rsidR="00430D81" w:rsidRPr="00C37E16" w:rsidSect="007C6510">
      <w:headerReference w:type="default" r:id="rId9"/>
      <w:headerReference w:type="first" r:id="rId10"/>
      <w:footerReference w:type="first" r:id="rId11"/>
      <w:pgSz w:w="11909" w:h="16834"/>
      <w:pgMar w:top="1134" w:right="569" w:bottom="1276" w:left="1843"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C85" w:rsidRDefault="00C03C85">
      <w:pPr>
        <w:spacing w:line="240" w:lineRule="auto"/>
      </w:pPr>
      <w:r>
        <w:separator/>
      </w:r>
    </w:p>
  </w:endnote>
  <w:endnote w:type="continuationSeparator" w:id="0">
    <w:p w:rsidR="00C03C85" w:rsidRDefault="00C03C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D81" w:rsidRDefault="00430D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C85" w:rsidRDefault="00C03C85">
      <w:pPr>
        <w:spacing w:line="240" w:lineRule="auto"/>
      </w:pPr>
      <w:r>
        <w:separator/>
      </w:r>
    </w:p>
  </w:footnote>
  <w:footnote w:type="continuationSeparator" w:id="0">
    <w:p w:rsidR="00C03C85" w:rsidRDefault="00C03C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D81" w:rsidRDefault="00FD06F8">
    <w:pPr>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fldChar w:fldCharType="begin"/>
    </w:r>
    <w:r>
      <w:rPr>
        <w:rFonts w:ascii="Times New Roman" w:eastAsia="Times New Roman" w:hAnsi="Times New Roman" w:cs="Times New Roman"/>
        <w:sz w:val="26"/>
        <w:szCs w:val="26"/>
      </w:rPr>
      <w:instrText>PAGE</w:instrText>
    </w:r>
    <w:r>
      <w:rPr>
        <w:rFonts w:ascii="Times New Roman" w:eastAsia="Times New Roman" w:hAnsi="Times New Roman" w:cs="Times New Roman"/>
        <w:sz w:val="26"/>
        <w:szCs w:val="26"/>
      </w:rPr>
      <w:fldChar w:fldCharType="separate"/>
    </w:r>
    <w:r w:rsidR="00731B28">
      <w:rPr>
        <w:rFonts w:ascii="Times New Roman" w:eastAsia="Times New Roman" w:hAnsi="Times New Roman" w:cs="Times New Roman"/>
        <w:noProof/>
        <w:sz w:val="26"/>
        <w:szCs w:val="26"/>
      </w:rPr>
      <w:t>6</w:t>
    </w:r>
    <w:r>
      <w:rPr>
        <w:rFonts w:ascii="Times New Roman" w:eastAsia="Times New Roman" w:hAnsi="Times New Roman" w:cs="Times New Roman"/>
        <w:sz w:val="26"/>
        <w:szCs w:val="26"/>
      </w:rPr>
      <w:fldChar w:fldCharType="end"/>
    </w:r>
    <w:r>
      <w:rPr>
        <w:rFonts w:ascii="Times New Roman" w:eastAsia="Times New Roman" w:hAnsi="Times New Roman" w:cs="Times New Roman"/>
        <w:sz w:val="26"/>
        <w:szCs w:val="26"/>
      </w:rPr>
      <w:t xml:space="preserve">                           </w:t>
    </w:r>
    <w:r>
      <w:rPr>
        <w:rFonts w:ascii="Times New Roman" w:eastAsia="Times New Roman" w:hAnsi="Times New Roman" w:cs="Times New Roman"/>
        <w:sz w:val="28"/>
        <w:szCs w:val="28"/>
      </w:rPr>
      <w:t>Продовження додатка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D81" w:rsidRDefault="00430D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6256"/>
    <w:multiLevelType w:val="multilevel"/>
    <w:tmpl w:val="84D8B512"/>
    <w:lvl w:ilvl="0">
      <w:start w:val="1"/>
      <w:numFmt w:val="decimal"/>
      <w:lvlText w:val="%1."/>
      <w:lvlJc w:val="left"/>
      <w:pPr>
        <w:ind w:left="596" w:hanging="596"/>
      </w:pPr>
      <w:rPr>
        <w:rFonts w:ascii="Times New Roman" w:eastAsia="Times New Roman" w:hAnsi="Times New Roman" w:cs="Times New Roman"/>
        <w:b w:val="0"/>
        <w:i w:val="0"/>
        <w:strike w:val="0"/>
        <w:color w:val="221F1F"/>
        <w:sz w:val="17"/>
        <w:szCs w:val="17"/>
        <w:u w:val="none"/>
        <w:shd w:val="clear" w:color="auto" w:fill="auto"/>
        <w:vertAlign w:val="baseline"/>
      </w:rPr>
    </w:lvl>
    <w:lvl w:ilvl="1">
      <w:start w:val="1"/>
      <w:numFmt w:val="lowerLetter"/>
      <w:lvlText w:val="%2"/>
      <w:lvlJc w:val="left"/>
      <w:pPr>
        <w:ind w:left="1081" w:hanging="1081"/>
      </w:pPr>
      <w:rPr>
        <w:rFonts w:ascii="Times New Roman" w:eastAsia="Times New Roman" w:hAnsi="Times New Roman" w:cs="Times New Roman"/>
        <w:b w:val="0"/>
        <w:i w:val="0"/>
        <w:strike w:val="0"/>
        <w:color w:val="221F1F"/>
        <w:sz w:val="17"/>
        <w:szCs w:val="17"/>
        <w:u w:val="none"/>
        <w:shd w:val="clear" w:color="auto" w:fill="auto"/>
        <w:vertAlign w:val="baseline"/>
      </w:rPr>
    </w:lvl>
    <w:lvl w:ilvl="2">
      <w:start w:val="1"/>
      <w:numFmt w:val="lowerRoman"/>
      <w:lvlText w:val="%3"/>
      <w:lvlJc w:val="left"/>
      <w:pPr>
        <w:ind w:left="1801" w:hanging="1801"/>
      </w:pPr>
      <w:rPr>
        <w:rFonts w:ascii="Times New Roman" w:eastAsia="Times New Roman" w:hAnsi="Times New Roman" w:cs="Times New Roman"/>
        <w:b w:val="0"/>
        <w:i w:val="0"/>
        <w:strike w:val="0"/>
        <w:color w:val="221F1F"/>
        <w:sz w:val="17"/>
        <w:szCs w:val="17"/>
        <w:u w:val="none"/>
        <w:shd w:val="clear" w:color="auto" w:fill="auto"/>
        <w:vertAlign w:val="baseline"/>
      </w:rPr>
    </w:lvl>
    <w:lvl w:ilvl="3">
      <w:start w:val="1"/>
      <w:numFmt w:val="decimal"/>
      <w:lvlText w:val="%4"/>
      <w:lvlJc w:val="left"/>
      <w:pPr>
        <w:ind w:left="2521" w:hanging="2521"/>
      </w:pPr>
      <w:rPr>
        <w:rFonts w:ascii="Times New Roman" w:eastAsia="Times New Roman" w:hAnsi="Times New Roman" w:cs="Times New Roman"/>
        <w:b w:val="0"/>
        <w:i w:val="0"/>
        <w:strike w:val="0"/>
        <w:color w:val="221F1F"/>
        <w:sz w:val="17"/>
        <w:szCs w:val="17"/>
        <w:u w:val="none"/>
        <w:shd w:val="clear" w:color="auto" w:fill="auto"/>
        <w:vertAlign w:val="baseline"/>
      </w:rPr>
    </w:lvl>
    <w:lvl w:ilvl="4">
      <w:start w:val="1"/>
      <w:numFmt w:val="lowerLetter"/>
      <w:lvlText w:val="%5"/>
      <w:lvlJc w:val="left"/>
      <w:pPr>
        <w:ind w:left="3241" w:hanging="3241"/>
      </w:pPr>
      <w:rPr>
        <w:rFonts w:ascii="Times New Roman" w:eastAsia="Times New Roman" w:hAnsi="Times New Roman" w:cs="Times New Roman"/>
        <w:b w:val="0"/>
        <w:i w:val="0"/>
        <w:strike w:val="0"/>
        <w:color w:val="221F1F"/>
        <w:sz w:val="17"/>
        <w:szCs w:val="17"/>
        <w:u w:val="none"/>
        <w:shd w:val="clear" w:color="auto" w:fill="auto"/>
        <w:vertAlign w:val="baseline"/>
      </w:rPr>
    </w:lvl>
    <w:lvl w:ilvl="5">
      <w:start w:val="1"/>
      <w:numFmt w:val="lowerRoman"/>
      <w:lvlText w:val="%6"/>
      <w:lvlJc w:val="left"/>
      <w:pPr>
        <w:ind w:left="3961" w:hanging="3961"/>
      </w:pPr>
      <w:rPr>
        <w:rFonts w:ascii="Times New Roman" w:eastAsia="Times New Roman" w:hAnsi="Times New Roman" w:cs="Times New Roman"/>
        <w:b w:val="0"/>
        <w:i w:val="0"/>
        <w:strike w:val="0"/>
        <w:color w:val="221F1F"/>
        <w:sz w:val="17"/>
        <w:szCs w:val="17"/>
        <w:u w:val="none"/>
        <w:shd w:val="clear" w:color="auto" w:fill="auto"/>
        <w:vertAlign w:val="baseline"/>
      </w:rPr>
    </w:lvl>
    <w:lvl w:ilvl="6">
      <w:start w:val="1"/>
      <w:numFmt w:val="decimal"/>
      <w:lvlText w:val="%7"/>
      <w:lvlJc w:val="left"/>
      <w:pPr>
        <w:ind w:left="4681" w:hanging="4681"/>
      </w:pPr>
      <w:rPr>
        <w:rFonts w:ascii="Times New Roman" w:eastAsia="Times New Roman" w:hAnsi="Times New Roman" w:cs="Times New Roman"/>
        <w:b w:val="0"/>
        <w:i w:val="0"/>
        <w:strike w:val="0"/>
        <w:color w:val="221F1F"/>
        <w:sz w:val="17"/>
        <w:szCs w:val="17"/>
        <w:u w:val="none"/>
        <w:shd w:val="clear" w:color="auto" w:fill="auto"/>
        <w:vertAlign w:val="baseline"/>
      </w:rPr>
    </w:lvl>
    <w:lvl w:ilvl="7">
      <w:start w:val="1"/>
      <w:numFmt w:val="lowerLetter"/>
      <w:lvlText w:val="%8"/>
      <w:lvlJc w:val="left"/>
      <w:pPr>
        <w:ind w:left="5401" w:hanging="5401"/>
      </w:pPr>
      <w:rPr>
        <w:rFonts w:ascii="Times New Roman" w:eastAsia="Times New Roman" w:hAnsi="Times New Roman" w:cs="Times New Roman"/>
        <w:b w:val="0"/>
        <w:i w:val="0"/>
        <w:strike w:val="0"/>
        <w:color w:val="221F1F"/>
        <w:sz w:val="17"/>
        <w:szCs w:val="17"/>
        <w:u w:val="none"/>
        <w:shd w:val="clear" w:color="auto" w:fill="auto"/>
        <w:vertAlign w:val="baseline"/>
      </w:rPr>
    </w:lvl>
    <w:lvl w:ilvl="8">
      <w:start w:val="1"/>
      <w:numFmt w:val="lowerRoman"/>
      <w:lvlText w:val="%9"/>
      <w:lvlJc w:val="left"/>
      <w:pPr>
        <w:ind w:left="6121" w:hanging="6121"/>
      </w:pPr>
      <w:rPr>
        <w:rFonts w:ascii="Times New Roman" w:eastAsia="Times New Roman" w:hAnsi="Times New Roman" w:cs="Times New Roman"/>
        <w:b w:val="0"/>
        <w:i w:val="0"/>
        <w:strike w:val="0"/>
        <w:color w:val="221F1F"/>
        <w:sz w:val="17"/>
        <w:szCs w:val="17"/>
        <w:u w:val="none"/>
        <w:shd w:val="clear" w:color="auto" w:fill="auto"/>
        <w:vertAlign w:val="baseline"/>
      </w:rPr>
    </w:lvl>
  </w:abstractNum>
  <w:abstractNum w:abstractNumId="1">
    <w:nsid w:val="4EC5167B"/>
    <w:multiLevelType w:val="multilevel"/>
    <w:tmpl w:val="4BC082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30D81"/>
    <w:rsid w:val="00007941"/>
    <w:rsid w:val="00042638"/>
    <w:rsid w:val="00054231"/>
    <w:rsid w:val="00062CA6"/>
    <w:rsid w:val="00081A8E"/>
    <w:rsid w:val="000C1F51"/>
    <w:rsid w:val="000D5862"/>
    <w:rsid w:val="000E4D31"/>
    <w:rsid w:val="00121702"/>
    <w:rsid w:val="00146D07"/>
    <w:rsid w:val="00187853"/>
    <w:rsid w:val="001A1592"/>
    <w:rsid w:val="001C6D95"/>
    <w:rsid w:val="001E2AFD"/>
    <w:rsid w:val="001E3472"/>
    <w:rsid w:val="001F3731"/>
    <w:rsid w:val="00206EAD"/>
    <w:rsid w:val="00216A0E"/>
    <w:rsid w:val="002819B4"/>
    <w:rsid w:val="002A3303"/>
    <w:rsid w:val="002E3003"/>
    <w:rsid w:val="0031328D"/>
    <w:rsid w:val="00326A05"/>
    <w:rsid w:val="0036038D"/>
    <w:rsid w:val="003938A5"/>
    <w:rsid w:val="003A10AD"/>
    <w:rsid w:val="003A4D44"/>
    <w:rsid w:val="003F2001"/>
    <w:rsid w:val="004121CD"/>
    <w:rsid w:val="00425198"/>
    <w:rsid w:val="00430D81"/>
    <w:rsid w:val="00451791"/>
    <w:rsid w:val="00455C62"/>
    <w:rsid w:val="00491412"/>
    <w:rsid w:val="00496CD0"/>
    <w:rsid w:val="004C66FA"/>
    <w:rsid w:val="004C6CF8"/>
    <w:rsid w:val="004E7E7B"/>
    <w:rsid w:val="004F6907"/>
    <w:rsid w:val="00507F0A"/>
    <w:rsid w:val="00512471"/>
    <w:rsid w:val="0054575A"/>
    <w:rsid w:val="005638EF"/>
    <w:rsid w:val="00581AA8"/>
    <w:rsid w:val="005A1047"/>
    <w:rsid w:val="005A6D46"/>
    <w:rsid w:val="005A7A59"/>
    <w:rsid w:val="005C6346"/>
    <w:rsid w:val="005D604F"/>
    <w:rsid w:val="005F3723"/>
    <w:rsid w:val="006219EA"/>
    <w:rsid w:val="00623D06"/>
    <w:rsid w:val="00632851"/>
    <w:rsid w:val="00654C4F"/>
    <w:rsid w:val="006B6A50"/>
    <w:rsid w:val="006D0DFF"/>
    <w:rsid w:val="0070435C"/>
    <w:rsid w:val="00731B28"/>
    <w:rsid w:val="00754429"/>
    <w:rsid w:val="00782F18"/>
    <w:rsid w:val="007B3F36"/>
    <w:rsid w:val="007C5E54"/>
    <w:rsid w:val="007C6510"/>
    <w:rsid w:val="007D0A2F"/>
    <w:rsid w:val="007F2D36"/>
    <w:rsid w:val="00834518"/>
    <w:rsid w:val="008C71A7"/>
    <w:rsid w:val="008D4FD1"/>
    <w:rsid w:val="009246E2"/>
    <w:rsid w:val="00926CF9"/>
    <w:rsid w:val="0092733E"/>
    <w:rsid w:val="00940ED3"/>
    <w:rsid w:val="009440EC"/>
    <w:rsid w:val="0094588E"/>
    <w:rsid w:val="00980507"/>
    <w:rsid w:val="009A1211"/>
    <w:rsid w:val="009D7B4E"/>
    <w:rsid w:val="009E6758"/>
    <w:rsid w:val="009F5BA1"/>
    <w:rsid w:val="00A07C78"/>
    <w:rsid w:val="00A16900"/>
    <w:rsid w:val="00A25C43"/>
    <w:rsid w:val="00A45F6A"/>
    <w:rsid w:val="00A86CE4"/>
    <w:rsid w:val="00AD1B76"/>
    <w:rsid w:val="00AF0DAF"/>
    <w:rsid w:val="00B23DD6"/>
    <w:rsid w:val="00B714E5"/>
    <w:rsid w:val="00BA3746"/>
    <w:rsid w:val="00BB1C16"/>
    <w:rsid w:val="00BC2856"/>
    <w:rsid w:val="00C003C1"/>
    <w:rsid w:val="00C03C85"/>
    <w:rsid w:val="00C37E16"/>
    <w:rsid w:val="00C50AAB"/>
    <w:rsid w:val="00C8736D"/>
    <w:rsid w:val="00CD4762"/>
    <w:rsid w:val="00D16E2E"/>
    <w:rsid w:val="00D51DCF"/>
    <w:rsid w:val="00D86E09"/>
    <w:rsid w:val="00D87A23"/>
    <w:rsid w:val="00DE49B1"/>
    <w:rsid w:val="00DE4CAA"/>
    <w:rsid w:val="00E17E2D"/>
    <w:rsid w:val="00E26BE8"/>
    <w:rsid w:val="00E33364"/>
    <w:rsid w:val="00E439E1"/>
    <w:rsid w:val="00E46ADF"/>
    <w:rsid w:val="00E74051"/>
    <w:rsid w:val="00E83361"/>
    <w:rsid w:val="00EA1D5D"/>
    <w:rsid w:val="00EC1AC7"/>
    <w:rsid w:val="00EE772C"/>
    <w:rsid w:val="00EF591B"/>
    <w:rsid w:val="00F13607"/>
    <w:rsid w:val="00F30B36"/>
    <w:rsid w:val="00F439C5"/>
    <w:rsid w:val="00F604E0"/>
    <w:rsid w:val="00FD06F8"/>
    <w:rsid w:val="00FE3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pPr>
      <w:spacing w:line="240" w:lineRule="auto"/>
    </w:pPr>
    <w:tblPr>
      <w:tblStyleRowBandSize w:val="1"/>
      <w:tblStyleColBandSize w:val="1"/>
      <w:tblCellMar>
        <w:top w:w="160" w:type="dxa"/>
      </w:tblCellMar>
    </w:tblPr>
  </w:style>
  <w:style w:type="table" w:customStyle="1" w:styleId="a6">
    <w:basedOn w:val="TableNormal"/>
    <w:pPr>
      <w:spacing w:line="240" w:lineRule="auto"/>
    </w:pPr>
    <w:tblPr>
      <w:tblStyleRowBandSize w:val="1"/>
      <w:tblStyleColBandSize w:val="1"/>
      <w:tblCellMar>
        <w:top w:w="159" w:type="dxa"/>
      </w:tblCellMar>
    </w:tblPr>
  </w:style>
  <w:style w:type="table" w:customStyle="1" w:styleId="a7">
    <w:basedOn w:val="TableNormal"/>
    <w:pPr>
      <w:spacing w:line="240" w:lineRule="auto"/>
    </w:pPr>
    <w:tblPr>
      <w:tblStyleRowBandSize w:val="1"/>
      <w:tblStyleColBandSize w:val="1"/>
      <w:tblCellMar>
        <w:top w:w="117" w:type="dxa"/>
        <w:bottom w:w="99" w:type="dxa"/>
      </w:tblCellMar>
    </w:tblPr>
  </w:style>
  <w:style w:type="table" w:customStyle="1" w:styleId="a8">
    <w:basedOn w:val="TableNormal"/>
    <w:pPr>
      <w:spacing w:line="240" w:lineRule="auto"/>
    </w:pPr>
    <w:tblPr>
      <w:tblStyleRowBandSize w:val="1"/>
      <w:tblStyleColBandSize w:val="1"/>
      <w:tblCellMar>
        <w:top w:w="159" w:type="dxa"/>
        <w:right w:w="8" w:type="dxa"/>
      </w:tblCellMar>
    </w:tblPr>
  </w:style>
  <w:style w:type="paragraph" w:styleId="a9">
    <w:name w:val="Normal (Web)"/>
    <w:basedOn w:val="a"/>
    <w:uiPriority w:val="99"/>
    <w:rsid w:val="00F604E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C37E16"/>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7E16"/>
    <w:rPr>
      <w:rFonts w:ascii="Tahoma" w:hAnsi="Tahoma" w:cs="Tahoma"/>
      <w:sz w:val="16"/>
      <w:szCs w:val="16"/>
    </w:rPr>
  </w:style>
  <w:style w:type="character" w:styleId="ac">
    <w:name w:val="Hyperlink"/>
    <w:basedOn w:val="a0"/>
    <w:uiPriority w:val="99"/>
    <w:unhideWhenUsed/>
    <w:rsid w:val="005A7A59"/>
    <w:rPr>
      <w:color w:val="0000FF" w:themeColor="hyperlink"/>
      <w:u w:val="single"/>
    </w:rPr>
  </w:style>
  <w:style w:type="table" w:styleId="ad">
    <w:name w:val="Table Grid"/>
    <w:basedOn w:val="a1"/>
    <w:uiPriority w:val="59"/>
    <w:rsid w:val="008C71A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pPr>
      <w:spacing w:line="240" w:lineRule="auto"/>
    </w:pPr>
    <w:tblPr>
      <w:tblStyleRowBandSize w:val="1"/>
      <w:tblStyleColBandSize w:val="1"/>
      <w:tblCellMar>
        <w:top w:w="160" w:type="dxa"/>
      </w:tblCellMar>
    </w:tblPr>
  </w:style>
  <w:style w:type="table" w:customStyle="1" w:styleId="a6">
    <w:basedOn w:val="TableNormal"/>
    <w:pPr>
      <w:spacing w:line="240" w:lineRule="auto"/>
    </w:pPr>
    <w:tblPr>
      <w:tblStyleRowBandSize w:val="1"/>
      <w:tblStyleColBandSize w:val="1"/>
      <w:tblCellMar>
        <w:top w:w="159" w:type="dxa"/>
      </w:tblCellMar>
    </w:tblPr>
  </w:style>
  <w:style w:type="table" w:customStyle="1" w:styleId="a7">
    <w:basedOn w:val="TableNormal"/>
    <w:pPr>
      <w:spacing w:line="240" w:lineRule="auto"/>
    </w:pPr>
    <w:tblPr>
      <w:tblStyleRowBandSize w:val="1"/>
      <w:tblStyleColBandSize w:val="1"/>
      <w:tblCellMar>
        <w:top w:w="117" w:type="dxa"/>
        <w:bottom w:w="99" w:type="dxa"/>
      </w:tblCellMar>
    </w:tblPr>
  </w:style>
  <w:style w:type="table" w:customStyle="1" w:styleId="a8">
    <w:basedOn w:val="TableNormal"/>
    <w:pPr>
      <w:spacing w:line="240" w:lineRule="auto"/>
    </w:pPr>
    <w:tblPr>
      <w:tblStyleRowBandSize w:val="1"/>
      <w:tblStyleColBandSize w:val="1"/>
      <w:tblCellMar>
        <w:top w:w="159" w:type="dxa"/>
        <w:right w:w="8" w:type="dxa"/>
      </w:tblCellMar>
    </w:tblPr>
  </w:style>
  <w:style w:type="paragraph" w:styleId="a9">
    <w:name w:val="Normal (Web)"/>
    <w:basedOn w:val="a"/>
    <w:uiPriority w:val="99"/>
    <w:rsid w:val="00F604E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C37E16"/>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7E16"/>
    <w:rPr>
      <w:rFonts w:ascii="Tahoma" w:hAnsi="Tahoma" w:cs="Tahoma"/>
      <w:sz w:val="16"/>
      <w:szCs w:val="16"/>
    </w:rPr>
  </w:style>
  <w:style w:type="character" w:styleId="ac">
    <w:name w:val="Hyperlink"/>
    <w:basedOn w:val="a0"/>
    <w:uiPriority w:val="99"/>
    <w:unhideWhenUsed/>
    <w:rsid w:val="005A7A59"/>
    <w:rPr>
      <w:color w:val="0000FF" w:themeColor="hyperlink"/>
      <w:u w:val="single"/>
    </w:rPr>
  </w:style>
  <w:style w:type="table" w:styleId="ad">
    <w:name w:val="Table Grid"/>
    <w:basedOn w:val="a1"/>
    <w:uiPriority w:val="59"/>
    <w:rsid w:val="008C71A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circabc.europa.eu/ui/group/1582d77c-d930-4c0d-b163-4f67e1d42f5b/library/4f4b47a4-c078-49c4-a85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1432</TotalTime>
  <Pages>6</Pages>
  <Words>1922</Words>
  <Characters>10962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Radchenko</cp:lastModifiedBy>
  <cp:revision>80</cp:revision>
  <cp:lastPrinted>2023-08-16T08:51:00Z</cp:lastPrinted>
  <dcterms:created xsi:type="dcterms:W3CDTF">2023-04-04T08:46:00Z</dcterms:created>
  <dcterms:modified xsi:type="dcterms:W3CDTF">2023-10-16T12:20:00Z</dcterms:modified>
</cp:coreProperties>
</file>