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5AA" w:rsidRPr="007A1901" w:rsidRDefault="005626F4" w:rsidP="007A1901">
      <w:pPr>
        <w:spacing w:after="0" w:line="240" w:lineRule="auto"/>
        <w:jc w:val="center"/>
        <w:rPr>
          <w:rFonts w:ascii="Times New Roman" w:eastAsia="Times New Roman" w:hAnsi="Times New Roman" w:cs="Times New Roman"/>
          <w:b/>
          <w:sz w:val="28"/>
          <w:szCs w:val="28"/>
        </w:rPr>
      </w:pPr>
      <w:r w:rsidRPr="007A1901">
        <w:rPr>
          <w:rFonts w:ascii="Times New Roman" w:eastAsia="Times New Roman" w:hAnsi="Times New Roman" w:cs="Times New Roman"/>
          <w:b/>
          <w:sz w:val="28"/>
          <w:szCs w:val="28"/>
        </w:rPr>
        <w:t>АНАЛІЗ РЕГУЛЯТОРНОГО ВПЛИВУ</w:t>
      </w:r>
    </w:p>
    <w:p w:rsidR="00D805AA" w:rsidRPr="007A1901" w:rsidRDefault="005626F4" w:rsidP="007A1901">
      <w:pPr>
        <w:spacing w:after="0" w:line="240" w:lineRule="auto"/>
        <w:jc w:val="center"/>
        <w:rPr>
          <w:rFonts w:ascii="Times New Roman" w:eastAsia="Times New Roman" w:hAnsi="Times New Roman" w:cs="Times New Roman"/>
          <w:b/>
          <w:sz w:val="28"/>
          <w:szCs w:val="28"/>
        </w:rPr>
      </w:pPr>
      <w:r w:rsidRPr="007A1901">
        <w:rPr>
          <w:rFonts w:ascii="Times New Roman" w:eastAsia="Times New Roman" w:hAnsi="Times New Roman" w:cs="Times New Roman"/>
          <w:b/>
          <w:sz w:val="28"/>
          <w:szCs w:val="28"/>
        </w:rPr>
        <w:t>до про</w:t>
      </w:r>
      <w:r w:rsidR="00BE4ED0">
        <w:rPr>
          <w:rFonts w:ascii="Times New Roman" w:eastAsia="Times New Roman" w:hAnsi="Times New Roman" w:cs="Times New Roman"/>
          <w:b/>
          <w:sz w:val="28"/>
          <w:szCs w:val="28"/>
        </w:rPr>
        <w:t>є</w:t>
      </w:r>
      <w:r w:rsidRPr="007A1901">
        <w:rPr>
          <w:rFonts w:ascii="Times New Roman" w:eastAsia="Times New Roman" w:hAnsi="Times New Roman" w:cs="Times New Roman"/>
          <w:b/>
          <w:sz w:val="28"/>
          <w:szCs w:val="28"/>
        </w:rPr>
        <w:t xml:space="preserve">кту постанови Кабінету Міністрів України </w:t>
      </w:r>
    </w:p>
    <w:p w:rsidR="00CD78CD" w:rsidRPr="00CD78CD" w:rsidRDefault="005626F4" w:rsidP="00CD78CD">
      <w:pPr>
        <w:spacing w:after="0" w:line="240" w:lineRule="auto"/>
        <w:jc w:val="center"/>
        <w:rPr>
          <w:rFonts w:ascii="Times New Roman" w:eastAsia="Times New Roman" w:hAnsi="Times New Roman" w:cs="Times New Roman"/>
          <w:b/>
          <w:sz w:val="28"/>
          <w:szCs w:val="28"/>
        </w:rPr>
      </w:pPr>
      <w:r w:rsidRPr="007A1901">
        <w:rPr>
          <w:rFonts w:ascii="Times New Roman" w:eastAsia="Times New Roman" w:hAnsi="Times New Roman" w:cs="Times New Roman"/>
          <w:b/>
          <w:sz w:val="28"/>
          <w:szCs w:val="28"/>
        </w:rPr>
        <w:t>«</w:t>
      </w:r>
      <w:r w:rsidR="00CD78CD" w:rsidRPr="00CD78CD">
        <w:rPr>
          <w:rFonts w:ascii="Times New Roman" w:eastAsia="Times New Roman" w:hAnsi="Times New Roman" w:cs="Times New Roman"/>
          <w:b/>
          <w:sz w:val="28"/>
          <w:szCs w:val="28"/>
        </w:rPr>
        <w:t>Про внесення змін до постанови Кабінету Міністрів України</w:t>
      </w:r>
    </w:p>
    <w:p w:rsidR="00D805AA" w:rsidRDefault="00CD78CD" w:rsidP="00CD78CD">
      <w:pPr>
        <w:spacing w:after="0" w:line="240" w:lineRule="auto"/>
        <w:jc w:val="center"/>
        <w:rPr>
          <w:rFonts w:ascii="Times New Roman" w:eastAsia="Times New Roman" w:hAnsi="Times New Roman" w:cs="Times New Roman"/>
          <w:b/>
          <w:sz w:val="28"/>
          <w:szCs w:val="28"/>
        </w:rPr>
      </w:pPr>
      <w:r w:rsidRPr="00CD78CD">
        <w:rPr>
          <w:rFonts w:ascii="Times New Roman" w:eastAsia="Times New Roman" w:hAnsi="Times New Roman" w:cs="Times New Roman"/>
          <w:b/>
          <w:sz w:val="28"/>
          <w:szCs w:val="28"/>
        </w:rPr>
        <w:t>від 26 вересня 2023 р. № 1030</w:t>
      </w:r>
      <w:r w:rsidR="005626F4" w:rsidRPr="007A1901">
        <w:rPr>
          <w:rFonts w:ascii="Times New Roman" w:eastAsia="Times New Roman" w:hAnsi="Times New Roman" w:cs="Times New Roman"/>
          <w:b/>
          <w:sz w:val="28"/>
          <w:szCs w:val="28"/>
        </w:rPr>
        <w:t>»</w:t>
      </w:r>
    </w:p>
    <w:p w:rsidR="00D805AA" w:rsidRDefault="00D805AA" w:rsidP="007A1901">
      <w:pPr>
        <w:tabs>
          <w:tab w:val="left" w:pos="3828"/>
        </w:tabs>
        <w:spacing w:after="0" w:line="240" w:lineRule="auto"/>
        <w:jc w:val="center"/>
        <w:rPr>
          <w:rFonts w:ascii="Times New Roman" w:eastAsia="Times New Roman" w:hAnsi="Times New Roman" w:cs="Times New Roman"/>
        </w:rPr>
      </w:pPr>
    </w:p>
    <w:p w:rsidR="00D805AA" w:rsidRDefault="005626F4" w:rsidP="004819FB">
      <w:pPr>
        <w:spacing w:before="24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 Визначення проблеми</w:t>
      </w:r>
    </w:p>
    <w:p w:rsidR="00D805AA" w:rsidRDefault="005626F4" w:rsidP="00A871B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Питання енергоефективності стало важливим викликом для всіх країн світу, у тому числі і для України. Вимоги, спрямовані на підвищення енергоефективності, збереження всіх видів енергоресурсів і навколишнього середовища на сьогодні є основою національної політики та законодавства більшості країн світу.</w:t>
      </w:r>
    </w:p>
    <w:p w:rsidR="00D805AA" w:rsidRDefault="005626F4" w:rsidP="00A871B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Політика енергоефективності та енергозбереження вимагає впровадження комплексу заходів, до яких належить розроблення нормативно-правових актів. Відповідно до Угоди про асоціацію Україна-ЄС, терміном запровадження якої визначений 2017 рік (додаток XXVII до глави 1 «Співробітництво у сфері енергетики, включаючи ядерну енергетику», Розділу V «Економічне і галузеве співробітництво» Угоди про асоціацію України – ЄС), Україна імплементує в національне законодавство Регламенти Комісії Європейського Союзу стосовно вимог до екодизайну для енергоспоживчих продуктів. Актуальність зміни ставлення до енергоресурсів та навколишнього середовища пов’язана з високою енергоємністю продукції.</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забезпечення виконання Україною зобов’язань, які стосуються впровадження Директиви 2009/125/ЄС Європейського Парламенту і Ради було прийнято Технічний регламент щодо вимог до екодизайну для малих, середніх та великих силових трансформаторів, затверджений постановою Кабінету Міністрів України від 27.02.2019 № 152 (далі – Технічний регламент № 152).</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Вимоги з екодизайну енергоспоживчої продукції розроблені з метою оптимізації екологічних характеристик продуктів, при цьому зберігаючи їх функціональні особливості, що відкриває нові можливості для виробників, споживачів та для суспільства в цілому. </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підтвердило, що Технічний регламент № 152 позитивно вплинув на ефективність розміщення силових трансформаторів на ринку, і виявило, що наявні моделі трансформаторів можуть без труднощів відповідати мінімальним вимогам, встановленим на рівні 1. Загальновизнано, що найбільш оптимальним методом оптимізації конструкцій трансформаторів з метою мінімізації втрат електроенергії продовжує залишатися оцінка та капіталізація майбутніх втрат з використанням належних коефіцієнтів капіталізації для навантаження та без втрат навантаження в процесі тендеру. Однак для цілей регулювання продукту можливе використання лише встановлених значень для мінімальної ефективності або максимальних втрат.</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проаналізовано економічну життєздатність трансформаторів, що відповідають мінімальним вимогам, встановленим у рівні 2, та виявлено, що витрати на життєвий цикл відповідних середніх та великих силових </w:t>
      </w:r>
      <w:r>
        <w:rPr>
          <w:rFonts w:ascii="Times New Roman" w:eastAsia="Times New Roman" w:hAnsi="Times New Roman" w:cs="Times New Roman"/>
          <w:sz w:val="28"/>
          <w:szCs w:val="28"/>
        </w:rPr>
        <w:lastRenderedPageBreak/>
        <w:t>трансформаторів завжди нижчі, ніж моделі, сумісні з рівнем 1, коли вони вводяться в експлуатацію на нових місцях установки.</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 у конкретних ситуаціях, коли трансформатори середньої потужності встановлюються на існуючих міських підстанціях, можуть існувати обмеження щодо простору та ваги, які впливають на максимальні розміри та вагу замінного трансформатора, який буде використовуватися. Тому, коли заміна існуючого трансформатора є технічно неможливою або тягне за собою непропорційні витрати має бути регуляторне пом’якшення. </w:t>
      </w:r>
    </w:p>
    <w:p w:rsidR="00D805AA" w:rsidRPr="00383A17"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виняток для </w:t>
      </w:r>
      <w:r w:rsidRPr="00383A17">
        <w:rPr>
          <w:rFonts w:ascii="Times New Roman" w:eastAsia="Times New Roman" w:hAnsi="Times New Roman" w:cs="Times New Roman"/>
          <w:sz w:val="28"/>
          <w:szCs w:val="28"/>
        </w:rPr>
        <w:t>заміни великих силових трансформаторів, пов'язане з непропорційними витратами на їх транспортування та/або встановлення, має бути доповнене винятком для нових установок, де такі обмеження вартості також застосовуються.</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sidRPr="00383A17">
        <w:rPr>
          <w:rFonts w:ascii="Times New Roman" w:eastAsia="Times New Roman" w:hAnsi="Times New Roman" w:cs="Times New Roman"/>
          <w:sz w:val="28"/>
          <w:szCs w:val="28"/>
        </w:rPr>
        <w:t xml:space="preserve">Також досвід показує, що комунальні служби та інші суб’єкти господарювання можуть </w:t>
      </w:r>
      <w:r w:rsidR="001E143B" w:rsidRPr="00383A17">
        <w:rPr>
          <w:rFonts w:ascii="Times New Roman" w:eastAsia="Times New Roman" w:hAnsi="Times New Roman" w:cs="Times New Roman"/>
          <w:sz w:val="28"/>
          <w:szCs w:val="28"/>
        </w:rPr>
        <w:t xml:space="preserve">зберігати трансформатори </w:t>
      </w:r>
      <w:r w:rsidRPr="00383A17">
        <w:rPr>
          <w:rFonts w:ascii="Times New Roman" w:eastAsia="Times New Roman" w:hAnsi="Times New Roman" w:cs="Times New Roman"/>
          <w:sz w:val="28"/>
          <w:szCs w:val="28"/>
        </w:rPr>
        <w:t>на складі протягом тривалого часу перш ніж вони будуть встановлені</w:t>
      </w:r>
      <w:r>
        <w:rPr>
          <w:rFonts w:ascii="Times New Roman" w:eastAsia="Times New Roman" w:hAnsi="Times New Roman" w:cs="Times New Roman"/>
          <w:sz w:val="28"/>
          <w:szCs w:val="28"/>
        </w:rPr>
        <w:t xml:space="preserve"> на кінцевих майданчиках. Однак має залишатися зрозумілим, що відповідність застосовним вимогам слід було продемонструвати або під час розміщення трансформатора на ринку, або під час його введення в експлуатацію, але не обох.</w:t>
      </w:r>
    </w:p>
    <w:p w:rsidR="00D805AA" w:rsidRPr="00B945FC"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Наявність ринку ремонту трансформаторів вимагає надання вказівок щодо обставин, за яких трансформатор, який пройшов певні ремонтні роботи, слід вважати </w:t>
      </w:r>
      <w:r w:rsidRPr="00B945FC">
        <w:rPr>
          <w:rFonts w:ascii="Times New Roman" w:eastAsia="Times New Roman" w:hAnsi="Times New Roman" w:cs="Times New Roman"/>
          <w:sz w:val="28"/>
          <w:szCs w:val="28"/>
        </w:rPr>
        <w:t>еквівалентним новому продукту, а отже, він повинен відповідати вимогам, викладеним у додатку 1 до Технічного регламенту</w:t>
      </w:r>
      <w:r w:rsidR="007A1901" w:rsidRPr="00B945FC">
        <w:rPr>
          <w:rFonts w:ascii="Times New Roman" w:eastAsia="Times New Roman" w:hAnsi="Times New Roman" w:cs="Times New Roman"/>
          <w:sz w:val="28"/>
          <w:szCs w:val="28"/>
        </w:rPr>
        <w:t xml:space="preserve"> </w:t>
      </w:r>
      <w:r w:rsidRPr="00B945FC">
        <w:rPr>
          <w:rFonts w:ascii="Times New Roman" w:eastAsia="Times New Roman" w:hAnsi="Times New Roman" w:cs="Times New Roman"/>
          <w:sz w:val="28"/>
          <w:szCs w:val="28"/>
        </w:rPr>
        <w:t>№ 152.</w:t>
      </w:r>
    </w:p>
    <w:p w:rsidR="00D805AA" w:rsidRPr="00B945FC" w:rsidRDefault="005626F4" w:rsidP="00A871B3">
      <w:pPr>
        <w:spacing w:after="0" w:line="240" w:lineRule="auto"/>
        <w:ind w:firstLine="567"/>
        <w:jc w:val="both"/>
        <w:rPr>
          <w:rFonts w:ascii="Times New Roman" w:eastAsia="Times New Roman" w:hAnsi="Times New Roman" w:cs="Times New Roman"/>
          <w:sz w:val="28"/>
          <w:szCs w:val="28"/>
        </w:rPr>
      </w:pPr>
      <w:r w:rsidRPr="00B945FC">
        <w:rPr>
          <w:rFonts w:ascii="Times New Roman" w:eastAsia="Times New Roman" w:hAnsi="Times New Roman" w:cs="Times New Roman"/>
          <w:sz w:val="28"/>
          <w:szCs w:val="28"/>
        </w:rPr>
        <w:t xml:space="preserve">Тому, з метою підвищення ефективності </w:t>
      </w:r>
      <w:r w:rsidR="001E143B" w:rsidRPr="00B945FC">
        <w:rPr>
          <w:rFonts w:ascii="Times New Roman" w:eastAsia="Times New Roman" w:hAnsi="Times New Roman" w:cs="Times New Roman"/>
          <w:sz w:val="28"/>
          <w:szCs w:val="28"/>
        </w:rPr>
        <w:t>застосування Технічного регламенту № </w:t>
      </w:r>
      <w:r w:rsidRPr="00B945FC">
        <w:rPr>
          <w:rFonts w:ascii="Times New Roman" w:eastAsia="Times New Roman" w:hAnsi="Times New Roman" w:cs="Times New Roman"/>
          <w:sz w:val="28"/>
          <w:szCs w:val="28"/>
        </w:rPr>
        <w:t>152 та захисту споживачів потрібно відтермінувати введення в обіг або в експлуатацію продукцію, яка автоматично змінює свою роботу в умовах випробувань для поліпшення заявлених параметрів.</w:t>
      </w:r>
    </w:p>
    <w:p w:rsidR="00D805AA" w:rsidRPr="00B945FC" w:rsidRDefault="005626F4" w:rsidP="00A871B3">
      <w:pPr>
        <w:spacing w:after="0" w:line="240" w:lineRule="auto"/>
        <w:ind w:firstLine="567"/>
        <w:jc w:val="both"/>
        <w:rPr>
          <w:rFonts w:ascii="Times New Roman" w:eastAsia="Times New Roman" w:hAnsi="Times New Roman" w:cs="Times New Roman"/>
          <w:sz w:val="28"/>
          <w:szCs w:val="28"/>
        </w:rPr>
      </w:pPr>
      <w:r w:rsidRPr="00B945FC">
        <w:rPr>
          <w:rFonts w:ascii="Times New Roman" w:eastAsia="Times New Roman" w:hAnsi="Times New Roman" w:cs="Times New Roman"/>
          <w:sz w:val="28"/>
          <w:szCs w:val="28"/>
        </w:rPr>
        <w:t xml:space="preserve">Для полегшення перевірки випробувань органам державного ринкового нагляду слід дозволити випробувати або стати свідками випробувань більших трансформаторів у таких приміщеннях, як, до прикладу, </w:t>
      </w:r>
      <w:r w:rsidR="000F07DE" w:rsidRPr="00B945FC">
        <w:rPr>
          <w:rFonts w:ascii="Times New Roman" w:eastAsia="Times New Roman" w:hAnsi="Times New Roman" w:cs="Times New Roman"/>
          <w:sz w:val="28"/>
          <w:szCs w:val="28"/>
        </w:rPr>
        <w:t>на виробництві</w:t>
      </w:r>
      <w:r w:rsidRPr="00B945FC">
        <w:rPr>
          <w:rFonts w:ascii="Times New Roman" w:eastAsia="Times New Roman" w:hAnsi="Times New Roman" w:cs="Times New Roman"/>
          <w:sz w:val="28"/>
          <w:szCs w:val="28"/>
        </w:rPr>
        <w:t>.</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sidRPr="00B945FC">
        <w:rPr>
          <w:rFonts w:ascii="Times New Roman" w:eastAsia="Times New Roman" w:hAnsi="Times New Roman" w:cs="Times New Roman"/>
          <w:sz w:val="28"/>
          <w:szCs w:val="28"/>
        </w:rPr>
        <w:t>Допустимі відхилення для цілей перевірки, встановлені в Технічному регламенті № 152 і призначені для використання тільки органами</w:t>
      </w:r>
      <w:r w:rsidRPr="000F07DE">
        <w:rPr>
          <w:rFonts w:ascii="Times New Roman" w:eastAsia="Times New Roman" w:hAnsi="Times New Roman" w:cs="Times New Roman"/>
          <w:sz w:val="28"/>
          <w:szCs w:val="28"/>
        </w:rPr>
        <w:t xml:space="preserve"> державного ринкового нагляду, можуть бути використані деякими виробниками та імпортерами для встановлення значень, надання яких вимагається у технічній документації, або для тлумачення таких значень для досягнення відповідності або для представлення кращих технічних характеристик</w:t>
      </w:r>
      <w:r>
        <w:rPr>
          <w:rFonts w:ascii="Times New Roman" w:eastAsia="Times New Roman" w:hAnsi="Times New Roman" w:cs="Times New Roman"/>
          <w:sz w:val="28"/>
          <w:szCs w:val="28"/>
        </w:rPr>
        <w:t xml:space="preserve"> своїх продуктів.</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Допустимі відхилення для цілей перевірки розроблені таким чином, щоб враховувати розбіжності, що виникають у вимірюваннях під час випробувань для цілей перевірки та пов’язані з відмінностями вимірювального обладнання, яке використовують виробники, імпортери. Виробники та імпортери не мають використовувати допустимі відхилення для цілей перевірки для встановлення значень у технічній </w:t>
      </w:r>
      <w:r w:rsidRPr="000F07DE">
        <w:rPr>
          <w:rFonts w:ascii="Times New Roman" w:eastAsia="Times New Roman" w:hAnsi="Times New Roman" w:cs="Times New Roman"/>
          <w:sz w:val="28"/>
          <w:szCs w:val="28"/>
        </w:rPr>
        <w:t xml:space="preserve">документації або для тлумачення таких значень задля досягнення відповідності </w:t>
      </w:r>
      <w:r w:rsidR="00892ECA" w:rsidRPr="000F07DE">
        <w:rPr>
          <w:rFonts w:ascii="Times New Roman" w:eastAsia="Times New Roman" w:hAnsi="Times New Roman" w:cs="Times New Roman"/>
          <w:sz w:val="28"/>
          <w:szCs w:val="28"/>
        </w:rPr>
        <w:t>вимогам до</w:t>
      </w:r>
      <w:r w:rsidR="00892E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екодизайну або для представлення кращих технічних характеристик ніж ті, що були насправді виміряні та розраховані.</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Параметри, що їх заявив чи опублікував виробник або імпортер, не мають бути вигіднішими для виробника або імпортера, ніж значення, які наведено в технічній документації.</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Щоб забезпечити добросовісну конкуренцію, реалізувати заощадження енергії, для досягнення яких регламенти були розроблені, і надати споживачам точну інформацію про екологічні та функціональні характеристики продуктів, потрібно уточнити, що допустимі відхилення для цілей перевірки, визначені в Технічному регламенті № 152, органи державного нагляду можуть використовувати тільки для цілей перевірки відповідності. </w:t>
      </w:r>
    </w:p>
    <w:p w:rsidR="00B945FC" w:rsidRDefault="005626F4" w:rsidP="00B945FC">
      <w:pPr>
        <w:spacing w:after="0" w:line="240" w:lineRule="auto"/>
        <w:ind w:firstLine="567"/>
        <w:jc w:val="both"/>
        <w:rPr>
          <w:rFonts w:ascii="Times New Roman" w:eastAsia="Times New Roman" w:hAnsi="Times New Roman" w:cs="Times New Roman"/>
          <w:sz w:val="28"/>
          <w:szCs w:val="28"/>
        </w:rPr>
      </w:pPr>
      <w:r w:rsidRPr="008D3732">
        <w:rPr>
          <w:rFonts w:ascii="Times New Roman" w:eastAsia="Times New Roman" w:hAnsi="Times New Roman" w:cs="Times New Roman"/>
          <w:sz w:val="28"/>
          <w:szCs w:val="28"/>
        </w:rPr>
        <w:t>Наразі виникла необхідність прийняття відповідного про</w:t>
      </w:r>
      <w:r w:rsidR="00BE4ED0">
        <w:rPr>
          <w:rFonts w:ascii="Times New Roman" w:eastAsia="Times New Roman" w:hAnsi="Times New Roman" w:cs="Times New Roman"/>
          <w:sz w:val="28"/>
          <w:szCs w:val="28"/>
        </w:rPr>
        <w:t>є</w:t>
      </w:r>
      <w:r w:rsidRPr="008D3732">
        <w:rPr>
          <w:rFonts w:ascii="Times New Roman" w:eastAsia="Times New Roman" w:hAnsi="Times New Roman" w:cs="Times New Roman"/>
          <w:sz w:val="28"/>
          <w:szCs w:val="28"/>
        </w:rPr>
        <w:t xml:space="preserve">кту акта </w:t>
      </w:r>
      <w:r w:rsidR="003E145E" w:rsidRPr="008D3732">
        <w:rPr>
          <w:rFonts w:ascii="Times New Roman" w:eastAsia="Times New Roman" w:hAnsi="Times New Roman" w:cs="Times New Roman"/>
          <w:sz w:val="28"/>
          <w:szCs w:val="28"/>
        </w:rPr>
        <w:t>з</w:t>
      </w:r>
      <w:r w:rsidR="00BE4ED0">
        <w:rPr>
          <w:rFonts w:ascii="Times New Roman" w:eastAsia="Times New Roman" w:hAnsi="Times New Roman" w:cs="Times New Roman"/>
          <w:sz w:val="28"/>
          <w:szCs w:val="28"/>
        </w:rPr>
        <w:t xml:space="preserve"> метою</w:t>
      </w:r>
      <w:r w:rsidR="00BE4ED0" w:rsidRPr="00BE4ED0">
        <w:rPr>
          <w:rFonts w:ascii="Times New Roman" w:eastAsia="Times New Roman" w:hAnsi="Times New Roman" w:cs="Times New Roman"/>
          <w:sz w:val="28"/>
          <w:szCs w:val="28"/>
        </w:rPr>
        <w:t xml:space="preserve"> продовження строку деяких питань застосування Технічного регламенту № 152</w:t>
      </w:r>
      <w:r w:rsidR="00BE4ED0">
        <w:rPr>
          <w:rFonts w:ascii="Times New Roman" w:eastAsia="Times New Roman" w:hAnsi="Times New Roman" w:cs="Times New Roman"/>
          <w:sz w:val="28"/>
          <w:szCs w:val="28"/>
        </w:rPr>
        <w:t>.</w:t>
      </w:r>
      <w:r w:rsidR="00B945FC">
        <w:rPr>
          <w:rFonts w:ascii="Times New Roman" w:eastAsia="Times New Roman" w:hAnsi="Times New Roman" w:cs="Times New Roman"/>
          <w:sz w:val="28"/>
          <w:szCs w:val="28"/>
        </w:rPr>
        <w:t xml:space="preserve"> </w:t>
      </w:r>
    </w:p>
    <w:p w:rsidR="00BE4ED0" w:rsidRDefault="005626F4" w:rsidP="00B945FC">
      <w:pPr>
        <w:spacing w:after="0" w:line="240" w:lineRule="auto"/>
        <w:ind w:firstLine="567"/>
        <w:jc w:val="both"/>
        <w:rPr>
          <w:rFonts w:ascii="Times New Roman" w:eastAsia="Times New Roman" w:hAnsi="Times New Roman" w:cs="Times New Roman"/>
          <w:sz w:val="28"/>
          <w:szCs w:val="28"/>
        </w:rPr>
      </w:pPr>
      <w:r w:rsidRPr="008D3732">
        <w:rPr>
          <w:rFonts w:ascii="Times New Roman" w:eastAsia="Times New Roman" w:hAnsi="Times New Roman" w:cs="Times New Roman"/>
          <w:sz w:val="28"/>
          <w:szCs w:val="28"/>
        </w:rPr>
        <w:t>Технічним регламентом № 152</w:t>
      </w:r>
      <w:r w:rsidR="00B945FC">
        <w:rPr>
          <w:rFonts w:ascii="Times New Roman" w:eastAsia="Times New Roman" w:hAnsi="Times New Roman" w:cs="Times New Roman"/>
          <w:sz w:val="28"/>
          <w:szCs w:val="28"/>
        </w:rPr>
        <w:t xml:space="preserve"> встановлено строк </w:t>
      </w:r>
      <w:r w:rsidRPr="008D3732">
        <w:rPr>
          <w:rFonts w:ascii="Times New Roman" w:eastAsia="Times New Roman" w:hAnsi="Times New Roman" w:cs="Times New Roman"/>
          <w:sz w:val="28"/>
          <w:szCs w:val="28"/>
        </w:rPr>
        <w:t xml:space="preserve">вступу в дію вимог </w:t>
      </w:r>
      <w:r w:rsidR="00B945FC">
        <w:rPr>
          <w:rFonts w:ascii="Times New Roman" w:eastAsia="Times New Roman" w:hAnsi="Times New Roman" w:cs="Times New Roman"/>
          <w:sz w:val="28"/>
          <w:szCs w:val="28"/>
        </w:rPr>
        <w:t xml:space="preserve">                   </w:t>
      </w:r>
      <w:r w:rsidR="007A1901" w:rsidRPr="008D3732">
        <w:rPr>
          <w:rFonts w:ascii="Times New Roman" w:eastAsia="Times New Roman" w:hAnsi="Times New Roman" w:cs="Times New Roman"/>
          <w:sz w:val="28"/>
          <w:szCs w:val="28"/>
        </w:rPr>
        <w:t xml:space="preserve">2 рівня </w:t>
      </w:r>
      <w:r w:rsidR="00B945FC">
        <w:rPr>
          <w:rFonts w:ascii="Times New Roman" w:eastAsia="Times New Roman" w:hAnsi="Times New Roman" w:cs="Times New Roman"/>
          <w:sz w:val="28"/>
          <w:szCs w:val="28"/>
        </w:rPr>
        <w:t xml:space="preserve">вимог екодизайну силових трансформаторів </w:t>
      </w:r>
      <w:r w:rsidRPr="008D3732">
        <w:rPr>
          <w:rFonts w:ascii="Times New Roman" w:eastAsia="Times New Roman" w:hAnsi="Times New Roman" w:cs="Times New Roman"/>
          <w:sz w:val="28"/>
          <w:szCs w:val="28"/>
        </w:rPr>
        <w:t xml:space="preserve">13.09.2023. </w:t>
      </w:r>
    </w:p>
    <w:p w:rsidR="00BE4ED0" w:rsidRDefault="00BE4ED0" w:rsidP="00A871B3">
      <w:pPr>
        <w:spacing w:after="0" w:line="240" w:lineRule="auto"/>
        <w:ind w:firstLine="567"/>
        <w:jc w:val="both"/>
        <w:rPr>
          <w:rFonts w:ascii="Times New Roman" w:eastAsia="Times New Roman" w:hAnsi="Times New Roman" w:cs="Times New Roman"/>
          <w:sz w:val="28"/>
          <w:szCs w:val="28"/>
        </w:rPr>
      </w:pPr>
      <w:r w:rsidRPr="00BE4ED0">
        <w:rPr>
          <w:rFonts w:ascii="Times New Roman" w:eastAsia="Times New Roman" w:hAnsi="Times New Roman" w:cs="Times New Roman"/>
          <w:sz w:val="28"/>
          <w:szCs w:val="28"/>
        </w:rPr>
        <w:t>Разом з тим, постановою Кабінету Міністрів України від 26 вересня 2023 р. № 1030 р. «Деякі питання застосування Технічного регламенту щодо вимог до екодизайну для малих, середніх та великих силових трансформаторів у період воєнного стану в Україні» визначено, що на період воєнного стану в Україні та протягом одного року з дня його припинення або скасування, але не довше ніж до 1 січня 2025 р., рівень 2 вимог до екодизайну трансформаторів, встановлений у додатку 1 до Технічного регламенту не поширюється на силові трансформатори з номінальною потужністю не більше ніж 125 МВА та силові трансформатори, щодо яких до 13 вересня 2019 р. укладено договори (контракти) на виробництво та/або поставку, в разі, коли умовами таких договорів визначено кількість силових трансформаторів, що має бути вироблена та/або поставлена, а також до таких трансформаторів не застосовуються заходи державного ринкового нагляду.</w:t>
      </w:r>
    </w:p>
    <w:p w:rsidR="00D805AA" w:rsidRDefault="005626F4" w:rsidP="00A871B3">
      <w:pPr>
        <w:spacing w:after="0" w:line="240" w:lineRule="auto"/>
        <w:ind w:firstLine="567"/>
        <w:jc w:val="both"/>
        <w:rPr>
          <w:rFonts w:ascii="Times New Roman" w:eastAsia="Times New Roman" w:hAnsi="Times New Roman" w:cs="Times New Roman"/>
          <w:sz w:val="28"/>
          <w:szCs w:val="28"/>
        </w:rPr>
      </w:pPr>
      <w:r w:rsidRPr="008D3732">
        <w:rPr>
          <w:rFonts w:ascii="Times New Roman" w:eastAsia="Times New Roman" w:hAnsi="Times New Roman" w:cs="Times New Roman"/>
          <w:sz w:val="28"/>
          <w:szCs w:val="28"/>
        </w:rPr>
        <w:t>Прийняття про</w:t>
      </w:r>
      <w:r w:rsidR="00BE4ED0">
        <w:rPr>
          <w:rFonts w:ascii="Times New Roman" w:eastAsia="Times New Roman" w:hAnsi="Times New Roman" w:cs="Times New Roman"/>
          <w:sz w:val="28"/>
          <w:szCs w:val="28"/>
        </w:rPr>
        <w:t>є</w:t>
      </w:r>
      <w:r w:rsidRPr="008D3732">
        <w:rPr>
          <w:rFonts w:ascii="Times New Roman" w:eastAsia="Times New Roman" w:hAnsi="Times New Roman" w:cs="Times New Roman"/>
          <w:sz w:val="28"/>
          <w:szCs w:val="28"/>
        </w:rPr>
        <w:t>кту акта</w:t>
      </w:r>
      <w:r w:rsidR="003E145E" w:rsidRPr="008D3732">
        <w:rPr>
          <w:rFonts w:ascii="Times New Roman" w:eastAsia="Times New Roman" w:hAnsi="Times New Roman" w:cs="Times New Roman"/>
          <w:sz w:val="28"/>
          <w:szCs w:val="28"/>
        </w:rPr>
        <w:t xml:space="preserve"> </w:t>
      </w:r>
      <w:r w:rsidR="00BE4ED0">
        <w:rPr>
          <w:rFonts w:ascii="Times New Roman" w:eastAsia="Times New Roman" w:hAnsi="Times New Roman" w:cs="Times New Roman"/>
          <w:sz w:val="28"/>
          <w:szCs w:val="28"/>
        </w:rPr>
        <w:t>продовжить</w:t>
      </w:r>
      <w:r w:rsidR="00BE4ED0" w:rsidRPr="00BE4ED0">
        <w:rPr>
          <w:rFonts w:ascii="Times New Roman" w:eastAsia="Times New Roman" w:hAnsi="Times New Roman" w:cs="Times New Roman"/>
          <w:sz w:val="28"/>
          <w:szCs w:val="28"/>
        </w:rPr>
        <w:t xml:space="preserve"> строк деяких питань застосування </w:t>
      </w:r>
      <w:r w:rsidR="003E145E" w:rsidRPr="008D3732">
        <w:rPr>
          <w:rFonts w:ascii="Times New Roman" w:eastAsia="Times New Roman" w:hAnsi="Times New Roman" w:cs="Times New Roman"/>
          <w:sz w:val="28"/>
          <w:szCs w:val="28"/>
        </w:rPr>
        <w:t xml:space="preserve">вимог </w:t>
      </w:r>
      <w:r w:rsidR="00B12DB1" w:rsidRPr="008D3732">
        <w:rPr>
          <w:rFonts w:ascii="Times New Roman" w:eastAsia="Times New Roman" w:hAnsi="Times New Roman" w:cs="Times New Roman"/>
          <w:sz w:val="28"/>
          <w:szCs w:val="28"/>
        </w:rPr>
        <w:t xml:space="preserve">рівня </w:t>
      </w:r>
      <w:r w:rsidR="003E145E" w:rsidRPr="008D3732">
        <w:rPr>
          <w:rFonts w:ascii="Times New Roman" w:eastAsia="Times New Roman" w:hAnsi="Times New Roman" w:cs="Times New Roman"/>
          <w:sz w:val="28"/>
          <w:szCs w:val="28"/>
        </w:rPr>
        <w:t xml:space="preserve">2 </w:t>
      </w:r>
      <w:r w:rsidR="00B12DB1" w:rsidRPr="008D3732">
        <w:rPr>
          <w:rFonts w:ascii="Times New Roman" w:eastAsia="Times New Roman" w:hAnsi="Times New Roman" w:cs="Times New Roman"/>
          <w:sz w:val="28"/>
          <w:szCs w:val="28"/>
        </w:rPr>
        <w:t>до екодизайну</w:t>
      </w:r>
      <w:r w:rsidR="003E145E" w:rsidRPr="008D3732">
        <w:rPr>
          <w:rFonts w:ascii="Times New Roman" w:eastAsia="Times New Roman" w:hAnsi="Times New Roman" w:cs="Times New Roman"/>
          <w:sz w:val="28"/>
          <w:szCs w:val="28"/>
        </w:rPr>
        <w:t xml:space="preserve"> </w:t>
      </w:r>
      <w:r w:rsidR="008D3732" w:rsidRPr="008D3732">
        <w:rPr>
          <w:rFonts w:ascii="Times New Roman" w:eastAsia="Times New Roman" w:hAnsi="Times New Roman" w:cs="Times New Roman"/>
          <w:sz w:val="28"/>
          <w:szCs w:val="28"/>
        </w:rPr>
        <w:t xml:space="preserve">силових трансформаторів </w:t>
      </w:r>
      <w:r w:rsidR="003E145E" w:rsidRPr="008D3732">
        <w:rPr>
          <w:rFonts w:ascii="Times New Roman" w:eastAsia="Times New Roman" w:hAnsi="Times New Roman" w:cs="Times New Roman"/>
          <w:sz w:val="28"/>
          <w:szCs w:val="28"/>
        </w:rPr>
        <w:t>у період воєнного стану в Україні.</w:t>
      </w:r>
      <w:r>
        <w:rPr>
          <w:rFonts w:ascii="Times New Roman" w:eastAsia="Times New Roman" w:hAnsi="Times New Roman" w:cs="Times New Roman"/>
          <w:sz w:val="28"/>
          <w:szCs w:val="28"/>
        </w:rPr>
        <w:t xml:space="preserve"> </w:t>
      </w:r>
    </w:p>
    <w:p w:rsidR="00D805AA" w:rsidRDefault="00D805AA" w:rsidP="00A871B3">
      <w:pPr>
        <w:shd w:val="clear" w:color="auto" w:fill="FFFFFF"/>
        <w:spacing w:after="0" w:line="240" w:lineRule="auto"/>
        <w:jc w:val="both"/>
        <w:rPr>
          <w:rFonts w:ascii="Times New Roman" w:eastAsia="Times New Roman" w:hAnsi="Times New Roman" w:cs="Times New Roman"/>
          <w:sz w:val="28"/>
          <w:szCs w:val="28"/>
        </w:rPr>
      </w:pPr>
    </w:p>
    <w:p w:rsidR="00D805AA" w:rsidRDefault="005626F4" w:rsidP="00A871B3">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Основні групи, на які проблема справляє вплив:</w:t>
      </w:r>
    </w:p>
    <w:tbl>
      <w:tblPr>
        <w:tblStyle w:val="aff8"/>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7"/>
        <w:gridCol w:w="2693"/>
        <w:gridCol w:w="2269"/>
      </w:tblGrid>
      <w:tr w:rsidR="00D805AA" w:rsidTr="00471258">
        <w:trPr>
          <w:trHeight w:val="397"/>
        </w:trPr>
        <w:tc>
          <w:tcPr>
            <w:tcW w:w="4677" w:type="dxa"/>
            <w:tcBorders>
              <w:left w:val="nil"/>
            </w:tcBorders>
            <w:vAlign w:val="center"/>
          </w:tcPr>
          <w:p w:rsidR="00D805AA" w:rsidRDefault="005626F4" w:rsidP="00A871B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Групи</w:t>
            </w:r>
          </w:p>
        </w:tc>
        <w:tc>
          <w:tcPr>
            <w:tcW w:w="2693" w:type="dxa"/>
            <w:vAlign w:val="center"/>
          </w:tcPr>
          <w:p w:rsidR="00D805AA" w:rsidRDefault="005626F4" w:rsidP="00A871B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Так</w:t>
            </w:r>
          </w:p>
        </w:tc>
        <w:tc>
          <w:tcPr>
            <w:tcW w:w="2269" w:type="dxa"/>
            <w:tcBorders>
              <w:right w:val="nil"/>
            </w:tcBorders>
            <w:vAlign w:val="center"/>
          </w:tcPr>
          <w:p w:rsidR="00D805AA" w:rsidRDefault="005626F4" w:rsidP="00A871B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Ні</w:t>
            </w:r>
          </w:p>
        </w:tc>
      </w:tr>
      <w:tr w:rsidR="00D805AA" w:rsidTr="00471258">
        <w:trPr>
          <w:trHeight w:val="390"/>
        </w:trPr>
        <w:tc>
          <w:tcPr>
            <w:tcW w:w="4677" w:type="dxa"/>
            <w:tcBorders>
              <w:left w:val="nil"/>
              <w:bottom w:val="nil"/>
              <w:right w:val="nil"/>
            </w:tcBorders>
          </w:tcPr>
          <w:p w:rsidR="00D805AA" w:rsidRDefault="005626F4" w:rsidP="00A871B3">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Громадяни</w:t>
            </w:r>
          </w:p>
        </w:tc>
        <w:tc>
          <w:tcPr>
            <w:tcW w:w="2693" w:type="dxa"/>
            <w:tcBorders>
              <w:left w:val="nil"/>
              <w:bottom w:val="nil"/>
              <w:right w:val="nil"/>
            </w:tcBorders>
            <w:vAlign w:val="center"/>
          </w:tcPr>
          <w:p w:rsidR="00D805AA" w:rsidRDefault="005626F4" w:rsidP="00A871B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Так</w:t>
            </w:r>
          </w:p>
        </w:tc>
        <w:tc>
          <w:tcPr>
            <w:tcW w:w="2269" w:type="dxa"/>
            <w:tcBorders>
              <w:left w:val="nil"/>
              <w:bottom w:val="nil"/>
              <w:right w:val="nil"/>
            </w:tcBorders>
            <w:vAlign w:val="center"/>
          </w:tcPr>
          <w:p w:rsidR="00D805AA" w:rsidRDefault="005626F4" w:rsidP="00A871B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D805AA" w:rsidTr="00471258">
        <w:trPr>
          <w:trHeight w:val="332"/>
        </w:trPr>
        <w:tc>
          <w:tcPr>
            <w:tcW w:w="4677" w:type="dxa"/>
            <w:tcBorders>
              <w:top w:val="nil"/>
              <w:left w:val="nil"/>
              <w:bottom w:val="nil"/>
              <w:right w:val="nil"/>
            </w:tcBorders>
          </w:tcPr>
          <w:p w:rsidR="00D805AA" w:rsidRDefault="005626F4" w:rsidP="00A871B3">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Держава</w:t>
            </w:r>
          </w:p>
        </w:tc>
        <w:tc>
          <w:tcPr>
            <w:tcW w:w="2693" w:type="dxa"/>
            <w:tcBorders>
              <w:top w:val="nil"/>
              <w:left w:val="nil"/>
              <w:bottom w:val="nil"/>
              <w:right w:val="nil"/>
            </w:tcBorders>
            <w:vAlign w:val="center"/>
          </w:tcPr>
          <w:p w:rsidR="00D805AA" w:rsidRDefault="005626F4" w:rsidP="00A871B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Так</w:t>
            </w:r>
          </w:p>
        </w:tc>
        <w:tc>
          <w:tcPr>
            <w:tcW w:w="2269" w:type="dxa"/>
            <w:tcBorders>
              <w:top w:val="nil"/>
              <w:left w:val="nil"/>
              <w:bottom w:val="nil"/>
              <w:right w:val="nil"/>
            </w:tcBorders>
            <w:vAlign w:val="center"/>
          </w:tcPr>
          <w:p w:rsidR="00D805AA" w:rsidRDefault="005626F4" w:rsidP="00A871B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D805AA" w:rsidTr="00471258">
        <w:trPr>
          <w:trHeight w:val="390"/>
        </w:trPr>
        <w:tc>
          <w:tcPr>
            <w:tcW w:w="4677" w:type="dxa"/>
            <w:tcBorders>
              <w:top w:val="nil"/>
              <w:left w:val="nil"/>
              <w:bottom w:val="nil"/>
              <w:right w:val="nil"/>
            </w:tcBorders>
          </w:tcPr>
          <w:p w:rsidR="00D805AA" w:rsidRDefault="005626F4" w:rsidP="00A871B3">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Суб’єкти господарювання, у тому числі суб’єкти малого підприємництва</w:t>
            </w:r>
          </w:p>
        </w:tc>
        <w:tc>
          <w:tcPr>
            <w:tcW w:w="2693" w:type="dxa"/>
            <w:tcBorders>
              <w:top w:val="nil"/>
              <w:left w:val="nil"/>
              <w:bottom w:val="nil"/>
              <w:right w:val="nil"/>
            </w:tcBorders>
            <w:shd w:val="clear" w:color="auto" w:fill="auto"/>
            <w:vAlign w:val="center"/>
          </w:tcPr>
          <w:p w:rsidR="00D805AA" w:rsidRDefault="005626F4" w:rsidP="00A871B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Так</w:t>
            </w:r>
          </w:p>
        </w:tc>
        <w:tc>
          <w:tcPr>
            <w:tcW w:w="2269" w:type="dxa"/>
            <w:tcBorders>
              <w:top w:val="nil"/>
              <w:left w:val="nil"/>
              <w:bottom w:val="nil"/>
              <w:right w:val="nil"/>
            </w:tcBorders>
            <w:vAlign w:val="center"/>
          </w:tcPr>
          <w:p w:rsidR="00D805AA" w:rsidRDefault="005626F4" w:rsidP="00A871B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bl>
    <w:p w:rsidR="00892ECA" w:rsidRDefault="00892ECA" w:rsidP="00A871B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D805AA" w:rsidRDefault="005626F4" w:rsidP="0088371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Проблема не може бути розв’язана за допомогою ринкових механізмів, оскільки це не буде відповідати вимогам чинного законодавства України.</w:t>
      </w:r>
    </w:p>
    <w:p w:rsidR="00D805AA" w:rsidRDefault="005626F4" w:rsidP="0088371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Проблема не може бути розв’язана за допомогою чинних регуляторних актів і потребує внесення змін до нормативно-правового акта.</w:t>
      </w:r>
    </w:p>
    <w:p w:rsidR="00FD03B8" w:rsidRDefault="00FD03B8" w:rsidP="004819FB">
      <w:pPr>
        <w:spacing w:before="240" w:after="120" w:line="240" w:lineRule="auto"/>
        <w:jc w:val="center"/>
        <w:rPr>
          <w:rFonts w:ascii="Times New Roman" w:eastAsia="Times New Roman" w:hAnsi="Times New Roman" w:cs="Times New Roman"/>
          <w:b/>
          <w:sz w:val="28"/>
          <w:szCs w:val="28"/>
        </w:rPr>
      </w:pPr>
    </w:p>
    <w:p w:rsidR="00FD03B8" w:rsidRDefault="00FD03B8" w:rsidP="004819FB">
      <w:pPr>
        <w:spacing w:before="240" w:after="120" w:line="240" w:lineRule="auto"/>
        <w:jc w:val="center"/>
        <w:rPr>
          <w:rFonts w:ascii="Times New Roman" w:eastAsia="Times New Roman" w:hAnsi="Times New Roman" w:cs="Times New Roman"/>
          <w:b/>
          <w:sz w:val="28"/>
          <w:szCs w:val="28"/>
        </w:rPr>
      </w:pPr>
    </w:p>
    <w:p w:rsidR="00D805AA" w:rsidRDefault="005626F4" w:rsidP="004819FB">
      <w:pPr>
        <w:spacing w:before="24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ІІ. Цілі державного регулювання</w:t>
      </w:r>
    </w:p>
    <w:p w:rsidR="00EA3407" w:rsidRPr="008D3732" w:rsidRDefault="005626F4" w:rsidP="0088371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Основною метою прийняття проекту </w:t>
      </w:r>
      <w:r w:rsidRPr="008D3732">
        <w:rPr>
          <w:rFonts w:ascii="Times New Roman" w:eastAsia="Times New Roman" w:hAnsi="Times New Roman" w:cs="Times New Roman"/>
          <w:sz w:val="28"/>
          <w:szCs w:val="28"/>
        </w:rPr>
        <w:t>акта є</w:t>
      </w:r>
      <w:r w:rsidR="00FD03B8" w:rsidRPr="00FD03B8">
        <w:rPr>
          <w:rFonts w:ascii="Times New Roman" w:eastAsia="Times New Roman" w:hAnsi="Times New Roman" w:cs="Times New Roman"/>
          <w:sz w:val="28"/>
          <w:szCs w:val="28"/>
        </w:rPr>
        <w:t xml:space="preserve"> продовження строку деяких питань застосування Технічного регламенту </w:t>
      </w:r>
      <w:r w:rsidR="00B945FC">
        <w:rPr>
          <w:rFonts w:ascii="Times New Roman" w:eastAsia="Times New Roman" w:hAnsi="Times New Roman" w:cs="Times New Roman"/>
          <w:sz w:val="28"/>
          <w:szCs w:val="28"/>
        </w:rPr>
        <w:t xml:space="preserve">№ 152. </w:t>
      </w:r>
      <w:r w:rsidR="00EA3407" w:rsidRPr="008D3732">
        <w:rPr>
          <w:rFonts w:ascii="Times New Roman" w:eastAsia="Times New Roman" w:hAnsi="Times New Roman" w:cs="Times New Roman"/>
          <w:sz w:val="28"/>
          <w:szCs w:val="28"/>
        </w:rPr>
        <w:t>Це до</w:t>
      </w:r>
      <w:r w:rsidRPr="008D3732">
        <w:rPr>
          <w:rFonts w:ascii="Times New Roman" w:eastAsia="Times New Roman" w:hAnsi="Times New Roman" w:cs="Times New Roman"/>
          <w:sz w:val="28"/>
          <w:szCs w:val="28"/>
        </w:rPr>
        <w:t xml:space="preserve">зволить </w:t>
      </w:r>
      <w:r w:rsidR="00EA3407" w:rsidRPr="008D3732">
        <w:rPr>
          <w:rFonts w:ascii="Times New Roman" w:eastAsia="Times New Roman" w:hAnsi="Times New Roman" w:cs="Times New Roman"/>
          <w:sz w:val="28"/>
          <w:szCs w:val="28"/>
        </w:rPr>
        <w:t>забезпечити</w:t>
      </w:r>
      <w:r w:rsidR="00EA3407" w:rsidRPr="008D3732">
        <w:t xml:space="preserve"> </w:t>
      </w:r>
      <w:r w:rsidR="00EA3407" w:rsidRPr="008D3732">
        <w:rPr>
          <w:rFonts w:ascii="Times New Roman" w:eastAsia="Times New Roman" w:hAnsi="Times New Roman" w:cs="Times New Roman"/>
          <w:sz w:val="28"/>
          <w:szCs w:val="28"/>
        </w:rPr>
        <w:t>оперативне виготовлення та постачання енергетичного обладнання для відбудови зруйнованих об’єктів енергетичної інфраструктури України. В</w:t>
      </w:r>
      <w:r w:rsidRPr="008D3732">
        <w:rPr>
          <w:rFonts w:ascii="Times New Roman" w:eastAsia="Times New Roman" w:hAnsi="Times New Roman" w:cs="Times New Roman"/>
          <w:sz w:val="28"/>
          <w:szCs w:val="28"/>
        </w:rPr>
        <w:t>иробник</w:t>
      </w:r>
      <w:r w:rsidR="00EA3407" w:rsidRPr="008D3732">
        <w:rPr>
          <w:rFonts w:ascii="Times New Roman" w:eastAsia="Times New Roman" w:hAnsi="Times New Roman" w:cs="Times New Roman"/>
          <w:sz w:val="28"/>
          <w:szCs w:val="28"/>
        </w:rPr>
        <w:t>ам</w:t>
      </w:r>
      <w:r w:rsidRPr="008D3732">
        <w:rPr>
          <w:rFonts w:ascii="Times New Roman" w:eastAsia="Times New Roman" w:hAnsi="Times New Roman" w:cs="Times New Roman"/>
          <w:sz w:val="28"/>
          <w:szCs w:val="28"/>
        </w:rPr>
        <w:t xml:space="preserve"> – </w:t>
      </w:r>
      <w:r w:rsidR="00EA3407" w:rsidRPr="008D3732">
        <w:rPr>
          <w:rFonts w:ascii="Times New Roman" w:eastAsia="Times New Roman" w:hAnsi="Times New Roman" w:cs="Times New Roman"/>
          <w:sz w:val="28"/>
          <w:szCs w:val="28"/>
        </w:rPr>
        <w:t>уникнути необхідності термінов</w:t>
      </w:r>
      <w:r w:rsidR="008D3732" w:rsidRPr="008D3732">
        <w:rPr>
          <w:rFonts w:ascii="Times New Roman" w:eastAsia="Times New Roman" w:hAnsi="Times New Roman" w:cs="Times New Roman"/>
          <w:sz w:val="28"/>
          <w:szCs w:val="28"/>
        </w:rPr>
        <w:t>ого  переобладнання виробництва</w:t>
      </w:r>
      <w:r w:rsidR="00EA3407" w:rsidRPr="008D3732">
        <w:rPr>
          <w:rFonts w:ascii="Times New Roman" w:eastAsia="Times New Roman" w:hAnsi="Times New Roman" w:cs="Times New Roman"/>
          <w:sz w:val="28"/>
          <w:szCs w:val="28"/>
        </w:rPr>
        <w:t xml:space="preserve">. </w:t>
      </w:r>
      <w:r w:rsidR="008D3732" w:rsidRPr="008D3732">
        <w:rPr>
          <w:rFonts w:ascii="Times New Roman" w:eastAsia="Times New Roman" w:hAnsi="Times New Roman" w:cs="Times New Roman"/>
          <w:sz w:val="28"/>
          <w:szCs w:val="28"/>
        </w:rPr>
        <w:t>Дозволить</w:t>
      </w:r>
      <w:r w:rsidR="00EA3407" w:rsidRPr="008D3732">
        <w:rPr>
          <w:rFonts w:ascii="Times New Roman" w:eastAsia="Times New Roman" w:hAnsi="Times New Roman" w:cs="Times New Roman"/>
          <w:sz w:val="28"/>
          <w:szCs w:val="28"/>
        </w:rPr>
        <w:t xml:space="preserve"> постачати до України трансформатори, що відповідають вимогам 1 рівня екодизайну. Також, дозволить виробникам реалізовувати законтрактовані раніше, до вступу вищих вимог, трансформатори</w:t>
      </w:r>
      <w:r w:rsidR="008D3732" w:rsidRPr="008D3732">
        <w:rPr>
          <w:rFonts w:ascii="Times New Roman" w:eastAsia="Times New Roman" w:hAnsi="Times New Roman" w:cs="Times New Roman"/>
          <w:sz w:val="28"/>
          <w:szCs w:val="28"/>
        </w:rPr>
        <w:t>.</w:t>
      </w:r>
    </w:p>
    <w:p w:rsidR="00EA3407" w:rsidRPr="008D3732" w:rsidRDefault="005626F4" w:rsidP="00883715">
      <w:pPr>
        <w:spacing w:after="0" w:line="240" w:lineRule="auto"/>
        <w:ind w:firstLine="567"/>
        <w:jc w:val="both"/>
        <w:rPr>
          <w:rFonts w:ascii="Times New Roman" w:eastAsia="Times New Roman" w:hAnsi="Times New Roman" w:cs="Times New Roman"/>
          <w:sz w:val="28"/>
          <w:szCs w:val="28"/>
        </w:rPr>
      </w:pPr>
      <w:r w:rsidRPr="008D3732">
        <w:rPr>
          <w:rFonts w:ascii="Times New Roman" w:eastAsia="Times New Roman" w:hAnsi="Times New Roman" w:cs="Times New Roman"/>
          <w:sz w:val="28"/>
          <w:szCs w:val="28"/>
        </w:rPr>
        <w:t xml:space="preserve">Прийняття проекту акта </w:t>
      </w:r>
      <w:r w:rsidR="00B945FC">
        <w:rPr>
          <w:rFonts w:ascii="Times New Roman" w:eastAsia="Times New Roman" w:hAnsi="Times New Roman" w:cs="Times New Roman"/>
          <w:sz w:val="28"/>
          <w:szCs w:val="28"/>
        </w:rPr>
        <w:t xml:space="preserve">продовжить строк </w:t>
      </w:r>
      <w:r w:rsidR="00B945FC" w:rsidRPr="00B945FC">
        <w:rPr>
          <w:rFonts w:ascii="Times New Roman" w:eastAsia="Times New Roman" w:hAnsi="Times New Roman" w:cs="Times New Roman"/>
          <w:sz w:val="28"/>
          <w:szCs w:val="28"/>
        </w:rPr>
        <w:t xml:space="preserve">деяких питань застосування Технічного регламенту № 152 </w:t>
      </w:r>
      <w:r w:rsidR="00A97F74" w:rsidRPr="008D3732">
        <w:rPr>
          <w:rFonts w:ascii="Times New Roman" w:eastAsia="Times New Roman" w:hAnsi="Times New Roman" w:cs="Times New Roman"/>
          <w:sz w:val="28"/>
          <w:szCs w:val="28"/>
        </w:rPr>
        <w:t xml:space="preserve">у період воєнного стану в Україні, що в свою чергу дозволить забезпечити підприємства енергетичного комплексу України силовими трансформаторами. </w:t>
      </w:r>
    </w:p>
    <w:p w:rsidR="00D805AA" w:rsidRDefault="005626F4" w:rsidP="004819FB">
      <w:pPr>
        <w:spacing w:before="24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ІІІ. Визначення та оцінка альтернативних способів досягнення цілей</w:t>
      </w:r>
    </w:p>
    <w:p w:rsidR="00D805AA" w:rsidRDefault="005626F4" w:rsidP="00A871B3">
      <w:pPr>
        <w:pBdr>
          <w:top w:val="nil"/>
          <w:left w:val="nil"/>
          <w:bottom w:val="nil"/>
          <w:right w:val="nil"/>
          <w:between w:val="nil"/>
        </w:pBdr>
        <w:spacing w:after="0" w:line="240" w:lineRule="auto"/>
        <w:ind w:left="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Визначення альтернативних способів</w:t>
      </w:r>
    </w:p>
    <w:tbl>
      <w:tblPr>
        <w:tblStyle w:val="aff9"/>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512"/>
      </w:tblGrid>
      <w:tr w:rsidR="00D805AA" w:rsidTr="00B945FC">
        <w:trPr>
          <w:trHeight w:val="468"/>
        </w:trPr>
        <w:tc>
          <w:tcPr>
            <w:tcW w:w="2127" w:type="dxa"/>
            <w:vAlign w:val="center"/>
          </w:tcPr>
          <w:p w:rsidR="00D805AA" w:rsidRDefault="005626F4" w:rsidP="008D4EA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альтернатив</w:t>
            </w:r>
          </w:p>
        </w:tc>
        <w:tc>
          <w:tcPr>
            <w:tcW w:w="7512" w:type="dxa"/>
            <w:vAlign w:val="center"/>
          </w:tcPr>
          <w:p w:rsidR="00D805AA" w:rsidRDefault="005626F4" w:rsidP="008D4EA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альтернативи</w:t>
            </w:r>
          </w:p>
        </w:tc>
      </w:tr>
      <w:tr w:rsidR="00D805AA" w:rsidTr="00B945FC">
        <w:trPr>
          <w:trHeight w:val="2260"/>
        </w:trPr>
        <w:tc>
          <w:tcPr>
            <w:tcW w:w="2127" w:type="dxa"/>
          </w:tcPr>
          <w:p w:rsidR="00D805AA" w:rsidRDefault="005626F4" w:rsidP="00A871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Альтернатива 1</w:t>
            </w:r>
          </w:p>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Залишити ситуацію без змін</w:t>
            </w:r>
          </w:p>
        </w:tc>
        <w:tc>
          <w:tcPr>
            <w:tcW w:w="7512" w:type="dxa"/>
          </w:tcPr>
          <w:p w:rsidR="00D805AA" w:rsidRDefault="005626F4" w:rsidP="00A871B3">
            <w:pPr>
              <w:pBdr>
                <w:top w:val="nil"/>
                <w:left w:val="nil"/>
                <w:bottom w:val="nil"/>
                <w:right w:val="nil"/>
                <w:between w:val="nil"/>
              </w:pBdr>
              <w:ind w:left="35"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залишення ситуації без змін, досягнення визначених цілей державного регулювання неможливе.</w:t>
            </w:r>
          </w:p>
          <w:p w:rsidR="00D805AA" w:rsidRDefault="005626F4" w:rsidP="00A871B3">
            <w:pPr>
              <w:pBdr>
                <w:top w:val="nil"/>
                <w:left w:val="nil"/>
                <w:bottom w:val="nil"/>
                <w:right w:val="nil"/>
                <w:between w:val="nil"/>
              </w:pBdr>
              <w:ind w:left="35"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Обрання цього способу не дасть змоги виробникам </w:t>
            </w:r>
            <w:r w:rsidR="00A97F74" w:rsidRPr="00A97F74">
              <w:rPr>
                <w:rFonts w:ascii="Times New Roman" w:eastAsia="Times New Roman" w:hAnsi="Times New Roman" w:cs="Times New Roman"/>
                <w:color w:val="000000"/>
                <w:sz w:val="24"/>
                <w:szCs w:val="24"/>
              </w:rPr>
              <w:t>оперативно виготовл</w:t>
            </w:r>
            <w:r w:rsidR="00A97F74">
              <w:rPr>
                <w:rFonts w:ascii="Times New Roman" w:eastAsia="Times New Roman" w:hAnsi="Times New Roman" w:cs="Times New Roman"/>
                <w:color w:val="000000"/>
                <w:sz w:val="24"/>
                <w:szCs w:val="24"/>
              </w:rPr>
              <w:t>яти</w:t>
            </w:r>
            <w:r w:rsidR="00A97F74" w:rsidRPr="00A97F74">
              <w:rPr>
                <w:rFonts w:ascii="Times New Roman" w:eastAsia="Times New Roman" w:hAnsi="Times New Roman" w:cs="Times New Roman"/>
                <w:color w:val="000000"/>
                <w:sz w:val="24"/>
                <w:szCs w:val="24"/>
              </w:rPr>
              <w:t xml:space="preserve"> та постача</w:t>
            </w:r>
            <w:r w:rsidR="00A97F74">
              <w:rPr>
                <w:rFonts w:ascii="Times New Roman" w:eastAsia="Times New Roman" w:hAnsi="Times New Roman" w:cs="Times New Roman"/>
                <w:color w:val="000000"/>
                <w:sz w:val="24"/>
                <w:szCs w:val="24"/>
              </w:rPr>
              <w:t>ти</w:t>
            </w:r>
            <w:r w:rsidR="00A97F74" w:rsidRPr="00A97F74">
              <w:rPr>
                <w:rFonts w:ascii="Times New Roman" w:eastAsia="Times New Roman" w:hAnsi="Times New Roman" w:cs="Times New Roman"/>
                <w:color w:val="000000"/>
                <w:sz w:val="24"/>
                <w:szCs w:val="24"/>
              </w:rPr>
              <w:t xml:space="preserve"> енергетичн</w:t>
            </w:r>
            <w:r w:rsidR="00A97F74">
              <w:rPr>
                <w:rFonts w:ascii="Times New Roman" w:eastAsia="Times New Roman" w:hAnsi="Times New Roman" w:cs="Times New Roman"/>
                <w:color w:val="000000"/>
                <w:sz w:val="24"/>
                <w:szCs w:val="24"/>
              </w:rPr>
              <w:t>е</w:t>
            </w:r>
            <w:r w:rsidR="00A97F74" w:rsidRPr="00A97F74">
              <w:rPr>
                <w:rFonts w:ascii="Times New Roman" w:eastAsia="Times New Roman" w:hAnsi="Times New Roman" w:cs="Times New Roman"/>
                <w:color w:val="000000"/>
                <w:sz w:val="24"/>
                <w:szCs w:val="24"/>
              </w:rPr>
              <w:t xml:space="preserve"> обладнання для відбудови зруйнованих об’єктів енергетичної інфраструктури України</w:t>
            </w:r>
            <w:r>
              <w:rPr>
                <w:rFonts w:ascii="Times New Roman" w:eastAsia="Times New Roman" w:hAnsi="Times New Roman" w:cs="Times New Roman"/>
                <w:color w:val="000000"/>
                <w:sz w:val="24"/>
                <w:szCs w:val="24"/>
              </w:rPr>
              <w:t>.</w:t>
            </w:r>
          </w:p>
          <w:p w:rsidR="00D805AA" w:rsidRDefault="005626F4" w:rsidP="00A871B3">
            <w:pPr>
              <w:pBdr>
                <w:top w:val="nil"/>
                <w:left w:val="nil"/>
                <w:bottom w:val="nil"/>
                <w:right w:val="nil"/>
                <w:between w:val="nil"/>
              </w:pBdr>
              <w:ind w:firstLine="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підставі вищевикладеного можна дійти висновку, що від такої альтернативи необхідно відмовитись, виходячи з інтересів держ</w:t>
            </w:r>
            <w:r w:rsidR="006B536F">
              <w:rPr>
                <w:rFonts w:ascii="Times New Roman" w:eastAsia="Times New Roman" w:hAnsi="Times New Roman" w:cs="Times New Roman"/>
                <w:color w:val="000000"/>
                <w:sz w:val="24"/>
                <w:szCs w:val="24"/>
              </w:rPr>
              <w:t>ави та суб’єктів господарювання</w:t>
            </w:r>
          </w:p>
        </w:tc>
      </w:tr>
      <w:tr w:rsidR="00D805AA" w:rsidTr="00B945FC">
        <w:trPr>
          <w:trHeight w:val="2320"/>
        </w:trPr>
        <w:tc>
          <w:tcPr>
            <w:tcW w:w="2127" w:type="dxa"/>
          </w:tcPr>
          <w:p w:rsidR="00D805AA" w:rsidRDefault="005626F4" w:rsidP="00A871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Альтернатива 2</w:t>
            </w:r>
          </w:p>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Прийняття регуляторного акта</w:t>
            </w:r>
          </w:p>
        </w:tc>
        <w:tc>
          <w:tcPr>
            <w:tcW w:w="7512" w:type="dxa"/>
          </w:tcPr>
          <w:p w:rsidR="00D805AA" w:rsidRDefault="005626F4" w:rsidP="00A871B3">
            <w:pPr>
              <w:pBdr>
                <w:top w:val="nil"/>
                <w:left w:val="nil"/>
                <w:bottom w:val="nil"/>
                <w:right w:val="nil"/>
                <w:between w:val="nil"/>
              </w:pBdr>
              <w:ind w:firstLine="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Забезпечує досягнення цілей державного регулювання.</w:t>
            </w:r>
          </w:p>
          <w:p w:rsidR="003D149A" w:rsidRDefault="005626F4" w:rsidP="00A871B3">
            <w:pPr>
              <w:pBdr>
                <w:top w:val="nil"/>
                <w:left w:val="nil"/>
                <w:bottom w:val="nil"/>
                <w:right w:val="nil"/>
                <w:between w:val="nil"/>
              </w:pBdr>
              <w:ind w:firstLine="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Забезпечує </w:t>
            </w:r>
            <w:r w:rsidR="00A97F74" w:rsidRPr="00A97F74">
              <w:rPr>
                <w:rFonts w:ascii="Times New Roman" w:eastAsia="Times New Roman" w:hAnsi="Times New Roman" w:cs="Times New Roman"/>
                <w:color w:val="000000"/>
                <w:sz w:val="24"/>
                <w:szCs w:val="24"/>
              </w:rPr>
              <w:t>захист</w:t>
            </w:r>
            <w:r w:rsidR="000F07DE">
              <w:rPr>
                <w:rFonts w:ascii="Times New Roman" w:eastAsia="Times New Roman" w:hAnsi="Times New Roman" w:cs="Times New Roman"/>
                <w:color w:val="000000"/>
                <w:sz w:val="24"/>
                <w:szCs w:val="24"/>
              </w:rPr>
              <w:t xml:space="preserve"> </w:t>
            </w:r>
            <w:r w:rsidR="00A97F74" w:rsidRPr="00A97F74">
              <w:rPr>
                <w:rFonts w:ascii="Times New Roman" w:eastAsia="Times New Roman" w:hAnsi="Times New Roman" w:cs="Times New Roman"/>
                <w:color w:val="000000"/>
                <w:sz w:val="24"/>
                <w:szCs w:val="24"/>
              </w:rPr>
              <w:t>прав та інтересів суб’єктів господарювання, громадян і держави</w:t>
            </w:r>
            <w:r w:rsidR="00D9478B">
              <w:rPr>
                <w:rFonts w:ascii="Times New Roman" w:eastAsia="Times New Roman" w:hAnsi="Times New Roman" w:cs="Times New Roman"/>
                <w:color w:val="000000"/>
                <w:sz w:val="24"/>
                <w:szCs w:val="24"/>
              </w:rPr>
              <w:t>.</w:t>
            </w:r>
          </w:p>
          <w:p w:rsidR="00D805AA" w:rsidRPr="00A97F74" w:rsidRDefault="003D149A" w:rsidP="002E4844">
            <w:pPr>
              <w:pBdr>
                <w:top w:val="nil"/>
                <w:left w:val="nil"/>
                <w:bottom w:val="nil"/>
                <w:right w:val="nil"/>
                <w:between w:val="nil"/>
              </w:pBdr>
              <w:ind w:firstLine="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Обрання даного способу дозволить</w:t>
            </w:r>
            <w:r w:rsidR="00D9478B">
              <w:rPr>
                <w:rFonts w:ascii="Times New Roman" w:eastAsia="Times New Roman" w:hAnsi="Times New Roman" w:cs="Times New Roman"/>
                <w:color w:val="000000"/>
                <w:sz w:val="24"/>
                <w:szCs w:val="24"/>
              </w:rPr>
              <w:t xml:space="preserve"> </w:t>
            </w:r>
            <w:r w:rsidR="00A97F74" w:rsidRPr="00A97F74">
              <w:rPr>
                <w:rFonts w:ascii="Times New Roman" w:eastAsia="Times New Roman" w:hAnsi="Times New Roman" w:cs="Times New Roman"/>
                <w:color w:val="000000"/>
                <w:sz w:val="24"/>
                <w:szCs w:val="24"/>
              </w:rPr>
              <w:t>пришвидш</w:t>
            </w:r>
            <w:r w:rsidR="00D9478B">
              <w:rPr>
                <w:rFonts w:ascii="Times New Roman" w:eastAsia="Times New Roman" w:hAnsi="Times New Roman" w:cs="Times New Roman"/>
                <w:color w:val="000000"/>
                <w:sz w:val="24"/>
                <w:szCs w:val="24"/>
              </w:rPr>
              <w:t>ити</w:t>
            </w:r>
            <w:r w:rsidR="00A97F74" w:rsidRPr="00A97F74">
              <w:rPr>
                <w:rFonts w:ascii="Times New Roman" w:eastAsia="Times New Roman" w:hAnsi="Times New Roman" w:cs="Times New Roman"/>
                <w:color w:val="000000"/>
                <w:sz w:val="24"/>
                <w:szCs w:val="24"/>
              </w:rPr>
              <w:t xml:space="preserve"> відновлення енергетичної інфраструктури</w:t>
            </w:r>
            <w:r>
              <w:rPr>
                <w:rFonts w:ascii="Times New Roman" w:eastAsia="Times New Roman" w:hAnsi="Times New Roman" w:cs="Times New Roman"/>
                <w:color w:val="000000"/>
                <w:sz w:val="24"/>
                <w:szCs w:val="24"/>
              </w:rPr>
              <w:t xml:space="preserve"> України. </w:t>
            </w:r>
            <w:r w:rsidR="002E4844">
              <w:rPr>
                <w:rFonts w:ascii="Times New Roman" w:eastAsia="Times New Roman" w:hAnsi="Times New Roman" w:cs="Times New Roman"/>
                <w:color w:val="000000"/>
                <w:sz w:val="24"/>
                <w:szCs w:val="24"/>
              </w:rPr>
              <w:t>Д</w:t>
            </w:r>
            <w:r w:rsidR="00A97F74" w:rsidRPr="00A97F74">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sz w:val="24"/>
                <w:szCs w:val="24"/>
              </w:rPr>
              <w:t>виробників</w:t>
            </w:r>
            <w:r w:rsidR="00A97F74" w:rsidRPr="00A97F74">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можливість </w:t>
            </w:r>
            <w:r w:rsidR="00A97F74" w:rsidRPr="00A97F74">
              <w:rPr>
                <w:rFonts w:ascii="Times New Roman" w:eastAsia="Times New Roman" w:hAnsi="Times New Roman" w:cs="Times New Roman"/>
                <w:color w:val="000000"/>
                <w:sz w:val="24"/>
                <w:szCs w:val="24"/>
              </w:rPr>
              <w:t>оперативн</w:t>
            </w:r>
            <w:r>
              <w:rPr>
                <w:rFonts w:ascii="Times New Roman" w:eastAsia="Times New Roman" w:hAnsi="Times New Roman" w:cs="Times New Roman"/>
                <w:color w:val="000000"/>
                <w:sz w:val="24"/>
                <w:szCs w:val="24"/>
              </w:rPr>
              <w:t xml:space="preserve">ого </w:t>
            </w:r>
            <w:r w:rsidR="00A97F74" w:rsidRPr="00A97F74">
              <w:rPr>
                <w:rFonts w:ascii="Times New Roman" w:eastAsia="Times New Roman" w:hAnsi="Times New Roman" w:cs="Times New Roman"/>
                <w:color w:val="000000"/>
                <w:sz w:val="24"/>
                <w:szCs w:val="24"/>
              </w:rPr>
              <w:t>виготовлення та постачання енергетичного обладнання</w:t>
            </w:r>
            <w:r>
              <w:rPr>
                <w:rFonts w:ascii="Times New Roman" w:eastAsia="Times New Roman" w:hAnsi="Times New Roman" w:cs="Times New Roman"/>
                <w:color w:val="000000"/>
                <w:sz w:val="24"/>
                <w:szCs w:val="24"/>
              </w:rPr>
              <w:t xml:space="preserve">, а </w:t>
            </w:r>
            <w:r w:rsidR="00A97F74" w:rsidRPr="00A97F74">
              <w:rPr>
                <w:rFonts w:ascii="Times New Roman" w:eastAsia="Times New Roman" w:hAnsi="Times New Roman" w:cs="Times New Roman"/>
                <w:color w:val="000000"/>
                <w:sz w:val="24"/>
                <w:szCs w:val="24"/>
              </w:rPr>
              <w:t>для громадян – стабільне</w:t>
            </w:r>
            <w:r>
              <w:rPr>
                <w:rFonts w:ascii="Times New Roman" w:eastAsia="Times New Roman" w:hAnsi="Times New Roman" w:cs="Times New Roman"/>
                <w:color w:val="000000"/>
                <w:sz w:val="24"/>
                <w:szCs w:val="24"/>
              </w:rPr>
              <w:t xml:space="preserve"> постачання електричної енергії</w:t>
            </w:r>
          </w:p>
        </w:tc>
      </w:tr>
    </w:tbl>
    <w:p w:rsidR="00D805AA" w:rsidRDefault="00D805AA" w:rsidP="00A871B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p w:rsidR="00D805AA" w:rsidRDefault="005626F4" w:rsidP="00A871B3">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Оцінка вибраних альтернативних способів досягнення цілей</w:t>
      </w:r>
    </w:p>
    <w:p w:rsidR="00D805AA" w:rsidRDefault="005626F4" w:rsidP="00A871B3">
      <w:pPr>
        <w:pBdr>
          <w:top w:val="nil"/>
          <w:left w:val="nil"/>
          <w:bottom w:val="nil"/>
          <w:right w:val="nil"/>
          <w:between w:val="nil"/>
        </w:pBdr>
        <w:spacing w:after="0" w:line="240" w:lineRule="auto"/>
        <w:ind w:left="567"/>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Оцінка впливу на сферу інтересів держави</w:t>
      </w:r>
    </w:p>
    <w:tbl>
      <w:tblPr>
        <w:tblStyle w:val="affa"/>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686"/>
        <w:gridCol w:w="4110"/>
      </w:tblGrid>
      <w:tr w:rsidR="00D805AA" w:rsidTr="00B945FC">
        <w:trPr>
          <w:trHeight w:val="697"/>
        </w:trPr>
        <w:tc>
          <w:tcPr>
            <w:tcW w:w="1843" w:type="dxa"/>
            <w:vAlign w:val="center"/>
          </w:tcPr>
          <w:p w:rsidR="00D805AA" w:rsidRDefault="005626F4" w:rsidP="008D4EA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альтернативи</w:t>
            </w:r>
          </w:p>
        </w:tc>
        <w:tc>
          <w:tcPr>
            <w:tcW w:w="3686" w:type="dxa"/>
            <w:vAlign w:val="center"/>
          </w:tcPr>
          <w:p w:rsidR="00D805AA" w:rsidRDefault="005626F4" w:rsidP="008D4EA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Вигоди</w:t>
            </w:r>
          </w:p>
        </w:tc>
        <w:tc>
          <w:tcPr>
            <w:tcW w:w="4110" w:type="dxa"/>
            <w:vAlign w:val="center"/>
          </w:tcPr>
          <w:p w:rsidR="00D805AA" w:rsidRDefault="005626F4" w:rsidP="008D4EA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Витрати</w:t>
            </w:r>
          </w:p>
        </w:tc>
      </w:tr>
      <w:tr w:rsidR="00D805AA" w:rsidTr="00B945FC">
        <w:trPr>
          <w:trHeight w:val="3045"/>
        </w:trPr>
        <w:tc>
          <w:tcPr>
            <w:tcW w:w="1843" w:type="dxa"/>
          </w:tcPr>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Альтернатива 1</w:t>
            </w:r>
            <w:r>
              <w:rPr>
                <w:rFonts w:ascii="Times New Roman" w:eastAsia="Times New Roman" w:hAnsi="Times New Roman" w:cs="Times New Roman"/>
                <w:i/>
                <w:color w:val="000000"/>
                <w:sz w:val="24"/>
                <w:szCs w:val="24"/>
              </w:rPr>
              <w:br/>
              <w:t>Залишити ситуацію без змін</w:t>
            </w:r>
          </w:p>
        </w:tc>
        <w:tc>
          <w:tcPr>
            <w:tcW w:w="3686" w:type="dxa"/>
          </w:tcPr>
          <w:p w:rsidR="00D805AA" w:rsidRDefault="005626F4" w:rsidP="00A871B3">
            <w:pPr>
              <w:pBdr>
                <w:top w:val="nil"/>
                <w:left w:val="nil"/>
                <w:bottom w:val="nil"/>
                <w:right w:val="nil"/>
                <w:between w:val="nil"/>
              </w:pBdr>
              <w:ind w:firstLine="317"/>
              <w:rPr>
                <w:b/>
                <w:color w:val="000000"/>
                <w:sz w:val="24"/>
                <w:szCs w:val="24"/>
              </w:rPr>
            </w:pPr>
            <w:r>
              <w:rPr>
                <w:rFonts w:ascii="Times New Roman" w:eastAsia="Times New Roman" w:hAnsi="Times New Roman" w:cs="Times New Roman"/>
                <w:color w:val="000000"/>
                <w:sz w:val="24"/>
                <w:szCs w:val="24"/>
              </w:rPr>
              <w:t>Вигоди відсутні</w:t>
            </w:r>
          </w:p>
        </w:tc>
        <w:tc>
          <w:tcPr>
            <w:tcW w:w="4110" w:type="dxa"/>
          </w:tcPr>
          <w:p w:rsidR="00D805AA" w:rsidRDefault="005626F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Створення технічних бар’єрів </w:t>
            </w:r>
            <w:r w:rsidR="002E4844" w:rsidRPr="002E4844">
              <w:rPr>
                <w:rFonts w:ascii="Times New Roman" w:eastAsia="Times New Roman" w:hAnsi="Times New Roman" w:cs="Times New Roman"/>
                <w:color w:val="000000"/>
                <w:sz w:val="24"/>
                <w:szCs w:val="24"/>
              </w:rPr>
              <w:t>під час введення в обіг та розповсюдження товарів на ринку України.</w:t>
            </w:r>
          </w:p>
          <w:p w:rsidR="00A55F84" w:rsidRDefault="00A55F8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Додаткові витрати </w:t>
            </w:r>
            <w:r w:rsidR="008D3732">
              <w:rPr>
                <w:rFonts w:ascii="Times New Roman" w:eastAsia="Times New Roman" w:hAnsi="Times New Roman" w:cs="Times New Roman"/>
                <w:color w:val="000000"/>
                <w:sz w:val="24"/>
                <w:szCs w:val="24"/>
              </w:rPr>
              <w:t xml:space="preserve">на </w:t>
            </w:r>
            <w:r w:rsidRPr="00A55F84">
              <w:rPr>
                <w:rFonts w:ascii="Times New Roman" w:eastAsia="Times New Roman" w:hAnsi="Times New Roman" w:cs="Times New Roman"/>
                <w:color w:val="000000"/>
                <w:sz w:val="24"/>
                <w:szCs w:val="24"/>
              </w:rPr>
              <w:t>постачання енергетичного обладнання для відбудови зруйнованих об’єктів енергетичної інфраструктури України</w:t>
            </w:r>
            <w:r>
              <w:rPr>
                <w:rFonts w:ascii="Times New Roman" w:eastAsia="Times New Roman" w:hAnsi="Times New Roman" w:cs="Times New Roman"/>
                <w:color w:val="000000"/>
                <w:sz w:val="24"/>
                <w:szCs w:val="24"/>
              </w:rPr>
              <w:t>.</w:t>
            </w:r>
          </w:p>
          <w:p w:rsidR="00D805AA" w:rsidRDefault="005626F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Вищезазначен</w:t>
            </w:r>
            <w:r w:rsidR="006B536F">
              <w:rPr>
                <w:rFonts w:ascii="Times New Roman" w:eastAsia="Times New Roman" w:hAnsi="Times New Roman" w:cs="Times New Roman"/>
                <w:color w:val="000000"/>
                <w:sz w:val="24"/>
                <w:szCs w:val="24"/>
              </w:rPr>
              <w:t>е призведе до додаткових витрат</w:t>
            </w:r>
          </w:p>
        </w:tc>
      </w:tr>
      <w:tr w:rsidR="00D805AA" w:rsidTr="00B945FC">
        <w:trPr>
          <w:trHeight w:val="1993"/>
        </w:trPr>
        <w:tc>
          <w:tcPr>
            <w:tcW w:w="1843" w:type="dxa"/>
          </w:tcPr>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Альтернатива 2</w:t>
            </w:r>
          </w:p>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Прийняття регуляторного акта</w:t>
            </w:r>
          </w:p>
        </w:tc>
        <w:tc>
          <w:tcPr>
            <w:tcW w:w="3686" w:type="dxa"/>
          </w:tcPr>
          <w:p w:rsidR="00D805AA" w:rsidRDefault="005626F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Усунення технічних бар’єрів під час введення в обіг та розповсюдження товарів на ринку України.</w:t>
            </w:r>
          </w:p>
          <w:p w:rsidR="00CB3C5B" w:rsidRDefault="00A55F8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Можливість забезпечити підприємства </w:t>
            </w:r>
            <w:r w:rsidR="00871414">
              <w:rPr>
                <w:rFonts w:ascii="Times New Roman" w:eastAsia="Times New Roman" w:hAnsi="Times New Roman" w:cs="Times New Roman"/>
                <w:color w:val="000000"/>
                <w:sz w:val="24"/>
                <w:szCs w:val="24"/>
              </w:rPr>
              <w:t>енергетичного</w:t>
            </w:r>
            <w:r>
              <w:rPr>
                <w:rFonts w:ascii="Times New Roman" w:eastAsia="Times New Roman" w:hAnsi="Times New Roman" w:cs="Times New Roman"/>
                <w:color w:val="000000"/>
                <w:sz w:val="24"/>
                <w:szCs w:val="24"/>
              </w:rPr>
              <w:t xml:space="preserve"> комплексу України</w:t>
            </w:r>
            <w:r w:rsidR="00871414">
              <w:rPr>
                <w:rFonts w:ascii="Times New Roman" w:eastAsia="Times New Roman" w:hAnsi="Times New Roman" w:cs="Times New Roman"/>
                <w:color w:val="000000"/>
                <w:sz w:val="24"/>
                <w:szCs w:val="24"/>
              </w:rPr>
              <w:t xml:space="preserve"> силовими трансформаторами</w:t>
            </w:r>
          </w:p>
        </w:tc>
        <w:tc>
          <w:tcPr>
            <w:tcW w:w="4110" w:type="dxa"/>
          </w:tcPr>
          <w:p w:rsidR="00D805AA" w:rsidRDefault="005626F4" w:rsidP="00A871B3">
            <w:pPr>
              <w:pBdr>
                <w:top w:val="nil"/>
                <w:left w:val="nil"/>
                <w:bottom w:val="nil"/>
                <w:right w:val="nil"/>
                <w:between w:val="nil"/>
              </w:pBdr>
              <w:ind w:firstLine="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Витрат не передбачається</w:t>
            </w:r>
          </w:p>
        </w:tc>
      </w:tr>
    </w:tbl>
    <w:p w:rsidR="00D805AA" w:rsidRDefault="005626F4" w:rsidP="00A871B3">
      <w:pPr>
        <w:spacing w:after="0" w:line="240" w:lineRule="auto"/>
        <w:ind w:firstLine="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Оцінка впливу на сферу інтересів громадян</w:t>
      </w:r>
    </w:p>
    <w:tbl>
      <w:tblPr>
        <w:tblStyle w:val="affb"/>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686"/>
        <w:gridCol w:w="4110"/>
      </w:tblGrid>
      <w:tr w:rsidR="00D805AA" w:rsidTr="00B945FC">
        <w:tc>
          <w:tcPr>
            <w:tcW w:w="1843" w:type="dxa"/>
            <w:vAlign w:val="center"/>
          </w:tcPr>
          <w:p w:rsidR="00D805AA" w:rsidRDefault="005626F4" w:rsidP="006B49E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альтернативи</w:t>
            </w:r>
          </w:p>
        </w:tc>
        <w:tc>
          <w:tcPr>
            <w:tcW w:w="3686" w:type="dxa"/>
            <w:vAlign w:val="center"/>
          </w:tcPr>
          <w:p w:rsidR="00D805AA" w:rsidRDefault="005626F4" w:rsidP="006B49E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Вигоди</w:t>
            </w:r>
          </w:p>
        </w:tc>
        <w:tc>
          <w:tcPr>
            <w:tcW w:w="4110" w:type="dxa"/>
            <w:vAlign w:val="center"/>
          </w:tcPr>
          <w:p w:rsidR="00D805AA" w:rsidRDefault="005626F4" w:rsidP="006B49E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Витрати</w:t>
            </w:r>
          </w:p>
        </w:tc>
      </w:tr>
      <w:tr w:rsidR="00D805AA" w:rsidTr="00B945FC">
        <w:tc>
          <w:tcPr>
            <w:tcW w:w="1843" w:type="dxa"/>
          </w:tcPr>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Альтернатива 1</w:t>
            </w:r>
          </w:p>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Залишити ситуацію без змін</w:t>
            </w:r>
          </w:p>
        </w:tc>
        <w:tc>
          <w:tcPr>
            <w:tcW w:w="3686" w:type="dxa"/>
          </w:tcPr>
          <w:p w:rsidR="00D805AA" w:rsidRDefault="005626F4" w:rsidP="00A871B3">
            <w:pPr>
              <w:pBdr>
                <w:top w:val="nil"/>
                <w:left w:val="nil"/>
                <w:bottom w:val="nil"/>
                <w:right w:val="nil"/>
                <w:between w:val="nil"/>
              </w:pBdr>
              <w:jc w:val="center"/>
              <w:rPr>
                <w:b/>
                <w:color w:val="000000"/>
                <w:sz w:val="24"/>
                <w:szCs w:val="24"/>
              </w:rPr>
            </w:pPr>
            <w:r>
              <w:rPr>
                <w:rFonts w:ascii="Times New Roman" w:eastAsia="Times New Roman" w:hAnsi="Times New Roman" w:cs="Times New Roman"/>
                <w:color w:val="000000"/>
                <w:sz w:val="24"/>
                <w:szCs w:val="24"/>
              </w:rPr>
              <w:t>Вигоди відсутні</w:t>
            </w:r>
          </w:p>
        </w:tc>
        <w:tc>
          <w:tcPr>
            <w:tcW w:w="4110" w:type="dxa"/>
          </w:tcPr>
          <w:p w:rsidR="00A55F84" w:rsidRDefault="00A55F84" w:rsidP="00A871B3">
            <w:pPr>
              <w:pBdr>
                <w:top w:val="nil"/>
                <w:left w:val="nil"/>
                <w:bottom w:val="nil"/>
                <w:right w:val="nil"/>
                <w:between w:val="nil"/>
              </w:pBdr>
              <w:ind w:firstLine="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Додаткові витрати на забезпечення альтернативних джерел електричної енергії.</w:t>
            </w:r>
          </w:p>
          <w:p w:rsidR="0041642B" w:rsidRDefault="005626F4" w:rsidP="006B49E3">
            <w:pPr>
              <w:pBdr>
                <w:top w:val="nil"/>
                <w:left w:val="nil"/>
                <w:bottom w:val="nil"/>
                <w:right w:val="nil"/>
                <w:between w:val="nil"/>
              </w:pBdr>
              <w:ind w:firstLine="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Вищезазначене призведе до додаткових витрат</w:t>
            </w:r>
          </w:p>
        </w:tc>
      </w:tr>
      <w:tr w:rsidR="00D805AA" w:rsidTr="00B945FC">
        <w:tc>
          <w:tcPr>
            <w:tcW w:w="1843" w:type="dxa"/>
          </w:tcPr>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Альтернатива 2</w:t>
            </w:r>
          </w:p>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Прийняття регуляторного акта</w:t>
            </w:r>
          </w:p>
        </w:tc>
        <w:tc>
          <w:tcPr>
            <w:tcW w:w="3686" w:type="dxa"/>
          </w:tcPr>
          <w:p w:rsidR="00A55F84" w:rsidRDefault="005626F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Наявність </w:t>
            </w:r>
            <w:r w:rsidR="00A55F84">
              <w:rPr>
                <w:rFonts w:ascii="Times New Roman" w:eastAsia="Times New Roman" w:hAnsi="Times New Roman" w:cs="Times New Roman"/>
                <w:color w:val="000000"/>
                <w:sz w:val="24"/>
                <w:szCs w:val="24"/>
              </w:rPr>
              <w:t>стабільного постачання електричної енергії.</w:t>
            </w:r>
          </w:p>
          <w:p w:rsidR="00D805AA" w:rsidRDefault="005626F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Зменшення витрат </w:t>
            </w:r>
            <w:r w:rsidR="00A55F84" w:rsidRPr="00A55F84">
              <w:rPr>
                <w:rFonts w:ascii="Times New Roman" w:eastAsia="Times New Roman" w:hAnsi="Times New Roman" w:cs="Times New Roman"/>
                <w:color w:val="000000"/>
                <w:sz w:val="24"/>
                <w:szCs w:val="24"/>
              </w:rPr>
              <w:t>на забезпечення альтернати</w:t>
            </w:r>
            <w:r w:rsidR="006B536F">
              <w:rPr>
                <w:rFonts w:ascii="Times New Roman" w:eastAsia="Times New Roman" w:hAnsi="Times New Roman" w:cs="Times New Roman"/>
                <w:color w:val="000000"/>
                <w:sz w:val="24"/>
                <w:szCs w:val="24"/>
              </w:rPr>
              <w:t>вних джерел електричної енергії</w:t>
            </w:r>
          </w:p>
        </w:tc>
        <w:tc>
          <w:tcPr>
            <w:tcW w:w="4110" w:type="dxa"/>
          </w:tcPr>
          <w:p w:rsidR="00D805AA" w:rsidRDefault="005626F4" w:rsidP="00A871B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Витрат не передбачається</w:t>
            </w:r>
          </w:p>
          <w:p w:rsidR="00D805AA" w:rsidRDefault="00D805AA" w:rsidP="00A871B3">
            <w:pPr>
              <w:pBdr>
                <w:top w:val="nil"/>
                <w:left w:val="nil"/>
                <w:bottom w:val="nil"/>
                <w:right w:val="nil"/>
                <w:between w:val="nil"/>
              </w:pBdr>
              <w:ind w:firstLine="418"/>
              <w:rPr>
                <w:rFonts w:ascii="Times New Roman" w:eastAsia="Times New Roman" w:hAnsi="Times New Roman" w:cs="Times New Roman"/>
                <w:color w:val="000000"/>
                <w:sz w:val="24"/>
                <w:szCs w:val="24"/>
              </w:rPr>
            </w:pPr>
          </w:p>
        </w:tc>
      </w:tr>
    </w:tbl>
    <w:p w:rsidR="00D805AA" w:rsidRDefault="005626F4" w:rsidP="00A871B3">
      <w:pPr>
        <w:spacing w:after="0" w:line="240" w:lineRule="auto"/>
        <w:ind w:firstLine="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Оцінка впливу на сферу інтересів суб’єктів господарювання</w:t>
      </w:r>
    </w:p>
    <w:tbl>
      <w:tblPr>
        <w:tblStyle w:val="affc"/>
        <w:tblW w:w="9639" w:type="dxa"/>
        <w:tblInd w:w="11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86"/>
        <w:gridCol w:w="1134"/>
        <w:gridCol w:w="1134"/>
        <w:gridCol w:w="1134"/>
        <w:gridCol w:w="1134"/>
        <w:gridCol w:w="1417"/>
      </w:tblGrid>
      <w:tr w:rsidR="00D805AA" w:rsidTr="00B945FC">
        <w:tc>
          <w:tcPr>
            <w:tcW w:w="3686" w:type="dxa"/>
            <w:tcBorders>
              <w:top w:val="single" w:sz="6" w:space="0" w:color="000000"/>
              <w:left w:val="single" w:sz="4" w:space="0" w:color="000000"/>
              <w:bottom w:val="single" w:sz="6" w:space="0" w:color="000000"/>
              <w:right w:val="single" w:sz="6" w:space="0" w:color="000000"/>
            </w:tcBorders>
            <w:shd w:val="clear" w:color="auto" w:fill="auto"/>
          </w:tcPr>
          <w:p w:rsidR="00D805AA" w:rsidRDefault="005626F4" w:rsidP="00A871B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Показник</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805AA" w:rsidRDefault="005626F4" w:rsidP="00A871B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Великі</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805AA" w:rsidRDefault="005626F4" w:rsidP="00A871B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Середні</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805AA" w:rsidRDefault="005626F4" w:rsidP="00A871B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Малі</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805AA" w:rsidRDefault="005626F4" w:rsidP="00A871B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Мікро</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D805AA" w:rsidRDefault="005626F4" w:rsidP="00A871B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Разом</w:t>
            </w:r>
          </w:p>
        </w:tc>
      </w:tr>
      <w:tr w:rsidR="008944F3" w:rsidTr="00B945FC">
        <w:trPr>
          <w:trHeight w:val="1361"/>
        </w:trPr>
        <w:tc>
          <w:tcPr>
            <w:tcW w:w="3686" w:type="dxa"/>
            <w:tcBorders>
              <w:top w:val="single" w:sz="6" w:space="0" w:color="000000"/>
              <w:left w:val="single" w:sz="4" w:space="0" w:color="000000"/>
              <w:bottom w:val="single" w:sz="4" w:space="0" w:color="000000"/>
              <w:right w:val="single" w:sz="4" w:space="0" w:color="000000"/>
            </w:tcBorders>
            <w:shd w:val="clear" w:color="auto" w:fill="auto"/>
          </w:tcPr>
          <w:p w:rsidR="008944F3" w:rsidRDefault="008944F3" w:rsidP="00A871B3">
            <w:pP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Кількість суб’єктів господарювання (виробники та постачальники енергоспоживчої продукції), що підпадають під дію регулювання, одиниць</w:t>
            </w:r>
            <w:r>
              <w:rPr>
                <w:rFonts w:ascii="Times New Roman" w:eastAsia="Times New Roman" w:hAnsi="Times New Roman" w:cs="Times New Roman"/>
                <w:color w:val="000000"/>
                <w:sz w:val="24"/>
                <w:szCs w:val="24"/>
                <w:vertAlign w:val="superscript"/>
              </w:rPr>
              <w:t>*</w:t>
            </w:r>
          </w:p>
        </w:tc>
        <w:tc>
          <w:tcPr>
            <w:tcW w:w="1134" w:type="dxa"/>
            <w:tcBorders>
              <w:top w:val="single" w:sz="6"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pBdr>
                <w:top w:val="nil"/>
                <w:left w:val="nil"/>
                <w:bottom w:val="nil"/>
                <w:right w:val="nil"/>
                <w:between w:val="nil"/>
              </w:pBdr>
              <w:spacing w:before="150"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4" w:type="dxa"/>
            <w:tcBorders>
              <w:top w:val="single" w:sz="6"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pBdr>
                <w:top w:val="nil"/>
                <w:left w:val="nil"/>
                <w:bottom w:val="nil"/>
                <w:right w:val="nil"/>
                <w:between w:val="nil"/>
              </w:pBdr>
              <w:spacing w:before="150"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4" w:type="dxa"/>
            <w:tcBorders>
              <w:top w:val="single" w:sz="6"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pBdr>
                <w:top w:val="nil"/>
                <w:left w:val="nil"/>
                <w:bottom w:val="nil"/>
                <w:right w:val="nil"/>
                <w:between w:val="nil"/>
              </w:pBdr>
              <w:spacing w:before="150"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4" w:type="dxa"/>
            <w:tcBorders>
              <w:top w:val="single" w:sz="6"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pBdr>
                <w:top w:val="nil"/>
                <w:left w:val="nil"/>
                <w:bottom w:val="nil"/>
                <w:right w:val="nil"/>
                <w:between w:val="nil"/>
              </w:pBdr>
              <w:spacing w:before="150"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7" w:type="dxa"/>
            <w:tcBorders>
              <w:top w:val="single" w:sz="6"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pBdr>
                <w:top w:val="nil"/>
                <w:left w:val="nil"/>
                <w:bottom w:val="nil"/>
                <w:right w:val="nil"/>
                <w:between w:val="nil"/>
              </w:pBdr>
              <w:spacing w:before="150"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8944F3" w:rsidTr="00B945FC">
        <w:trPr>
          <w:trHeight w:val="542"/>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944F3" w:rsidRDefault="008944F3" w:rsidP="00A871B3">
            <w:pPr>
              <w:rPr>
                <w:color w:val="000000"/>
                <w:sz w:val="24"/>
                <w:szCs w:val="24"/>
              </w:rPr>
            </w:pPr>
            <w:r>
              <w:rPr>
                <w:rFonts w:ascii="Times New Roman" w:eastAsia="Times New Roman" w:hAnsi="Times New Roman" w:cs="Times New Roman"/>
                <w:sz w:val="24"/>
                <w:szCs w:val="24"/>
              </w:rPr>
              <w:t>Питома вага групи у загальній кількості, відсотків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spacing w:before="150" w:after="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spacing w:before="150" w:after="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spacing w:before="150" w:after="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spacing w:before="150" w:after="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4F3" w:rsidRDefault="008944F3" w:rsidP="009D7790">
            <w:pPr>
              <w:spacing w:before="150" w:after="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D805AA" w:rsidRDefault="005626F4" w:rsidP="00A871B3">
      <w:pPr>
        <w:spacing w:after="0" w:line="240" w:lineRule="auto"/>
        <w:ind w:left="-142"/>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*Згідно з аналітичними та статистичними даними, наявними в Держенергоефективності</w:t>
      </w:r>
    </w:p>
    <w:tbl>
      <w:tblPr>
        <w:tblStyle w:val="affd"/>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3544"/>
        <w:gridCol w:w="3685"/>
      </w:tblGrid>
      <w:tr w:rsidR="00D805AA" w:rsidTr="00996102">
        <w:trPr>
          <w:trHeight w:val="629"/>
        </w:trPr>
        <w:tc>
          <w:tcPr>
            <w:tcW w:w="2410" w:type="dxa"/>
            <w:vAlign w:val="center"/>
          </w:tcPr>
          <w:p w:rsidR="00D805AA" w:rsidRDefault="005626F4" w:rsidP="00A871B3">
            <w:pPr>
              <w:pBdr>
                <w:top w:val="nil"/>
                <w:left w:val="nil"/>
                <w:bottom w:val="nil"/>
                <w:right w:val="nil"/>
                <w:between w:val="nil"/>
              </w:pBdr>
              <w:jc w:val="center"/>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4"/>
                <w:szCs w:val="24"/>
              </w:rPr>
              <w:t>Вид альтернативи</w:t>
            </w:r>
          </w:p>
        </w:tc>
        <w:tc>
          <w:tcPr>
            <w:tcW w:w="3544" w:type="dxa"/>
            <w:vAlign w:val="center"/>
          </w:tcPr>
          <w:p w:rsidR="00D805AA" w:rsidRDefault="005626F4" w:rsidP="00A871B3">
            <w:pPr>
              <w:pBdr>
                <w:top w:val="nil"/>
                <w:left w:val="nil"/>
                <w:bottom w:val="nil"/>
                <w:right w:val="nil"/>
                <w:between w:val="nil"/>
              </w:pBdr>
              <w:jc w:val="center"/>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4"/>
                <w:szCs w:val="24"/>
              </w:rPr>
              <w:t>Вигоди</w:t>
            </w:r>
          </w:p>
        </w:tc>
        <w:tc>
          <w:tcPr>
            <w:tcW w:w="3685" w:type="dxa"/>
            <w:vAlign w:val="center"/>
          </w:tcPr>
          <w:p w:rsidR="00D805AA" w:rsidRDefault="005626F4" w:rsidP="00A871B3">
            <w:pPr>
              <w:pBdr>
                <w:top w:val="nil"/>
                <w:left w:val="nil"/>
                <w:bottom w:val="nil"/>
                <w:right w:val="nil"/>
                <w:between w:val="nil"/>
              </w:pBdr>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color w:val="000000"/>
                <w:sz w:val="24"/>
                <w:szCs w:val="24"/>
              </w:rPr>
              <w:t>Витрати</w:t>
            </w:r>
          </w:p>
        </w:tc>
      </w:tr>
      <w:tr w:rsidR="00D805AA" w:rsidTr="00996102">
        <w:tc>
          <w:tcPr>
            <w:tcW w:w="2410" w:type="dxa"/>
          </w:tcPr>
          <w:p w:rsidR="00D805AA" w:rsidRPr="00A55F84"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sidRPr="00A55F84">
              <w:rPr>
                <w:rFonts w:ascii="Times New Roman" w:eastAsia="Times New Roman" w:hAnsi="Times New Roman" w:cs="Times New Roman"/>
                <w:color w:val="000000"/>
                <w:sz w:val="24"/>
                <w:szCs w:val="24"/>
              </w:rPr>
              <w:t>Альтернатива 1</w:t>
            </w:r>
          </w:p>
          <w:p w:rsidR="00D805AA" w:rsidRPr="00A55F84" w:rsidRDefault="005626F4" w:rsidP="00A871B3">
            <w:pPr>
              <w:pBdr>
                <w:top w:val="nil"/>
                <w:left w:val="nil"/>
                <w:bottom w:val="nil"/>
                <w:right w:val="nil"/>
                <w:between w:val="nil"/>
              </w:pBdr>
              <w:rPr>
                <w:rFonts w:ascii="Times New Roman" w:eastAsia="Times New Roman" w:hAnsi="Times New Roman" w:cs="Times New Roman"/>
                <w:i/>
                <w:color w:val="000000"/>
                <w:sz w:val="26"/>
                <w:szCs w:val="26"/>
              </w:rPr>
            </w:pPr>
            <w:r w:rsidRPr="00A55F84">
              <w:rPr>
                <w:rFonts w:ascii="Times New Roman" w:eastAsia="Times New Roman" w:hAnsi="Times New Roman" w:cs="Times New Roman"/>
                <w:i/>
                <w:color w:val="000000"/>
                <w:sz w:val="24"/>
                <w:szCs w:val="24"/>
              </w:rPr>
              <w:t>Залишити ситуацію без змін</w:t>
            </w:r>
          </w:p>
        </w:tc>
        <w:tc>
          <w:tcPr>
            <w:tcW w:w="3544" w:type="dxa"/>
          </w:tcPr>
          <w:p w:rsidR="00D805AA" w:rsidRPr="00871414" w:rsidRDefault="005626F4" w:rsidP="00A871B3">
            <w:pPr>
              <w:pBdr>
                <w:top w:val="nil"/>
                <w:left w:val="nil"/>
                <w:bottom w:val="nil"/>
                <w:right w:val="nil"/>
                <w:between w:val="nil"/>
              </w:pBdr>
              <w:jc w:val="center"/>
              <w:rPr>
                <w:rFonts w:ascii="Times New Roman" w:eastAsia="Times New Roman" w:hAnsi="Times New Roman" w:cs="Times New Roman"/>
                <w:i/>
                <w:color w:val="000000"/>
                <w:sz w:val="26"/>
                <w:szCs w:val="26"/>
              </w:rPr>
            </w:pPr>
            <w:r w:rsidRPr="00871414">
              <w:rPr>
                <w:rFonts w:ascii="Times New Roman" w:eastAsia="Times New Roman" w:hAnsi="Times New Roman" w:cs="Times New Roman"/>
                <w:color w:val="000000"/>
                <w:sz w:val="24"/>
                <w:szCs w:val="24"/>
              </w:rPr>
              <w:t>Відсутні</w:t>
            </w:r>
          </w:p>
        </w:tc>
        <w:tc>
          <w:tcPr>
            <w:tcW w:w="3685" w:type="dxa"/>
          </w:tcPr>
          <w:p w:rsidR="00871414" w:rsidRPr="00871414" w:rsidRDefault="00871414" w:rsidP="00A871B3">
            <w:pPr>
              <w:pBdr>
                <w:top w:val="nil"/>
                <w:left w:val="nil"/>
                <w:bottom w:val="nil"/>
                <w:right w:val="nil"/>
                <w:between w:val="nil"/>
              </w:pBdr>
              <w:ind w:firstLine="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Необхідність термінового </w:t>
            </w:r>
            <w:r w:rsidRPr="00871414">
              <w:rPr>
                <w:rFonts w:ascii="Times New Roman" w:eastAsia="Times New Roman" w:hAnsi="Times New Roman" w:cs="Times New Roman"/>
                <w:color w:val="000000"/>
                <w:sz w:val="24"/>
                <w:szCs w:val="24"/>
              </w:rPr>
              <w:t>переобладнання виробництва.</w:t>
            </w:r>
          </w:p>
          <w:p w:rsidR="00D805AA" w:rsidRPr="00871414" w:rsidRDefault="005626F4" w:rsidP="00A871B3">
            <w:pPr>
              <w:pBdr>
                <w:top w:val="nil"/>
                <w:left w:val="nil"/>
                <w:bottom w:val="nil"/>
                <w:right w:val="nil"/>
                <w:between w:val="nil"/>
              </w:pBdr>
              <w:ind w:left="34" w:firstLine="283"/>
              <w:jc w:val="both"/>
              <w:rPr>
                <w:rFonts w:ascii="Times New Roman" w:eastAsia="Times New Roman" w:hAnsi="Times New Roman" w:cs="Times New Roman"/>
                <w:i/>
                <w:color w:val="000000"/>
                <w:sz w:val="26"/>
                <w:szCs w:val="26"/>
              </w:rPr>
            </w:pPr>
            <w:r w:rsidRPr="00871414">
              <w:rPr>
                <w:rFonts w:ascii="Times New Roman" w:eastAsia="Times New Roman" w:hAnsi="Times New Roman" w:cs="Times New Roman"/>
                <w:color w:val="000000"/>
                <w:sz w:val="24"/>
                <w:szCs w:val="24"/>
              </w:rPr>
              <w:t xml:space="preserve">Вищезазначене </w:t>
            </w:r>
            <w:r w:rsidR="006B536F">
              <w:rPr>
                <w:rFonts w:ascii="Times New Roman" w:eastAsia="Times New Roman" w:hAnsi="Times New Roman" w:cs="Times New Roman"/>
                <w:color w:val="000000"/>
                <w:sz w:val="24"/>
                <w:szCs w:val="24"/>
              </w:rPr>
              <w:t>призведе до додаткових витрат</w:t>
            </w:r>
          </w:p>
        </w:tc>
      </w:tr>
      <w:tr w:rsidR="00D805AA" w:rsidTr="00996102">
        <w:tc>
          <w:tcPr>
            <w:tcW w:w="2410" w:type="dxa"/>
          </w:tcPr>
          <w:p w:rsidR="00D805AA" w:rsidRPr="00A55F84"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sidRPr="00A55F84">
              <w:rPr>
                <w:rFonts w:ascii="Times New Roman" w:eastAsia="Times New Roman" w:hAnsi="Times New Roman" w:cs="Times New Roman"/>
                <w:color w:val="000000"/>
                <w:sz w:val="24"/>
                <w:szCs w:val="24"/>
              </w:rPr>
              <w:t>Альтернатива 2</w:t>
            </w:r>
          </w:p>
          <w:p w:rsidR="00D805AA" w:rsidRPr="00A55F84" w:rsidRDefault="005626F4" w:rsidP="00A871B3">
            <w:pPr>
              <w:pBdr>
                <w:top w:val="nil"/>
                <w:left w:val="nil"/>
                <w:bottom w:val="nil"/>
                <w:right w:val="nil"/>
                <w:between w:val="nil"/>
              </w:pBdr>
              <w:rPr>
                <w:rFonts w:ascii="Times New Roman" w:eastAsia="Times New Roman" w:hAnsi="Times New Roman" w:cs="Times New Roman"/>
                <w:i/>
                <w:color w:val="000000"/>
                <w:sz w:val="26"/>
                <w:szCs w:val="26"/>
              </w:rPr>
            </w:pPr>
            <w:r w:rsidRPr="00A55F84">
              <w:rPr>
                <w:rFonts w:ascii="Times New Roman" w:eastAsia="Times New Roman" w:hAnsi="Times New Roman" w:cs="Times New Roman"/>
                <w:i/>
                <w:color w:val="000000"/>
                <w:sz w:val="24"/>
                <w:szCs w:val="24"/>
              </w:rPr>
              <w:t>Прийняття регуляторного акта</w:t>
            </w:r>
          </w:p>
        </w:tc>
        <w:tc>
          <w:tcPr>
            <w:tcW w:w="3544" w:type="dxa"/>
          </w:tcPr>
          <w:p w:rsidR="00D805AA" w:rsidRPr="00871414" w:rsidRDefault="00871414" w:rsidP="00A871B3">
            <w:pPr>
              <w:pBdr>
                <w:top w:val="nil"/>
                <w:left w:val="nil"/>
                <w:bottom w:val="nil"/>
                <w:right w:val="nil"/>
                <w:between w:val="nil"/>
              </w:pBdr>
              <w:ind w:firstLine="318"/>
              <w:jc w:val="both"/>
              <w:rPr>
                <w:rFonts w:ascii="Times New Roman" w:eastAsia="Times New Roman" w:hAnsi="Times New Roman" w:cs="Times New Roman"/>
                <w:color w:val="000000"/>
                <w:sz w:val="24"/>
                <w:szCs w:val="24"/>
              </w:rPr>
            </w:pPr>
            <w:r w:rsidRPr="00871414">
              <w:rPr>
                <w:rFonts w:ascii="Times New Roman" w:eastAsia="Times New Roman" w:hAnsi="Times New Roman" w:cs="Times New Roman"/>
                <w:color w:val="000000"/>
                <w:sz w:val="24"/>
                <w:szCs w:val="24"/>
              </w:rPr>
              <w:t>Можливість для виробників уникнути надмірних витрат на переобладнання виробництва</w:t>
            </w:r>
          </w:p>
        </w:tc>
        <w:tc>
          <w:tcPr>
            <w:tcW w:w="3685" w:type="dxa"/>
          </w:tcPr>
          <w:p w:rsidR="00D805AA" w:rsidRPr="00871414" w:rsidRDefault="00871414" w:rsidP="0050037B">
            <w:pPr>
              <w:pBdr>
                <w:top w:val="nil"/>
                <w:left w:val="nil"/>
                <w:bottom w:val="nil"/>
                <w:right w:val="nil"/>
                <w:between w:val="nil"/>
              </w:pBdr>
              <w:ind w:firstLine="310"/>
              <w:jc w:val="both"/>
              <w:rPr>
                <w:rFonts w:ascii="Times New Roman" w:eastAsia="Times New Roman" w:hAnsi="Times New Roman" w:cs="Times New Roman"/>
                <w:color w:val="000000"/>
                <w:sz w:val="24"/>
                <w:szCs w:val="24"/>
              </w:rPr>
            </w:pPr>
            <w:r w:rsidRPr="00871414">
              <w:rPr>
                <w:rFonts w:ascii="Times New Roman" w:eastAsia="Times New Roman" w:hAnsi="Times New Roman" w:cs="Times New Roman"/>
                <w:color w:val="000000"/>
                <w:sz w:val="24"/>
                <w:szCs w:val="24"/>
              </w:rPr>
              <w:t>Витрат не передбачається</w:t>
            </w:r>
          </w:p>
        </w:tc>
      </w:tr>
    </w:tbl>
    <w:p w:rsidR="00D805AA" w:rsidRPr="00E87153" w:rsidRDefault="005626F4" w:rsidP="00A871B3">
      <w:pPr>
        <w:spacing w:after="0" w:line="240" w:lineRule="auto"/>
        <w:jc w:val="center"/>
        <w:rPr>
          <w:rFonts w:ascii="Times New Roman" w:eastAsia="Times New Roman" w:hAnsi="Times New Roman" w:cs="Times New Roman"/>
          <w:sz w:val="28"/>
          <w:szCs w:val="28"/>
        </w:rPr>
      </w:pPr>
      <w:r w:rsidRPr="00E87153">
        <w:rPr>
          <w:rFonts w:ascii="Times New Roman" w:eastAsia="Times New Roman" w:hAnsi="Times New Roman" w:cs="Times New Roman"/>
          <w:sz w:val="28"/>
          <w:szCs w:val="28"/>
        </w:rPr>
        <w:lastRenderedPageBreak/>
        <w:t xml:space="preserve">Витрати </w:t>
      </w:r>
      <w:r w:rsidRPr="00E87153">
        <w:rPr>
          <w:rFonts w:ascii="Times New Roman" w:eastAsia="Times New Roman" w:hAnsi="Times New Roman" w:cs="Times New Roman"/>
          <w:sz w:val="28"/>
          <w:szCs w:val="28"/>
        </w:rPr>
        <w:br/>
        <w:t>на одного суб’єкта господарювання великого і середнього підприємництва, які виникають внаслідок дії регуляторного акта</w:t>
      </w:r>
    </w:p>
    <w:tbl>
      <w:tblPr>
        <w:tblStyle w:val="affe"/>
        <w:tblW w:w="9639" w:type="dxa"/>
        <w:tblInd w:w="11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7"/>
        <w:gridCol w:w="6096"/>
        <w:gridCol w:w="1417"/>
        <w:gridCol w:w="1559"/>
      </w:tblGrid>
      <w:tr w:rsidR="00D805AA" w:rsidTr="00B945FC">
        <w:tc>
          <w:tcPr>
            <w:tcW w:w="567" w:type="dxa"/>
            <w:tcBorders>
              <w:top w:val="single" w:sz="6" w:space="0" w:color="000000"/>
              <w:left w:val="single" w:sz="4" w:space="0" w:color="000000"/>
              <w:bottom w:val="single" w:sz="6" w:space="0" w:color="000000"/>
              <w:right w:val="single" w:sz="6" w:space="0" w:color="000000"/>
            </w:tcBorders>
            <w:shd w:val="clear" w:color="auto" w:fill="auto"/>
            <w:vAlign w:val="center"/>
          </w:tcPr>
          <w:p w:rsidR="00D805AA" w:rsidRDefault="005626F4" w:rsidP="00A871B3">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05AA" w:rsidRDefault="005626F4" w:rsidP="00A871B3">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Витрати</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805AA" w:rsidRDefault="005626F4" w:rsidP="00A871B3">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 перший рік</w:t>
            </w:r>
          </w:p>
        </w:tc>
        <w:tc>
          <w:tcPr>
            <w:tcW w:w="155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805AA" w:rsidRDefault="005626F4" w:rsidP="00A871B3">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 п’ять років</w:t>
            </w:r>
          </w:p>
        </w:tc>
      </w:tr>
      <w:tr w:rsidR="00D805AA" w:rsidTr="00B945FC">
        <w:tc>
          <w:tcPr>
            <w:tcW w:w="567" w:type="dxa"/>
            <w:tcBorders>
              <w:top w:val="single" w:sz="6"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96" w:type="dxa"/>
            <w:tcBorders>
              <w:top w:val="single" w:sz="6"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17" w:type="dxa"/>
            <w:tcBorders>
              <w:top w:val="single" w:sz="6"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w:t>
            </w:r>
          </w:p>
        </w:tc>
        <w:tc>
          <w:tcPr>
            <w:tcW w:w="1559" w:type="dxa"/>
            <w:tcBorders>
              <w:top w:val="single" w:sz="6"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w:t>
            </w:r>
          </w:p>
        </w:tc>
      </w:tr>
      <w:tr w:rsidR="00D805AA" w:rsidTr="00B945F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Податки та збори (зміна розміру податків/зборів, виникнення необхідності у сплаті податків/зборів), гривень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D97135" w:rsidRDefault="00D97135" w:rsidP="00D97135">
            <w:pPr>
              <w:jc w:val="center"/>
              <w:rPr>
                <w:sz w:val="24"/>
                <w:szCs w:val="24"/>
              </w:rPr>
            </w:pPr>
            <w:r w:rsidRPr="00D97135">
              <w:rPr>
                <w:rFonts w:ascii="Times New Roman" w:eastAsia="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D97135" w:rsidRDefault="00D97135" w:rsidP="00D97135">
            <w:pPr>
              <w:jc w:val="center"/>
              <w:rPr>
                <w:sz w:val="24"/>
                <w:szCs w:val="24"/>
              </w:rPr>
            </w:pPr>
            <w:r w:rsidRPr="00D97135">
              <w:rPr>
                <w:rFonts w:ascii="Times New Roman" w:eastAsia="Times New Roman" w:hAnsi="Times New Roman" w:cs="Times New Roman"/>
                <w:sz w:val="24"/>
                <w:szCs w:val="24"/>
              </w:rPr>
              <w:t>-</w:t>
            </w:r>
          </w:p>
        </w:tc>
      </w:tr>
      <w:tr w:rsidR="00D805AA" w:rsidTr="00B945F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пов’язані із веденням обліку, підготовкою та поданням звітності державним органам, гривень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731CEE" w:rsidRDefault="00CA62F1" w:rsidP="00D97135">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731CEE" w:rsidRDefault="00CA62F1" w:rsidP="00CA62F1">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w:t>
            </w:r>
          </w:p>
        </w:tc>
      </w:tr>
      <w:tr w:rsidR="00D805AA" w:rsidTr="00B945F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731CEE" w:rsidRDefault="003707E2" w:rsidP="00353B86">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731CEE" w:rsidRDefault="003707E2" w:rsidP="003707E2">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w:t>
            </w:r>
          </w:p>
        </w:tc>
      </w:tr>
      <w:tr w:rsidR="00D805AA" w:rsidTr="00B945F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на отримання адміністративних послуг (дозволів, ліцензій, сертифікатів, атестатів, п</w:t>
            </w:r>
            <w:r w:rsidR="00654C5C">
              <w:rPr>
                <w:rFonts w:ascii="Times New Roman" w:eastAsia="Times New Roman" w:hAnsi="Times New Roman" w:cs="Times New Roman"/>
                <w:sz w:val="24"/>
                <w:szCs w:val="24"/>
              </w:rPr>
              <w:t xml:space="preserve">огоджень, висновків, проведення </w:t>
            </w:r>
            <w:r>
              <w:rPr>
                <w:rFonts w:ascii="Times New Roman" w:eastAsia="Times New Roman" w:hAnsi="Times New Roman" w:cs="Times New Roman"/>
                <w:sz w:val="24"/>
                <w:szCs w:val="24"/>
              </w:rPr>
              <w:t>незалежних/</w:t>
            </w:r>
          </w:p>
          <w:p w:rsidR="0041642B"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обов’язкових експертиз, сертифікації, атестації тощо) та інших послуг (проведення наукових, інших експертиз, страхування тощо), гривень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w:t>
            </w:r>
          </w:p>
        </w:tc>
      </w:tr>
      <w:tr w:rsidR="00D805AA" w:rsidTr="00B945F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Витрати на оборотні активи (матеріали, вдосконалення технологій виробництва), гривень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100 000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500 000</w:t>
            </w:r>
          </w:p>
        </w:tc>
      </w:tr>
      <w:tr w:rsidR="00D805AA" w:rsidTr="00B945F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пов’язані із наймом додаткового персоналу, гривень</w:t>
            </w:r>
          </w:p>
        </w:tc>
        <w:tc>
          <w:tcPr>
            <w:tcW w:w="1417" w:type="dxa"/>
            <w:tcBorders>
              <w:top w:val="single" w:sz="6"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w:t>
            </w:r>
          </w:p>
        </w:tc>
        <w:tc>
          <w:tcPr>
            <w:tcW w:w="1559" w:type="dxa"/>
            <w:tcBorders>
              <w:top w:val="single" w:sz="6"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w:t>
            </w:r>
          </w:p>
        </w:tc>
      </w:tr>
      <w:tr w:rsidR="00D805AA" w:rsidTr="00B945FC">
        <w:trPr>
          <w:trHeight w:val="162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250 000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53B86">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1 250 000</w:t>
            </w:r>
          </w:p>
        </w:tc>
      </w:tr>
      <w:tr w:rsidR="00D805AA" w:rsidTr="00B945F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D805AA" w:rsidRDefault="005626F4"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(сума рядків: 1 + 2 + 3 + 4 + 5 + 6 + 7 + 8), гривень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707E2">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3</w:t>
            </w:r>
            <w:r w:rsidR="003707E2">
              <w:rPr>
                <w:rFonts w:ascii="Times New Roman" w:eastAsia="Times New Roman" w:hAnsi="Times New Roman" w:cs="Times New Roman"/>
                <w:sz w:val="24"/>
                <w:szCs w:val="24"/>
              </w:rPr>
              <w:t>50</w:t>
            </w:r>
            <w:r w:rsidRPr="00533500">
              <w:rPr>
                <w:rFonts w:ascii="Times New Roman" w:eastAsia="Times New Roman" w:hAnsi="Times New Roman" w:cs="Times New Roman"/>
                <w:sz w:val="24"/>
                <w:szCs w:val="24"/>
              </w:rPr>
              <w:t xml:space="preserve">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5AA" w:rsidRPr="00533500" w:rsidRDefault="005626F4" w:rsidP="003707E2">
            <w:pPr>
              <w:jc w:val="center"/>
              <w:rPr>
                <w:rFonts w:ascii="Times New Roman" w:eastAsia="Times New Roman" w:hAnsi="Times New Roman" w:cs="Times New Roman"/>
                <w:sz w:val="24"/>
                <w:szCs w:val="24"/>
              </w:rPr>
            </w:pPr>
            <w:r w:rsidRPr="00533500">
              <w:rPr>
                <w:rFonts w:ascii="Times New Roman" w:eastAsia="Times New Roman" w:hAnsi="Times New Roman" w:cs="Times New Roman"/>
                <w:sz w:val="24"/>
                <w:szCs w:val="24"/>
              </w:rPr>
              <w:t>1 </w:t>
            </w:r>
            <w:r w:rsidR="003707E2">
              <w:rPr>
                <w:rFonts w:ascii="Times New Roman" w:eastAsia="Times New Roman" w:hAnsi="Times New Roman" w:cs="Times New Roman"/>
                <w:sz w:val="24"/>
                <w:szCs w:val="24"/>
              </w:rPr>
              <w:t>750</w:t>
            </w:r>
            <w:r w:rsidRPr="00533500">
              <w:rPr>
                <w:rFonts w:ascii="Times New Roman" w:eastAsia="Times New Roman" w:hAnsi="Times New Roman" w:cs="Times New Roman"/>
                <w:sz w:val="24"/>
                <w:szCs w:val="24"/>
              </w:rPr>
              <w:t xml:space="preserve"> 000</w:t>
            </w:r>
          </w:p>
        </w:tc>
      </w:tr>
      <w:tr w:rsidR="000F07DE" w:rsidTr="00B945FC">
        <w:trPr>
          <w:trHeight w:val="8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F07DE" w:rsidRDefault="000F07DE"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F07DE" w:rsidRPr="00731CEE" w:rsidRDefault="000F07DE" w:rsidP="00A871B3">
            <w:pP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Кількість суб’єктів господарювання великого та середнього підприємництва, на яких буде поширено регулювання*, одиниць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7DE" w:rsidRPr="00731CEE" w:rsidRDefault="000F07DE" w:rsidP="00353B86">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7DE" w:rsidRPr="00731CEE" w:rsidRDefault="000F07DE" w:rsidP="00353B86">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10</w:t>
            </w:r>
          </w:p>
        </w:tc>
      </w:tr>
      <w:tr w:rsidR="000F07DE" w:rsidTr="00B945F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F07DE" w:rsidRDefault="000F07DE" w:rsidP="00A8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F07DE" w:rsidRPr="00731CEE" w:rsidRDefault="000F07DE" w:rsidP="00A871B3">
            <w:pP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7DE" w:rsidRPr="00731CEE" w:rsidRDefault="000F07DE" w:rsidP="003707E2">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 xml:space="preserve">3 </w:t>
            </w:r>
            <w:r w:rsidR="003707E2" w:rsidRPr="00731CEE">
              <w:rPr>
                <w:rFonts w:ascii="Times New Roman" w:eastAsia="Times New Roman" w:hAnsi="Times New Roman" w:cs="Times New Roman"/>
                <w:sz w:val="24"/>
                <w:szCs w:val="24"/>
              </w:rPr>
              <w:t>50</w:t>
            </w:r>
            <w:r w:rsidRPr="00731CEE">
              <w:rPr>
                <w:rFonts w:ascii="Times New Roman" w:eastAsia="Times New Roman" w:hAnsi="Times New Roman" w:cs="Times New Roman"/>
                <w:sz w:val="24"/>
                <w:szCs w:val="24"/>
              </w:rPr>
              <w:t>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7DE" w:rsidRPr="00731CEE" w:rsidRDefault="000F07DE" w:rsidP="003707E2">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1</w:t>
            </w:r>
            <w:r w:rsidR="003707E2" w:rsidRPr="00731CEE">
              <w:rPr>
                <w:rFonts w:ascii="Times New Roman" w:eastAsia="Times New Roman" w:hAnsi="Times New Roman" w:cs="Times New Roman"/>
                <w:sz w:val="24"/>
                <w:szCs w:val="24"/>
              </w:rPr>
              <w:t>7</w:t>
            </w:r>
            <w:r w:rsidRPr="00731CEE">
              <w:rPr>
                <w:rFonts w:ascii="Times New Roman" w:eastAsia="Times New Roman" w:hAnsi="Times New Roman" w:cs="Times New Roman"/>
                <w:sz w:val="24"/>
                <w:szCs w:val="24"/>
              </w:rPr>
              <w:t xml:space="preserve"> </w:t>
            </w:r>
            <w:r w:rsidR="003707E2" w:rsidRPr="00731CEE">
              <w:rPr>
                <w:rFonts w:ascii="Times New Roman" w:eastAsia="Times New Roman" w:hAnsi="Times New Roman" w:cs="Times New Roman"/>
                <w:sz w:val="24"/>
                <w:szCs w:val="24"/>
              </w:rPr>
              <w:t>50</w:t>
            </w:r>
            <w:r w:rsidRPr="00731CEE">
              <w:rPr>
                <w:rFonts w:ascii="Times New Roman" w:eastAsia="Times New Roman" w:hAnsi="Times New Roman" w:cs="Times New Roman"/>
                <w:sz w:val="24"/>
                <w:szCs w:val="24"/>
              </w:rPr>
              <w:t>0 000</w:t>
            </w:r>
          </w:p>
        </w:tc>
      </w:tr>
    </w:tbl>
    <w:p w:rsidR="00D805AA" w:rsidRDefault="005626F4" w:rsidP="00A871B3">
      <w:pPr>
        <w:spacing w:after="0" w:line="240" w:lineRule="auto"/>
        <w:ind w:left="-142"/>
        <w:jc w:val="both"/>
        <w:rPr>
          <w:rFonts w:ascii="Times New Roman" w:eastAsia="Times New Roman" w:hAnsi="Times New Roman" w:cs="Times New Roman"/>
          <w:i/>
        </w:rPr>
      </w:pPr>
      <w:bookmarkStart w:id="0" w:name="bookmark=kix.gdui3ivnuove" w:colFirst="0" w:colLast="0"/>
      <w:bookmarkStart w:id="1" w:name="bookmark=kix.qwgovj9lb1if" w:colFirst="0" w:colLast="0"/>
      <w:bookmarkEnd w:id="0"/>
      <w:bookmarkEnd w:id="1"/>
      <w:r>
        <w:rPr>
          <w:rFonts w:ascii="Times New Roman" w:eastAsia="Times New Roman" w:hAnsi="Times New Roman" w:cs="Times New Roman"/>
          <w:i/>
        </w:rPr>
        <w:t xml:space="preserve">*Для підрахунку витрат на одного суб’єкта господарювання великого </w:t>
      </w:r>
      <w:r>
        <w:rPr>
          <w:rFonts w:ascii="Times New Roman" w:eastAsia="Times New Roman" w:hAnsi="Times New Roman" w:cs="Times New Roman"/>
          <w:i/>
        </w:rPr>
        <w:br/>
        <w:t>і середнього підприємництва, які виникають внаслідок дії регуляторного акту, використовувався метод середніх можливих витрат.</w:t>
      </w:r>
    </w:p>
    <w:p w:rsidR="00871414" w:rsidRDefault="00871414" w:rsidP="00A871B3">
      <w:pPr>
        <w:spacing w:after="0" w:line="240" w:lineRule="auto"/>
        <w:ind w:left="-142"/>
        <w:jc w:val="both"/>
        <w:rPr>
          <w:rFonts w:ascii="Times New Roman" w:eastAsia="Times New Roman" w:hAnsi="Times New Roman" w:cs="Times New Roman"/>
          <w:i/>
        </w:rPr>
      </w:pPr>
    </w:p>
    <w:p w:rsidR="00E87153" w:rsidRDefault="00E87153" w:rsidP="00A871B3">
      <w:pPr>
        <w:widowControl w:val="0"/>
        <w:pBdr>
          <w:top w:val="nil"/>
          <w:left w:val="nil"/>
          <w:bottom w:val="nil"/>
          <w:right w:val="nil"/>
          <w:between w:val="nil"/>
        </w:pBdr>
        <w:spacing w:after="0" w:line="240" w:lineRule="auto"/>
        <w:ind w:left="450" w:right="4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Розрахунок відповідних витрат на одного суб’єкта господарювання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1417"/>
        <w:gridCol w:w="1418"/>
        <w:gridCol w:w="1417"/>
      </w:tblGrid>
      <w:tr w:rsidR="00E87153" w:rsidTr="00B945FC">
        <w:tc>
          <w:tcPr>
            <w:tcW w:w="5387" w:type="dxa"/>
            <w:vAlign w:val="center"/>
          </w:tcPr>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Вид витрат</w:t>
            </w:r>
          </w:p>
        </w:tc>
        <w:tc>
          <w:tcPr>
            <w:tcW w:w="1417" w:type="dxa"/>
            <w:vAlign w:val="center"/>
          </w:tcPr>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 перший рік</w:t>
            </w:r>
          </w:p>
        </w:tc>
        <w:tc>
          <w:tcPr>
            <w:tcW w:w="1418" w:type="dxa"/>
            <w:vAlign w:val="center"/>
          </w:tcPr>
          <w:p w:rsidR="00871414"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Періодичні</w:t>
            </w:r>
          </w:p>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 рік)</w:t>
            </w:r>
          </w:p>
        </w:tc>
        <w:tc>
          <w:tcPr>
            <w:tcW w:w="1417" w:type="dxa"/>
            <w:vAlign w:val="center"/>
          </w:tcPr>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Витрати за п’ять років</w:t>
            </w:r>
          </w:p>
        </w:tc>
      </w:tr>
      <w:tr w:rsidR="00523D1C" w:rsidTr="00B945FC">
        <w:tc>
          <w:tcPr>
            <w:tcW w:w="5387" w:type="dxa"/>
          </w:tcPr>
          <w:p w:rsidR="00523D1C" w:rsidRDefault="00523D1C" w:rsidP="00A871B3">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417" w:type="dxa"/>
            <w:vAlign w:val="center"/>
          </w:tcPr>
          <w:p w:rsidR="00523D1C" w:rsidRDefault="00523D1C" w:rsidP="00A871B3">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c>
          <w:tcPr>
            <w:tcW w:w="1418" w:type="dxa"/>
            <w:vAlign w:val="center"/>
          </w:tcPr>
          <w:p w:rsidR="00523D1C" w:rsidRDefault="00523D1C" w:rsidP="00A871B3">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c>
          <w:tcPr>
            <w:tcW w:w="1417" w:type="dxa"/>
            <w:vAlign w:val="center"/>
          </w:tcPr>
          <w:p w:rsidR="00523D1C" w:rsidRDefault="00523D1C" w:rsidP="00A871B3">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r>
    </w:tbl>
    <w:p w:rsidR="00D805AA" w:rsidRDefault="00D805AA" w:rsidP="00A871B3">
      <w:pPr>
        <w:spacing w:after="0" w:line="240" w:lineRule="auto"/>
        <w:ind w:left="-283" w:firstLine="705"/>
        <w:jc w:val="both"/>
        <w:rPr>
          <w:rFonts w:ascii="Times New Roman" w:eastAsia="Times New Roman" w:hAnsi="Times New Roman" w:cs="Times New Roman"/>
          <w:i/>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2126"/>
        <w:gridCol w:w="2126"/>
      </w:tblGrid>
      <w:tr w:rsidR="00E87153" w:rsidTr="00B945FC">
        <w:tc>
          <w:tcPr>
            <w:tcW w:w="5387" w:type="dxa"/>
            <w:vAlign w:val="center"/>
          </w:tcPr>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Вид витрат</w:t>
            </w:r>
          </w:p>
        </w:tc>
        <w:tc>
          <w:tcPr>
            <w:tcW w:w="2126" w:type="dxa"/>
            <w:vAlign w:val="center"/>
          </w:tcPr>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Витрати на сплату податків та зборів (змінених/нововведених) (за рік)</w:t>
            </w:r>
          </w:p>
        </w:tc>
        <w:tc>
          <w:tcPr>
            <w:tcW w:w="2126" w:type="dxa"/>
            <w:vAlign w:val="center"/>
          </w:tcPr>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Витрати за п’ять років</w:t>
            </w:r>
          </w:p>
        </w:tc>
      </w:tr>
      <w:tr w:rsidR="00523D1C" w:rsidTr="00B945FC">
        <w:tc>
          <w:tcPr>
            <w:tcW w:w="5387" w:type="dxa"/>
          </w:tcPr>
          <w:p w:rsidR="00523D1C" w:rsidRDefault="006B49E3" w:rsidP="006B49E3">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Податки та збори (зміна розміру п</w:t>
            </w:r>
            <w:r w:rsidR="00523D1C">
              <w:rPr>
                <w:rFonts w:ascii="Times New Roman" w:eastAsia="Times New Roman" w:hAnsi="Times New Roman" w:cs="Times New Roman"/>
              </w:rPr>
              <w:t>одатків/зборів, виникнення необхідності у сплаті податків/зборів)</w:t>
            </w:r>
          </w:p>
        </w:tc>
        <w:tc>
          <w:tcPr>
            <w:tcW w:w="2126" w:type="dxa"/>
            <w:vAlign w:val="center"/>
          </w:tcPr>
          <w:p w:rsidR="00523D1C" w:rsidRDefault="00523D1C" w:rsidP="00A871B3">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c>
          <w:tcPr>
            <w:tcW w:w="2126" w:type="dxa"/>
            <w:vAlign w:val="center"/>
          </w:tcPr>
          <w:p w:rsidR="00523D1C" w:rsidRDefault="00523D1C" w:rsidP="00A871B3">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r>
    </w:tbl>
    <w:p w:rsidR="00E87153" w:rsidRDefault="00E87153" w:rsidP="00A871B3">
      <w:pPr>
        <w:spacing w:after="0" w:line="240" w:lineRule="auto"/>
        <w:ind w:left="-283" w:firstLine="705"/>
        <w:jc w:val="both"/>
        <w:rPr>
          <w:rFonts w:ascii="Times New Roman" w:eastAsia="Times New Roman" w:hAnsi="Times New Roman" w:cs="Times New Roman"/>
          <w:i/>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701"/>
        <w:gridCol w:w="1559"/>
        <w:gridCol w:w="1418"/>
        <w:gridCol w:w="1417"/>
      </w:tblGrid>
      <w:tr w:rsidR="00E87153" w:rsidTr="00996102">
        <w:tc>
          <w:tcPr>
            <w:tcW w:w="3544" w:type="dxa"/>
            <w:shd w:val="clear" w:color="auto" w:fill="FFFFFF"/>
            <w:vAlign w:val="center"/>
          </w:tcPr>
          <w:p w:rsidR="00E87153"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Вид витрат</w:t>
            </w:r>
          </w:p>
        </w:tc>
        <w:tc>
          <w:tcPr>
            <w:tcW w:w="1701" w:type="dxa"/>
            <w:vAlign w:val="center"/>
          </w:tcPr>
          <w:p w:rsidR="00E87153" w:rsidRPr="00731CEE"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spacing w:val="-4"/>
              </w:rPr>
            </w:pPr>
            <w:r w:rsidRPr="00731CEE">
              <w:rPr>
                <w:rFonts w:ascii="Times New Roman" w:eastAsia="Times New Roman" w:hAnsi="Times New Roman" w:cs="Times New Roman"/>
                <w:spacing w:val="-4"/>
              </w:rPr>
              <w:t>Витрати* на ведення обліку, підготовку та подання звітності (за рік)</w:t>
            </w:r>
          </w:p>
        </w:tc>
        <w:tc>
          <w:tcPr>
            <w:tcW w:w="1559" w:type="dxa"/>
            <w:vAlign w:val="center"/>
          </w:tcPr>
          <w:p w:rsidR="00E87153" w:rsidRPr="00731CEE"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731CEE">
              <w:rPr>
                <w:rFonts w:ascii="Times New Roman" w:eastAsia="Times New Roman" w:hAnsi="Times New Roman" w:cs="Times New Roman"/>
              </w:rPr>
              <w:t xml:space="preserve">Витрати на оплату штрафних санкцій </w:t>
            </w:r>
            <w:r w:rsidR="00EA01C8" w:rsidRPr="00731CEE">
              <w:rPr>
                <w:rFonts w:ascii="Times New Roman" w:eastAsia="Times New Roman" w:hAnsi="Times New Roman" w:cs="Times New Roman"/>
              </w:rPr>
              <w:t>(</w:t>
            </w:r>
            <w:r w:rsidRPr="00731CEE">
              <w:rPr>
                <w:rFonts w:ascii="Times New Roman" w:eastAsia="Times New Roman" w:hAnsi="Times New Roman" w:cs="Times New Roman"/>
              </w:rPr>
              <w:t>за рік</w:t>
            </w:r>
            <w:r w:rsidR="00EA01C8" w:rsidRPr="00731CEE">
              <w:rPr>
                <w:rFonts w:ascii="Times New Roman" w:eastAsia="Times New Roman" w:hAnsi="Times New Roman" w:cs="Times New Roman"/>
              </w:rPr>
              <w:t>)</w:t>
            </w:r>
          </w:p>
        </w:tc>
        <w:tc>
          <w:tcPr>
            <w:tcW w:w="1418" w:type="dxa"/>
            <w:vAlign w:val="center"/>
          </w:tcPr>
          <w:p w:rsidR="006B49E3" w:rsidRPr="00731CEE"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731CEE">
              <w:rPr>
                <w:rFonts w:ascii="Times New Roman" w:eastAsia="Times New Roman" w:hAnsi="Times New Roman" w:cs="Times New Roman"/>
              </w:rPr>
              <w:t xml:space="preserve">Разом </w:t>
            </w:r>
          </w:p>
          <w:p w:rsidR="00E87153" w:rsidRPr="00731CEE"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731CEE">
              <w:rPr>
                <w:rFonts w:ascii="Times New Roman" w:eastAsia="Times New Roman" w:hAnsi="Times New Roman" w:cs="Times New Roman"/>
              </w:rPr>
              <w:t>за рік</w:t>
            </w:r>
          </w:p>
        </w:tc>
        <w:tc>
          <w:tcPr>
            <w:tcW w:w="1417" w:type="dxa"/>
            <w:vAlign w:val="center"/>
          </w:tcPr>
          <w:p w:rsidR="00E87153" w:rsidRPr="00731CEE"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731CEE">
              <w:rPr>
                <w:rFonts w:ascii="Times New Roman" w:eastAsia="Times New Roman" w:hAnsi="Times New Roman" w:cs="Times New Roman"/>
              </w:rPr>
              <w:t>Витрати за п’ять років</w:t>
            </w:r>
          </w:p>
        </w:tc>
      </w:tr>
      <w:tr w:rsidR="00D97135" w:rsidRPr="00D97135" w:rsidTr="00996102">
        <w:trPr>
          <w:trHeight w:val="1008"/>
        </w:trPr>
        <w:tc>
          <w:tcPr>
            <w:tcW w:w="3544" w:type="dxa"/>
          </w:tcPr>
          <w:p w:rsidR="00523D1C" w:rsidRPr="00D97135" w:rsidRDefault="00523D1C" w:rsidP="00A871B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D97135">
              <w:rPr>
                <w:rFonts w:ascii="Times New Roman" w:eastAsia="Times New Roman" w:hAnsi="Times New Roman" w:cs="Times New Roman"/>
                <w:color w:val="000000" w:themeColor="text1"/>
              </w:rPr>
              <w:t>Витрати, пов’язані із веденням обліку, підготовкою та поданням звітності державним органам (витрати часу персоналу)</w:t>
            </w:r>
          </w:p>
        </w:tc>
        <w:tc>
          <w:tcPr>
            <w:tcW w:w="1701" w:type="dxa"/>
            <w:vAlign w:val="center"/>
          </w:tcPr>
          <w:p w:rsidR="00523D1C" w:rsidRPr="00731CEE" w:rsidRDefault="003707E2" w:rsidP="00D97135">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sz w:val="24"/>
                <w:szCs w:val="24"/>
              </w:rPr>
              <w:t>відсутні</w:t>
            </w:r>
          </w:p>
        </w:tc>
        <w:tc>
          <w:tcPr>
            <w:tcW w:w="1559" w:type="dxa"/>
            <w:vAlign w:val="center"/>
          </w:tcPr>
          <w:p w:rsidR="00523D1C" w:rsidRPr="00731CEE" w:rsidRDefault="00D97135" w:rsidP="00D97135">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sz w:val="24"/>
                <w:szCs w:val="24"/>
              </w:rPr>
              <w:t>відсутні</w:t>
            </w:r>
          </w:p>
        </w:tc>
        <w:tc>
          <w:tcPr>
            <w:tcW w:w="1418" w:type="dxa"/>
            <w:vAlign w:val="center"/>
          </w:tcPr>
          <w:p w:rsidR="00523D1C" w:rsidRPr="00731CEE" w:rsidRDefault="003707E2" w:rsidP="00A871B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sz w:val="24"/>
                <w:szCs w:val="24"/>
              </w:rPr>
              <w:t>відсутні</w:t>
            </w:r>
          </w:p>
        </w:tc>
        <w:tc>
          <w:tcPr>
            <w:tcW w:w="1417" w:type="dxa"/>
            <w:vAlign w:val="center"/>
          </w:tcPr>
          <w:p w:rsidR="00D97135" w:rsidRPr="00731CEE" w:rsidRDefault="003707E2" w:rsidP="00D97135">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sz w:val="24"/>
                <w:szCs w:val="24"/>
              </w:rPr>
              <w:t>відсутні</w:t>
            </w:r>
          </w:p>
        </w:tc>
      </w:tr>
    </w:tbl>
    <w:p w:rsidR="00E87153" w:rsidRPr="006B49E3" w:rsidRDefault="0041642B" w:rsidP="00383A17">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color w:val="000000" w:themeColor="text1"/>
        </w:rPr>
      </w:pPr>
      <w:r w:rsidRPr="006B49E3">
        <w:rPr>
          <w:rFonts w:ascii="Times New Roman" w:eastAsia="Times New Roman" w:hAnsi="Times New Roman" w:cs="Times New Roman"/>
          <w:color w:val="000000" w:themeColor="text1"/>
        </w:rPr>
        <w:t>______</w:t>
      </w:r>
      <w:r w:rsidR="00E87153" w:rsidRPr="006B49E3">
        <w:rPr>
          <w:rFonts w:ascii="Times New Roman" w:eastAsia="Times New Roman" w:hAnsi="Times New Roman" w:cs="Times New Roman"/>
          <w:color w:val="000000" w:themeColor="text1"/>
        </w:rPr>
        <w:t>_</w:t>
      </w:r>
      <w:r w:rsidR="004819FB" w:rsidRPr="006B49E3">
        <w:rPr>
          <w:rFonts w:ascii="Times New Roman" w:eastAsia="Times New Roman" w:hAnsi="Times New Roman" w:cs="Times New Roman"/>
          <w:color w:val="000000" w:themeColor="text1"/>
        </w:rPr>
        <w:t>__</w:t>
      </w:r>
      <w:r w:rsidR="00E87153" w:rsidRPr="006B49E3">
        <w:rPr>
          <w:rFonts w:ascii="Times New Roman" w:eastAsia="Times New Roman" w:hAnsi="Times New Roman" w:cs="Times New Roman"/>
          <w:color w:val="000000" w:themeColor="text1"/>
        </w:rPr>
        <w:t> </w:t>
      </w:r>
      <w:r w:rsidR="00E87153" w:rsidRPr="006B49E3">
        <w:rPr>
          <w:rFonts w:ascii="Times New Roman" w:eastAsia="Times New Roman" w:hAnsi="Times New Roman" w:cs="Times New Roman"/>
          <w:color w:val="000000" w:themeColor="text1"/>
        </w:rPr>
        <w:b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bookmarkStart w:id="2" w:name="bookmark=id.tyjcwt" w:colFirst="0" w:colLast="0"/>
      <w:bookmarkEnd w:id="2"/>
    </w:p>
    <w:tbl>
      <w:tblPr>
        <w:tblStyle w:val="afc"/>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701"/>
        <w:gridCol w:w="1559"/>
        <w:gridCol w:w="1418"/>
        <w:gridCol w:w="1417"/>
      </w:tblGrid>
      <w:tr w:rsidR="00D97135" w:rsidRPr="00D97135" w:rsidTr="00996102">
        <w:trPr>
          <w:trHeight w:val="1559"/>
        </w:trPr>
        <w:tc>
          <w:tcPr>
            <w:tcW w:w="3544" w:type="dxa"/>
            <w:vAlign w:val="center"/>
          </w:tcPr>
          <w:p w:rsidR="00E87153" w:rsidRPr="00D97135"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D97135">
              <w:rPr>
                <w:rFonts w:ascii="Times New Roman" w:eastAsia="Times New Roman" w:hAnsi="Times New Roman" w:cs="Times New Roman"/>
                <w:color w:val="000000" w:themeColor="text1"/>
              </w:rPr>
              <w:t>Вид витрат</w:t>
            </w:r>
          </w:p>
        </w:tc>
        <w:tc>
          <w:tcPr>
            <w:tcW w:w="1701" w:type="dxa"/>
            <w:vAlign w:val="center"/>
          </w:tcPr>
          <w:p w:rsidR="00E87153" w:rsidRPr="00731CEE" w:rsidRDefault="00E87153" w:rsidP="00CB5DAA">
            <w:pPr>
              <w:widowControl w:val="0"/>
              <w:pBdr>
                <w:top w:val="nil"/>
                <w:left w:val="nil"/>
                <w:bottom w:val="nil"/>
                <w:right w:val="nil"/>
                <w:between w:val="nil"/>
              </w:pBdr>
              <w:spacing w:after="0" w:line="240" w:lineRule="auto"/>
              <w:ind w:left="-79" w:right="-80"/>
              <w:jc w:val="center"/>
              <w:rPr>
                <w:rFonts w:ascii="Times New Roman" w:eastAsia="Times New Roman" w:hAnsi="Times New Roman" w:cs="Times New Roman"/>
                <w:color w:val="000000" w:themeColor="text1"/>
                <w:spacing w:val="-4"/>
              </w:rPr>
            </w:pPr>
            <w:r w:rsidRPr="00731CEE">
              <w:rPr>
                <w:rFonts w:ascii="Times New Roman" w:eastAsia="Times New Roman" w:hAnsi="Times New Roman" w:cs="Times New Roman"/>
                <w:color w:val="000000" w:themeColor="text1"/>
                <w:spacing w:val="-4"/>
              </w:rPr>
              <w:t>Витрати* на адміністрування заходів державного нагляду (контролю) (за рік)</w:t>
            </w:r>
          </w:p>
        </w:tc>
        <w:tc>
          <w:tcPr>
            <w:tcW w:w="1559" w:type="dxa"/>
            <w:vAlign w:val="center"/>
          </w:tcPr>
          <w:p w:rsidR="00E87153" w:rsidRPr="00731CEE" w:rsidRDefault="00E87153" w:rsidP="00CB5DAA">
            <w:pPr>
              <w:widowControl w:val="0"/>
              <w:pBdr>
                <w:top w:val="nil"/>
                <w:left w:val="nil"/>
                <w:bottom w:val="nil"/>
                <w:right w:val="nil"/>
                <w:between w:val="nil"/>
              </w:pBdr>
              <w:spacing w:after="0" w:line="240" w:lineRule="auto"/>
              <w:ind w:left="-79" w:right="-80"/>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rPr>
              <w:t>Витрати на оплату штрафних санкцій та усунення виявлених порушень (за рік)</w:t>
            </w:r>
          </w:p>
        </w:tc>
        <w:tc>
          <w:tcPr>
            <w:tcW w:w="1418" w:type="dxa"/>
            <w:vAlign w:val="center"/>
          </w:tcPr>
          <w:p w:rsidR="00E87153" w:rsidRPr="00731CEE"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rPr>
              <w:t>Разом за рік</w:t>
            </w:r>
          </w:p>
        </w:tc>
        <w:tc>
          <w:tcPr>
            <w:tcW w:w="1417" w:type="dxa"/>
            <w:vAlign w:val="center"/>
          </w:tcPr>
          <w:p w:rsidR="00E87153" w:rsidRPr="00731CEE" w:rsidRDefault="00E87153" w:rsidP="006B49E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rPr>
              <w:t>Витрати за п’ять років</w:t>
            </w:r>
          </w:p>
        </w:tc>
      </w:tr>
      <w:tr w:rsidR="00D97135" w:rsidRPr="00D97135" w:rsidTr="00996102">
        <w:trPr>
          <w:trHeight w:val="1463"/>
        </w:trPr>
        <w:tc>
          <w:tcPr>
            <w:tcW w:w="3544" w:type="dxa"/>
          </w:tcPr>
          <w:p w:rsidR="00523D1C" w:rsidRPr="00D97135" w:rsidRDefault="00523D1C" w:rsidP="00A871B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D97135">
              <w:rPr>
                <w:rFonts w:ascii="Times New Roman" w:eastAsia="Times New Roman" w:hAnsi="Times New Roman" w:cs="Times New Roman"/>
                <w:color w:val="000000" w:themeColor="text1"/>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701" w:type="dxa"/>
            <w:vAlign w:val="center"/>
          </w:tcPr>
          <w:p w:rsidR="001501F3" w:rsidRPr="00731CEE" w:rsidRDefault="003707E2" w:rsidP="00CB5DAA">
            <w:pPr>
              <w:pBdr>
                <w:top w:val="nil"/>
                <w:left w:val="nil"/>
                <w:bottom w:val="nil"/>
                <w:right w:val="nil"/>
                <w:between w:val="nil"/>
              </w:pBdr>
              <w:spacing w:after="0" w:line="240" w:lineRule="auto"/>
              <w:ind w:left="-79" w:right="-80"/>
              <w:jc w:val="center"/>
              <w:rPr>
                <w:rFonts w:ascii="Times New Roman" w:eastAsia="Times New Roman" w:hAnsi="Times New Roman" w:cs="Times New Roman"/>
                <w:color w:val="000000" w:themeColor="text1"/>
                <w:sz w:val="24"/>
                <w:szCs w:val="24"/>
              </w:rPr>
            </w:pPr>
            <w:r w:rsidRPr="00731CEE">
              <w:rPr>
                <w:rFonts w:ascii="Times New Roman" w:eastAsia="Times New Roman" w:hAnsi="Times New Roman" w:cs="Times New Roman"/>
                <w:color w:val="000000" w:themeColor="text1"/>
                <w:sz w:val="24"/>
                <w:szCs w:val="24"/>
              </w:rPr>
              <w:t>відсутні</w:t>
            </w:r>
          </w:p>
        </w:tc>
        <w:tc>
          <w:tcPr>
            <w:tcW w:w="1559" w:type="dxa"/>
            <w:vAlign w:val="center"/>
          </w:tcPr>
          <w:p w:rsidR="00D97135" w:rsidRPr="00731CEE" w:rsidRDefault="00D97135" w:rsidP="00CB5DAA">
            <w:pPr>
              <w:pBdr>
                <w:top w:val="nil"/>
                <w:left w:val="nil"/>
                <w:bottom w:val="nil"/>
                <w:right w:val="nil"/>
                <w:between w:val="nil"/>
              </w:pBdr>
              <w:spacing w:after="0" w:line="240" w:lineRule="auto"/>
              <w:ind w:left="-79" w:right="-80"/>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rPr>
              <w:t>відсутні</w:t>
            </w:r>
          </w:p>
        </w:tc>
        <w:tc>
          <w:tcPr>
            <w:tcW w:w="1418" w:type="dxa"/>
            <w:vAlign w:val="center"/>
          </w:tcPr>
          <w:p w:rsidR="00523D1C" w:rsidRPr="00731CEE" w:rsidRDefault="003707E2" w:rsidP="00EA01C8">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sz w:val="24"/>
                <w:szCs w:val="24"/>
              </w:rPr>
              <w:t>відсутні</w:t>
            </w:r>
          </w:p>
        </w:tc>
        <w:tc>
          <w:tcPr>
            <w:tcW w:w="1417" w:type="dxa"/>
            <w:vAlign w:val="center"/>
          </w:tcPr>
          <w:p w:rsidR="001501F3" w:rsidRPr="00731CEE" w:rsidRDefault="003707E2" w:rsidP="00A871B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00731CEE">
              <w:rPr>
                <w:rFonts w:ascii="Times New Roman" w:eastAsia="Times New Roman" w:hAnsi="Times New Roman" w:cs="Times New Roman"/>
                <w:color w:val="000000" w:themeColor="text1"/>
                <w:sz w:val="24"/>
                <w:szCs w:val="24"/>
              </w:rPr>
              <w:t>відсутні</w:t>
            </w:r>
          </w:p>
        </w:tc>
      </w:tr>
    </w:tbl>
    <w:p w:rsidR="00E87153" w:rsidRDefault="00E87153" w:rsidP="00A871B3">
      <w:pPr>
        <w:widowControl w:val="0"/>
        <w:pBdr>
          <w:top w:val="nil"/>
          <w:left w:val="nil"/>
          <w:bottom w:val="nil"/>
          <w:right w:val="nil"/>
          <w:between w:val="nil"/>
        </w:pBdr>
        <w:spacing w:after="0" w:line="240" w:lineRule="auto"/>
        <w:jc w:val="both"/>
        <w:rPr>
          <w:rFonts w:ascii="Times New Roman" w:eastAsia="Times New Roman" w:hAnsi="Times New Roman" w:cs="Times New Roman"/>
        </w:rPr>
      </w:pPr>
      <w:bookmarkStart w:id="3" w:name="bookmark=id.3dy6vkm" w:colFirst="0" w:colLast="0"/>
      <w:bookmarkEnd w:id="3"/>
      <w:r>
        <w:rPr>
          <w:rFonts w:ascii="Times New Roman" w:eastAsia="Times New Roman" w:hAnsi="Times New Roman" w:cs="Times New Roman"/>
        </w:rPr>
        <w:t>__________ </w:t>
      </w:r>
      <w:r>
        <w:rPr>
          <w:rFonts w:ascii="Times New Roman" w:eastAsia="Times New Roman" w:hAnsi="Times New Roman" w:cs="Times New Roman"/>
        </w:rPr>
        <w:b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4819FB" w:rsidRDefault="004819FB" w:rsidP="00A871B3">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tbl>
      <w:tblPr>
        <w:tblStyle w:val="afd"/>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701"/>
        <w:gridCol w:w="1559"/>
        <w:gridCol w:w="1418"/>
        <w:gridCol w:w="1417"/>
      </w:tblGrid>
      <w:tr w:rsidR="00E87153" w:rsidTr="00996102">
        <w:tc>
          <w:tcPr>
            <w:tcW w:w="3544" w:type="dxa"/>
          </w:tcPr>
          <w:p w:rsidR="00E87153" w:rsidRDefault="00E87153" w:rsidP="00A871B3">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Вид витрат</w:t>
            </w:r>
          </w:p>
        </w:tc>
        <w:tc>
          <w:tcPr>
            <w:tcW w:w="1701" w:type="dxa"/>
          </w:tcPr>
          <w:p w:rsidR="00E87153" w:rsidRDefault="00E87153" w:rsidP="00A871B3">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Витрати на проходження відповідних процедур (витрати часу, витрати на експертизи, тощо)</w:t>
            </w:r>
          </w:p>
        </w:tc>
        <w:tc>
          <w:tcPr>
            <w:tcW w:w="1559" w:type="dxa"/>
          </w:tcPr>
          <w:p w:rsidR="00E87153" w:rsidRDefault="00E87153" w:rsidP="00A871B3">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Витрати безпосередньо на дозволи, ліцензії, сертифікати, страхові поліси (за рік - стартовий)</w:t>
            </w:r>
          </w:p>
        </w:tc>
        <w:tc>
          <w:tcPr>
            <w:tcW w:w="1418" w:type="dxa"/>
          </w:tcPr>
          <w:p w:rsidR="00E87153" w:rsidRDefault="00E87153" w:rsidP="006B49E3">
            <w:pPr>
              <w:widowControl w:val="0"/>
              <w:pBdr>
                <w:top w:val="nil"/>
                <w:left w:val="nil"/>
                <w:bottom w:val="nil"/>
                <w:right w:val="nil"/>
                <w:between w:val="nil"/>
              </w:pBdr>
              <w:ind w:left="-38" w:firstLine="38"/>
              <w:jc w:val="center"/>
              <w:rPr>
                <w:rFonts w:ascii="Times New Roman" w:eastAsia="Times New Roman" w:hAnsi="Times New Roman" w:cs="Times New Roman"/>
              </w:rPr>
            </w:pPr>
            <w:r>
              <w:rPr>
                <w:rFonts w:ascii="Times New Roman" w:eastAsia="Times New Roman" w:hAnsi="Times New Roman" w:cs="Times New Roman"/>
              </w:rPr>
              <w:t>Разом за рік (стартовий)</w:t>
            </w:r>
          </w:p>
        </w:tc>
        <w:tc>
          <w:tcPr>
            <w:tcW w:w="1417" w:type="dxa"/>
          </w:tcPr>
          <w:p w:rsidR="00E87153" w:rsidRDefault="00E87153" w:rsidP="00A871B3">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Витрати за п’ять років</w:t>
            </w:r>
          </w:p>
        </w:tc>
      </w:tr>
      <w:tr w:rsidR="00523D1C" w:rsidTr="00996102">
        <w:trPr>
          <w:trHeight w:val="2156"/>
        </w:trPr>
        <w:tc>
          <w:tcPr>
            <w:tcW w:w="3544" w:type="dxa"/>
          </w:tcPr>
          <w:p w:rsidR="00523D1C" w:rsidRDefault="00523D1C" w:rsidP="00A871B3">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1701" w:type="dxa"/>
            <w:vAlign w:val="center"/>
          </w:tcPr>
          <w:p w:rsidR="00523D1C" w:rsidRDefault="00523D1C" w:rsidP="00A871B3">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c>
          <w:tcPr>
            <w:tcW w:w="1559" w:type="dxa"/>
            <w:vAlign w:val="center"/>
          </w:tcPr>
          <w:p w:rsidR="00523D1C" w:rsidRDefault="00523D1C" w:rsidP="00A871B3">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c>
          <w:tcPr>
            <w:tcW w:w="1418" w:type="dxa"/>
            <w:vAlign w:val="center"/>
          </w:tcPr>
          <w:p w:rsidR="00523D1C" w:rsidRDefault="00523D1C" w:rsidP="006B49E3">
            <w:pPr>
              <w:pBdr>
                <w:top w:val="nil"/>
                <w:left w:val="nil"/>
                <w:bottom w:val="nil"/>
                <w:right w:val="nil"/>
                <w:between w:val="nil"/>
              </w:pBdr>
              <w:ind w:left="-38" w:firstLine="38"/>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c>
          <w:tcPr>
            <w:tcW w:w="1417" w:type="dxa"/>
            <w:vAlign w:val="center"/>
          </w:tcPr>
          <w:p w:rsidR="00523D1C" w:rsidRDefault="00523D1C" w:rsidP="00A871B3">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r>
    </w:tbl>
    <w:p w:rsidR="00E87153" w:rsidRDefault="00E87153" w:rsidP="00A871B3">
      <w:pPr>
        <w:spacing w:after="0" w:line="240" w:lineRule="auto"/>
        <w:ind w:left="-283" w:firstLine="705"/>
        <w:jc w:val="both"/>
        <w:rPr>
          <w:rFonts w:ascii="Times New Roman" w:eastAsia="Times New Roman" w:hAnsi="Times New Roman" w:cs="Times New Roman"/>
          <w:i/>
        </w:rPr>
      </w:pPr>
    </w:p>
    <w:tbl>
      <w:tblPr>
        <w:tblStyle w:val="afe"/>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985"/>
        <w:gridCol w:w="2126"/>
        <w:gridCol w:w="1984"/>
      </w:tblGrid>
      <w:tr w:rsidR="00E87153" w:rsidTr="00996102">
        <w:tc>
          <w:tcPr>
            <w:tcW w:w="3544" w:type="dxa"/>
            <w:shd w:val="clear" w:color="auto" w:fill="FFFFFF"/>
          </w:tcPr>
          <w:p w:rsidR="00E87153" w:rsidRPr="008D3732" w:rsidRDefault="00E87153" w:rsidP="00CB5DAA">
            <w:pPr>
              <w:widowControl w:val="0"/>
              <w:pBdr>
                <w:top w:val="nil"/>
                <w:left w:val="nil"/>
                <w:bottom w:val="nil"/>
                <w:right w:val="nil"/>
                <w:between w:val="nil"/>
              </w:pBdr>
              <w:ind w:right="-52"/>
              <w:jc w:val="center"/>
              <w:rPr>
                <w:rFonts w:ascii="Times New Roman" w:eastAsia="Times New Roman" w:hAnsi="Times New Roman" w:cs="Times New Roman"/>
              </w:rPr>
            </w:pPr>
          </w:p>
        </w:tc>
        <w:tc>
          <w:tcPr>
            <w:tcW w:w="1985" w:type="dxa"/>
          </w:tcPr>
          <w:p w:rsidR="00E87153" w:rsidRPr="008D3732" w:rsidRDefault="00E87153" w:rsidP="00A871B3">
            <w:pPr>
              <w:widowControl w:val="0"/>
              <w:pBdr>
                <w:top w:val="nil"/>
                <w:left w:val="nil"/>
                <w:bottom w:val="nil"/>
                <w:right w:val="nil"/>
                <w:between w:val="nil"/>
              </w:pBdr>
              <w:jc w:val="center"/>
              <w:rPr>
                <w:rFonts w:ascii="Times New Roman" w:eastAsia="Times New Roman" w:hAnsi="Times New Roman" w:cs="Times New Roman"/>
              </w:rPr>
            </w:pPr>
            <w:r w:rsidRPr="008D3732">
              <w:rPr>
                <w:rFonts w:ascii="Times New Roman" w:eastAsia="Times New Roman" w:hAnsi="Times New Roman" w:cs="Times New Roman"/>
              </w:rPr>
              <w:t>За рік (стартовий)</w:t>
            </w:r>
          </w:p>
        </w:tc>
        <w:tc>
          <w:tcPr>
            <w:tcW w:w="2126" w:type="dxa"/>
          </w:tcPr>
          <w:p w:rsidR="00E87153" w:rsidRPr="008D3732" w:rsidRDefault="00E87153" w:rsidP="00A871B3">
            <w:pPr>
              <w:widowControl w:val="0"/>
              <w:pBdr>
                <w:top w:val="nil"/>
                <w:left w:val="nil"/>
                <w:bottom w:val="nil"/>
                <w:right w:val="nil"/>
                <w:between w:val="nil"/>
              </w:pBdr>
              <w:jc w:val="center"/>
              <w:rPr>
                <w:rFonts w:ascii="Times New Roman" w:eastAsia="Times New Roman" w:hAnsi="Times New Roman" w:cs="Times New Roman"/>
              </w:rPr>
            </w:pPr>
            <w:r w:rsidRPr="008D3732">
              <w:rPr>
                <w:rFonts w:ascii="Times New Roman" w:eastAsia="Times New Roman" w:hAnsi="Times New Roman" w:cs="Times New Roman"/>
              </w:rPr>
              <w:t>Періодичні </w:t>
            </w:r>
            <w:r w:rsidRPr="008D3732">
              <w:rPr>
                <w:rFonts w:ascii="Times New Roman" w:eastAsia="Times New Roman" w:hAnsi="Times New Roman" w:cs="Times New Roman"/>
              </w:rPr>
              <w:br/>
              <w:t>(за наступний рік)</w:t>
            </w:r>
          </w:p>
        </w:tc>
        <w:tc>
          <w:tcPr>
            <w:tcW w:w="1984" w:type="dxa"/>
          </w:tcPr>
          <w:p w:rsidR="00E87153" w:rsidRPr="008D3732" w:rsidRDefault="00E87153" w:rsidP="00A871B3">
            <w:pPr>
              <w:widowControl w:val="0"/>
              <w:pBdr>
                <w:top w:val="nil"/>
                <w:left w:val="nil"/>
                <w:bottom w:val="nil"/>
                <w:right w:val="nil"/>
                <w:between w:val="nil"/>
              </w:pBdr>
              <w:jc w:val="center"/>
              <w:rPr>
                <w:rFonts w:ascii="Times New Roman" w:eastAsia="Times New Roman" w:hAnsi="Times New Roman" w:cs="Times New Roman"/>
              </w:rPr>
            </w:pPr>
            <w:r w:rsidRPr="008D3732">
              <w:rPr>
                <w:rFonts w:ascii="Times New Roman" w:eastAsia="Times New Roman" w:hAnsi="Times New Roman" w:cs="Times New Roman"/>
              </w:rPr>
              <w:t>Витрати за п’ять років</w:t>
            </w:r>
          </w:p>
        </w:tc>
      </w:tr>
      <w:tr w:rsidR="00E87153" w:rsidTr="00996102">
        <w:tc>
          <w:tcPr>
            <w:tcW w:w="3544" w:type="dxa"/>
          </w:tcPr>
          <w:p w:rsidR="00E87153" w:rsidRPr="008D3732" w:rsidRDefault="00E87153" w:rsidP="00CB5DAA">
            <w:pPr>
              <w:widowControl w:val="0"/>
              <w:pBdr>
                <w:top w:val="nil"/>
                <w:left w:val="nil"/>
                <w:bottom w:val="nil"/>
                <w:right w:val="nil"/>
                <w:between w:val="nil"/>
              </w:pBdr>
              <w:ind w:right="-52"/>
              <w:rPr>
                <w:rFonts w:ascii="Times New Roman" w:eastAsia="Times New Roman" w:hAnsi="Times New Roman" w:cs="Times New Roman"/>
              </w:rPr>
            </w:pPr>
            <w:r w:rsidRPr="008D3732">
              <w:rPr>
                <w:rFonts w:ascii="Times New Roman" w:eastAsia="Times New Roman" w:hAnsi="Times New Roman" w:cs="Times New Roman"/>
              </w:rPr>
              <w:t>Витрати на оборотні активи (матеріали, канцелярські товари тощо)</w:t>
            </w:r>
          </w:p>
        </w:tc>
        <w:tc>
          <w:tcPr>
            <w:tcW w:w="1985" w:type="dxa"/>
          </w:tcPr>
          <w:p w:rsidR="00E87153" w:rsidRPr="00D16E83" w:rsidRDefault="00E87153" w:rsidP="00CB5DAA">
            <w:pPr>
              <w:widowControl w:val="0"/>
              <w:pBdr>
                <w:top w:val="nil"/>
                <w:left w:val="nil"/>
                <w:bottom w:val="nil"/>
                <w:right w:val="nil"/>
                <w:between w:val="nil"/>
              </w:pBdr>
              <w:jc w:val="center"/>
              <w:rPr>
                <w:rFonts w:ascii="Times New Roman" w:eastAsia="Times New Roman" w:hAnsi="Times New Roman" w:cs="Times New Roman"/>
              </w:rPr>
            </w:pPr>
            <w:r w:rsidRPr="00D16E83">
              <w:rPr>
                <w:rFonts w:ascii="Times New Roman" w:eastAsia="Times New Roman" w:hAnsi="Times New Roman" w:cs="Times New Roman"/>
              </w:rPr>
              <w:t>100 000</w:t>
            </w:r>
          </w:p>
        </w:tc>
        <w:tc>
          <w:tcPr>
            <w:tcW w:w="2126" w:type="dxa"/>
          </w:tcPr>
          <w:p w:rsidR="00E87153" w:rsidRPr="00D16E83" w:rsidRDefault="00F47981" w:rsidP="00CB5DAA">
            <w:pPr>
              <w:widowControl w:val="0"/>
              <w:pBdr>
                <w:top w:val="nil"/>
                <w:left w:val="nil"/>
                <w:bottom w:val="nil"/>
                <w:right w:val="nil"/>
                <w:between w:val="nil"/>
              </w:pBdr>
              <w:jc w:val="center"/>
              <w:rPr>
                <w:rFonts w:ascii="Times New Roman" w:eastAsia="Times New Roman" w:hAnsi="Times New Roman" w:cs="Times New Roman"/>
              </w:rPr>
            </w:pPr>
            <w:r w:rsidRPr="00D16E83">
              <w:rPr>
                <w:rFonts w:ascii="Times New Roman" w:eastAsia="Times New Roman" w:hAnsi="Times New Roman" w:cs="Times New Roman"/>
              </w:rPr>
              <w:t>-</w:t>
            </w:r>
          </w:p>
        </w:tc>
        <w:tc>
          <w:tcPr>
            <w:tcW w:w="1984" w:type="dxa"/>
          </w:tcPr>
          <w:p w:rsidR="00E87153" w:rsidRPr="00D16E83" w:rsidRDefault="00E87153" w:rsidP="00CB5DAA">
            <w:pPr>
              <w:widowControl w:val="0"/>
              <w:pBdr>
                <w:top w:val="nil"/>
                <w:left w:val="nil"/>
                <w:bottom w:val="nil"/>
                <w:right w:val="nil"/>
                <w:between w:val="nil"/>
              </w:pBdr>
              <w:jc w:val="center"/>
              <w:rPr>
                <w:rFonts w:ascii="Times New Roman" w:eastAsia="Times New Roman" w:hAnsi="Times New Roman" w:cs="Times New Roman"/>
              </w:rPr>
            </w:pPr>
            <w:r w:rsidRPr="00D16E83">
              <w:rPr>
                <w:rFonts w:ascii="Times New Roman" w:eastAsia="Times New Roman" w:hAnsi="Times New Roman" w:cs="Times New Roman"/>
              </w:rPr>
              <w:t>500 000</w:t>
            </w:r>
          </w:p>
        </w:tc>
      </w:tr>
    </w:tbl>
    <w:p w:rsidR="00D805AA" w:rsidRDefault="00D805AA" w:rsidP="00CB5DAA">
      <w:pPr>
        <w:spacing w:after="0" w:line="240" w:lineRule="auto"/>
        <w:ind w:firstLine="705"/>
        <w:jc w:val="both"/>
        <w:rPr>
          <w:rFonts w:ascii="Times New Roman" w:eastAsia="Times New Roman" w:hAnsi="Times New Roman" w:cs="Times New Roman"/>
          <w:i/>
        </w:rPr>
      </w:pPr>
    </w:p>
    <w:tbl>
      <w:tblPr>
        <w:tblStyle w:val="aff"/>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77"/>
        <w:gridCol w:w="3118"/>
      </w:tblGrid>
      <w:tr w:rsidR="00E87153" w:rsidTr="00996102">
        <w:tc>
          <w:tcPr>
            <w:tcW w:w="3544" w:type="dxa"/>
            <w:tcBorders>
              <w:bottom w:val="single" w:sz="4" w:space="0" w:color="000000"/>
            </w:tcBorders>
          </w:tcPr>
          <w:p w:rsidR="00E87153" w:rsidRDefault="00E87153" w:rsidP="00CB5DA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Вид витрат</w:t>
            </w:r>
          </w:p>
        </w:tc>
        <w:tc>
          <w:tcPr>
            <w:tcW w:w="2977" w:type="dxa"/>
            <w:tcBorders>
              <w:bottom w:val="single" w:sz="4" w:space="0" w:color="000000"/>
            </w:tcBorders>
          </w:tcPr>
          <w:p w:rsidR="00E87153" w:rsidRDefault="00E87153" w:rsidP="00CB5DA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Витрати на оплату праці додатково найманого персоналу (за рік)</w:t>
            </w:r>
          </w:p>
        </w:tc>
        <w:tc>
          <w:tcPr>
            <w:tcW w:w="3118" w:type="dxa"/>
            <w:tcBorders>
              <w:bottom w:val="single" w:sz="4" w:space="0" w:color="000000"/>
            </w:tcBorders>
          </w:tcPr>
          <w:p w:rsidR="00E87153" w:rsidRDefault="00E87153" w:rsidP="00CB5DA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Витрати за </w:t>
            </w:r>
            <w:r>
              <w:rPr>
                <w:rFonts w:ascii="Times New Roman" w:eastAsia="Times New Roman" w:hAnsi="Times New Roman" w:cs="Times New Roman"/>
              </w:rPr>
              <w:br/>
              <w:t>п’ять років</w:t>
            </w:r>
          </w:p>
        </w:tc>
      </w:tr>
      <w:tr w:rsidR="00523D1C" w:rsidTr="00996102">
        <w:tc>
          <w:tcPr>
            <w:tcW w:w="3544" w:type="dxa"/>
            <w:tcBorders>
              <w:bottom w:val="single" w:sz="4" w:space="0" w:color="000000"/>
            </w:tcBorders>
          </w:tcPr>
          <w:p w:rsidR="00523D1C" w:rsidRDefault="00523D1C" w:rsidP="00CB5DA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Витрати, пов’язані із наймом додаткового персоналу</w:t>
            </w:r>
          </w:p>
        </w:tc>
        <w:tc>
          <w:tcPr>
            <w:tcW w:w="2977" w:type="dxa"/>
            <w:tcBorders>
              <w:bottom w:val="single" w:sz="4" w:space="0" w:color="000000"/>
            </w:tcBorders>
            <w:vAlign w:val="center"/>
          </w:tcPr>
          <w:p w:rsidR="00523D1C" w:rsidRDefault="00523D1C" w:rsidP="00CB5DAA">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c>
          <w:tcPr>
            <w:tcW w:w="3118" w:type="dxa"/>
            <w:tcBorders>
              <w:bottom w:val="single" w:sz="4" w:space="0" w:color="000000"/>
            </w:tcBorders>
            <w:vAlign w:val="center"/>
          </w:tcPr>
          <w:p w:rsidR="00523D1C" w:rsidRDefault="00523D1C" w:rsidP="00CB5DAA">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sz w:val="24"/>
                <w:szCs w:val="24"/>
              </w:rPr>
              <w:t>відсутні</w:t>
            </w:r>
          </w:p>
        </w:tc>
      </w:tr>
    </w:tbl>
    <w:p w:rsidR="00D805AA" w:rsidRDefault="00D805AA" w:rsidP="00CB5DAA">
      <w:pPr>
        <w:pBdr>
          <w:top w:val="nil"/>
          <w:left w:val="nil"/>
          <w:bottom w:val="nil"/>
          <w:right w:val="nil"/>
          <w:between w:val="nil"/>
        </w:pBdr>
        <w:spacing w:after="0" w:line="240" w:lineRule="auto"/>
        <w:rPr>
          <w:rFonts w:ascii="Times New Roman" w:eastAsia="Times New Roman" w:hAnsi="Times New Roman" w:cs="Times New Roman"/>
          <w:i/>
          <w:sz w:val="20"/>
          <w:szCs w:val="20"/>
        </w:rPr>
      </w:pPr>
    </w:p>
    <w:tbl>
      <w:tblPr>
        <w:tblStyle w:val="afff"/>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3118"/>
      </w:tblGrid>
      <w:tr w:rsidR="00D805AA" w:rsidTr="00996102">
        <w:tc>
          <w:tcPr>
            <w:tcW w:w="6521" w:type="dxa"/>
          </w:tcPr>
          <w:p w:rsidR="00D805AA" w:rsidRPr="00731CEE" w:rsidRDefault="005626F4" w:rsidP="00CB5DAA">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Сумарні витрати за альтернативами</w:t>
            </w:r>
          </w:p>
        </w:tc>
        <w:tc>
          <w:tcPr>
            <w:tcW w:w="3118" w:type="dxa"/>
          </w:tcPr>
          <w:p w:rsidR="00D805AA" w:rsidRPr="00731CEE" w:rsidRDefault="005626F4" w:rsidP="00CB5DAA">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Сума витрат, гривень</w:t>
            </w:r>
          </w:p>
        </w:tc>
      </w:tr>
      <w:tr w:rsidR="00D805AA" w:rsidTr="00996102">
        <w:trPr>
          <w:trHeight w:val="655"/>
        </w:trPr>
        <w:tc>
          <w:tcPr>
            <w:tcW w:w="6521" w:type="dxa"/>
            <w:shd w:val="clear" w:color="auto" w:fill="auto"/>
          </w:tcPr>
          <w:p w:rsidR="00D805AA" w:rsidRPr="00731CEE" w:rsidRDefault="005626F4" w:rsidP="00CB5DAA">
            <w:pPr>
              <w:rPr>
                <w:rFonts w:ascii="Times New Roman" w:eastAsia="Times New Roman" w:hAnsi="Times New Roman" w:cs="Times New Roman"/>
                <w:i/>
                <w:sz w:val="24"/>
                <w:szCs w:val="24"/>
              </w:rPr>
            </w:pPr>
            <w:r w:rsidRPr="00731CEE">
              <w:rPr>
                <w:rFonts w:ascii="Times New Roman" w:eastAsia="Times New Roman" w:hAnsi="Times New Roman" w:cs="Times New Roman"/>
                <w:sz w:val="24"/>
                <w:szCs w:val="24"/>
              </w:rPr>
              <w:t>Альтернатива 1</w:t>
            </w:r>
          </w:p>
          <w:p w:rsidR="00D805AA" w:rsidRPr="00731CEE" w:rsidRDefault="005626F4" w:rsidP="00CB5DAA">
            <w:pPr>
              <w:jc w:val="both"/>
              <w:rPr>
                <w:rFonts w:ascii="Times New Roman" w:eastAsia="Times New Roman" w:hAnsi="Times New Roman" w:cs="Times New Roman"/>
                <w:i/>
                <w:sz w:val="24"/>
                <w:szCs w:val="24"/>
              </w:rPr>
            </w:pPr>
            <w:r w:rsidRPr="00731CEE">
              <w:rPr>
                <w:rFonts w:ascii="Times New Roman" w:eastAsia="Times New Roman" w:hAnsi="Times New Roman" w:cs="Times New Roman"/>
                <w:i/>
                <w:sz w:val="24"/>
                <w:szCs w:val="24"/>
              </w:rPr>
              <w:t>Залишити ситуацію без змін</w:t>
            </w:r>
          </w:p>
        </w:tc>
        <w:tc>
          <w:tcPr>
            <w:tcW w:w="3118" w:type="dxa"/>
            <w:shd w:val="clear" w:color="auto" w:fill="auto"/>
            <w:vAlign w:val="center"/>
          </w:tcPr>
          <w:p w:rsidR="00D805AA" w:rsidRPr="00731CEE" w:rsidRDefault="005626F4" w:rsidP="00CB5DAA">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0</w:t>
            </w:r>
          </w:p>
        </w:tc>
      </w:tr>
      <w:tr w:rsidR="00D805AA" w:rsidTr="00996102">
        <w:tc>
          <w:tcPr>
            <w:tcW w:w="6521" w:type="dxa"/>
            <w:shd w:val="clear" w:color="auto" w:fill="auto"/>
          </w:tcPr>
          <w:p w:rsidR="00D805AA" w:rsidRPr="00731CEE" w:rsidRDefault="005626F4" w:rsidP="00CB5DAA">
            <w:pPr>
              <w:rPr>
                <w:rFonts w:ascii="Times New Roman" w:eastAsia="Times New Roman" w:hAnsi="Times New Roman" w:cs="Times New Roman"/>
                <w:i/>
                <w:sz w:val="24"/>
                <w:szCs w:val="24"/>
              </w:rPr>
            </w:pPr>
            <w:r w:rsidRPr="00731CEE">
              <w:rPr>
                <w:rFonts w:ascii="Times New Roman" w:eastAsia="Times New Roman" w:hAnsi="Times New Roman" w:cs="Times New Roman"/>
                <w:sz w:val="24"/>
                <w:szCs w:val="24"/>
              </w:rPr>
              <w:t>Альтернатива 2</w:t>
            </w:r>
          </w:p>
          <w:p w:rsidR="00D805AA" w:rsidRPr="00731CEE" w:rsidRDefault="005626F4" w:rsidP="00CB5DAA">
            <w:pPr>
              <w:jc w:val="both"/>
              <w:rPr>
                <w:rFonts w:ascii="Times New Roman" w:eastAsia="Times New Roman" w:hAnsi="Times New Roman" w:cs="Times New Roman"/>
                <w:i/>
                <w:sz w:val="24"/>
                <w:szCs w:val="24"/>
              </w:rPr>
            </w:pPr>
            <w:r w:rsidRPr="00731CEE">
              <w:rPr>
                <w:rFonts w:ascii="Times New Roman" w:eastAsia="Times New Roman" w:hAnsi="Times New Roman" w:cs="Times New Roman"/>
                <w:i/>
                <w:sz w:val="24"/>
                <w:szCs w:val="24"/>
              </w:rPr>
              <w:t>Прийняття регуляторного акта</w:t>
            </w:r>
          </w:p>
          <w:p w:rsidR="00D805AA" w:rsidRPr="00731CEE" w:rsidRDefault="005626F4" w:rsidP="00CB5DAA">
            <w:pPr>
              <w:jc w:val="both"/>
              <w:rPr>
                <w:rFonts w:ascii="Times New Roman" w:eastAsia="Times New Roman" w:hAnsi="Times New Roman" w:cs="Times New Roman"/>
                <w:color w:val="000000"/>
                <w:sz w:val="24"/>
                <w:szCs w:val="24"/>
              </w:rPr>
            </w:pPr>
            <w:r w:rsidRPr="00731CEE">
              <w:rPr>
                <w:rFonts w:ascii="Times New Roman" w:eastAsia="Times New Roman" w:hAnsi="Times New Roman" w:cs="Times New Roman"/>
                <w:sz w:val="24"/>
                <w:szCs w:val="24"/>
              </w:rPr>
              <w:t xml:space="preserve">Сумарні витрати для суб’єктів господарювання великого і середнього підприємництва згідно з додатком 2 до Методики </w:t>
            </w:r>
            <w:r w:rsidRPr="00731CEE">
              <w:rPr>
                <w:rFonts w:ascii="Times New Roman" w:eastAsia="Times New Roman" w:hAnsi="Times New Roman" w:cs="Times New Roman"/>
                <w:color w:val="000000"/>
                <w:sz w:val="24"/>
                <w:szCs w:val="24"/>
              </w:rPr>
              <w:t xml:space="preserve">проведення аналізу впливу регуляторного акта </w:t>
            </w:r>
            <w:r w:rsidRPr="00731CEE">
              <w:rPr>
                <w:rFonts w:ascii="Times New Roman" w:eastAsia="Times New Roman" w:hAnsi="Times New Roman" w:cs="Times New Roman"/>
                <w:sz w:val="24"/>
                <w:szCs w:val="24"/>
              </w:rPr>
              <w:t>(рядок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3118" w:type="dxa"/>
            <w:shd w:val="clear" w:color="auto" w:fill="auto"/>
            <w:vAlign w:val="center"/>
          </w:tcPr>
          <w:p w:rsidR="00383A17" w:rsidRPr="00731CEE" w:rsidRDefault="00383A17" w:rsidP="00CB5DAA">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3 5</w:t>
            </w:r>
            <w:r w:rsidR="003707E2" w:rsidRPr="00731CEE">
              <w:rPr>
                <w:rFonts w:ascii="Times New Roman" w:eastAsia="Times New Roman" w:hAnsi="Times New Roman" w:cs="Times New Roman"/>
                <w:sz w:val="24"/>
                <w:szCs w:val="24"/>
              </w:rPr>
              <w:t>0</w:t>
            </w:r>
            <w:r w:rsidRPr="00731CEE">
              <w:rPr>
                <w:rFonts w:ascii="Times New Roman" w:eastAsia="Times New Roman" w:hAnsi="Times New Roman" w:cs="Times New Roman"/>
                <w:sz w:val="24"/>
                <w:szCs w:val="24"/>
              </w:rPr>
              <w:t>0 000 грн (1 рік)</w:t>
            </w:r>
          </w:p>
          <w:p w:rsidR="00B6362D" w:rsidRPr="00731CEE" w:rsidRDefault="00B6362D" w:rsidP="00CB5DAA">
            <w:pPr>
              <w:jc w:val="center"/>
              <w:rPr>
                <w:rFonts w:ascii="Times New Roman" w:eastAsia="Times New Roman" w:hAnsi="Times New Roman" w:cs="Times New Roman"/>
                <w:sz w:val="24"/>
                <w:szCs w:val="24"/>
              </w:rPr>
            </w:pPr>
          </w:p>
          <w:p w:rsidR="00D805AA" w:rsidRPr="00731CEE" w:rsidRDefault="00383A17" w:rsidP="003707E2">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1</w:t>
            </w:r>
            <w:r w:rsidR="003707E2" w:rsidRPr="00731CEE">
              <w:rPr>
                <w:rFonts w:ascii="Times New Roman" w:eastAsia="Times New Roman" w:hAnsi="Times New Roman" w:cs="Times New Roman"/>
                <w:sz w:val="24"/>
                <w:szCs w:val="24"/>
              </w:rPr>
              <w:t>7</w:t>
            </w:r>
            <w:r w:rsidRPr="00731CEE">
              <w:rPr>
                <w:rFonts w:ascii="Times New Roman" w:eastAsia="Times New Roman" w:hAnsi="Times New Roman" w:cs="Times New Roman"/>
                <w:sz w:val="24"/>
                <w:szCs w:val="24"/>
              </w:rPr>
              <w:t xml:space="preserve"> </w:t>
            </w:r>
            <w:r w:rsidR="003707E2" w:rsidRPr="00731CEE">
              <w:rPr>
                <w:rFonts w:ascii="Times New Roman" w:eastAsia="Times New Roman" w:hAnsi="Times New Roman" w:cs="Times New Roman"/>
                <w:sz w:val="24"/>
                <w:szCs w:val="24"/>
              </w:rPr>
              <w:t>50</w:t>
            </w:r>
            <w:r w:rsidRPr="00731CEE">
              <w:rPr>
                <w:rFonts w:ascii="Times New Roman" w:eastAsia="Times New Roman" w:hAnsi="Times New Roman" w:cs="Times New Roman"/>
                <w:sz w:val="24"/>
                <w:szCs w:val="24"/>
              </w:rPr>
              <w:t>0 000 грн (5 років)</w:t>
            </w:r>
          </w:p>
        </w:tc>
      </w:tr>
    </w:tbl>
    <w:p w:rsidR="00D805AA" w:rsidRDefault="00D805AA" w:rsidP="00A871B3">
      <w:pPr>
        <w:spacing w:after="0" w:line="240" w:lineRule="auto"/>
        <w:rPr>
          <w:rFonts w:ascii="Times New Roman" w:eastAsia="Times New Roman" w:hAnsi="Times New Roman" w:cs="Times New Roman"/>
          <w:b/>
          <w:sz w:val="28"/>
          <w:szCs w:val="28"/>
        </w:rPr>
      </w:pPr>
    </w:p>
    <w:p w:rsidR="00D805AA" w:rsidRDefault="005626F4" w:rsidP="00A871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IV. Вибір найбільш оптимального альтернативного способу </w:t>
      </w:r>
    </w:p>
    <w:p w:rsidR="00D805AA" w:rsidRDefault="005626F4" w:rsidP="00A871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досягнення цілей</w:t>
      </w:r>
    </w:p>
    <w:p w:rsidR="00D805AA" w:rsidRDefault="00D805AA" w:rsidP="00A871B3">
      <w:pPr>
        <w:spacing w:after="0" w:line="240" w:lineRule="auto"/>
        <w:jc w:val="center"/>
        <w:rPr>
          <w:rFonts w:ascii="Times New Roman" w:eastAsia="Times New Roman" w:hAnsi="Times New Roman" w:cs="Times New Roman"/>
          <w:sz w:val="8"/>
          <w:szCs w:val="8"/>
        </w:rPr>
      </w:pPr>
    </w:p>
    <w:tbl>
      <w:tblPr>
        <w:tblStyle w:val="afff0"/>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276"/>
        <w:gridCol w:w="6520"/>
      </w:tblGrid>
      <w:tr w:rsidR="00D805AA" w:rsidTr="00996102">
        <w:trPr>
          <w:trHeight w:val="1994"/>
        </w:trPr>
        <w:tc>
          <w:tcPr>
            <w:tcW w:w="1843" w:type="dxa"/>
            <w:vAlign w:val="center"/>
          </w:tcPr>
          <w:p w:rsidR="00D805AA" w:rsidRDefault="005626F4" w:rsidP="00CB5DAA">
            <w:pPr>
              <w:ind w:left="-7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Рейтинг результативності (досягнення цілей під час вирішення проблеми)</w:t>
            </w:r>
          </w:p>
        </w:tc>
        <w:tc>
          <w:tcPr>
            <w:tcW w:w="1276" w:type="dxa"/>
            <w:vAlign w:val="center"/>
          </w:tcPr>
          <w:p w:rsidR="00D805AA" w:rsidRDefault="005626F4" w:rsidP="00CB5DAA">
            <w:pPr>
              <w:ind w:left="-7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Бал результативності (за чотири-бальною системою оцінки)</w:t>
            </w:r>
          </w:p>
        </w:tc>
        <w:tc>
          <w:tcPr>
            <w:tcW w:w="6520" w:type="dxa"/>
            <w:vAlign w:val="center"/>
          </w:tcPr>
          <w:p w:rsidR="00C63451" w:rsidRDefault="005626F4" w:rsidP="00CB5DAA">
            <w:pPr>
              <w:ind w:left="-7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Коментарі щодо присвоєння</w:t>
            </w:r>
          </w:p>
          <w:p w:rsidR="00D805AA" w:rsidRDefault="005626F4" w:rsidP="00CB5DAA">
            <w:pPr>
              <w:ind w:left="-73"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відповідного бала</w:t>
            </w:r>
          </w:p>
        </w:tc>
      </w:tr>
      <w:tr w:rsidR="00D805AA" w:rsidTr="00996102">
        <w:trPr>
          <w:trHeight w:val="376"/>
        </w:trPr>
        <w:tc>
          <w:tcPr>
            <w:tcW w:w="1843" w:type="dxa"/>
          </w:tcPr>
          <w:p w:rsidR="00D805AA" w:rsidRPr="006A7310" w:rsidRDefault="005626F4" w:rsidP="00CB5DAA">
            <w:pPr>
              <w:pBdr>
                <w:top w:val="nil"/>
                <w:left w:val="nil"/>
                <w:bottom w:val="nil"/>
                <w:right w:val="nil"/>
                <w:between w:val="nil"/>
              </w:pBdr>
              <w:ind w:left="-73" w:right="-64"/>
              <w:rPr>
                <w:rFonts w:ascii="Times New Roman" w:eastAsia="Times New Roman" w:hAnsi="Times New Roman" w:cs="Times New Roman"/>
                <w:i/>
                <w:color w:val="000000"/>
                <w:sz w:val="24"/>
                <w:szCs w:val="24"/>
              </w:rPr>
            </w:pPr>
            <w:r w:rsidRPr="006A7310">
              <w:rPr>
                <w:rFonts w:ascii="Times New Roman" w:eastAsia="Times New Roman" w:hAnsi="Times New Roman" w:cs="Times New Roman"/>
                <w:color w:val="000000"/>
                <w:sz w:val="24"/>
                <w:szCs w:val="24"/>
              </w:rPr>
              <w:t>Альтернатива 1</w:t>
            </w:r>
          </w:p>
          <w:p w:rsidR="00D805AA" w:rsidRPr="006A7310" w:rsidRDefault="005626F4" w:rsidP="00CB5DAA">
            <w:pPr>
              <w:ind w:left="-73" w:right="-64"/>
              <w:jc w:val="both"/>
              <w:rPr>
                <w:rFonts w:ascii="Times New Roman" w:eastAsia="Times New Roman" w:hAnsi="Times New Roman" w:cs="Times New Roman"/>
                <w:b/>
                <w:i/>
                <w:sz w:val="24"/>
                <w:szCs w:val="24"/>
              </w:rPr>
            </w:pPr>
            <w:r w:rsidRPr="006A7310">
              <w:rPr>
                <w:rFonts w:ascii="Times New Roman" w:eastAsia="Times New Roman" w:hAnsi="Times New Roman" w:cs="Times New Roman"/>
                <w:i/>
                <w:sz w:val="24"/>
                <w:szCs w:val="24"/>
              </w:rPr>
              <w:t>Залишити ситуацію без змін</w:t>
            </w:r>
            <w:r w:rsidRPr="006A7310">
              <w:rPr>
                <w:rFonts w:ascii="Times New Roman" w:eastAsia="Times New Roman" w:hAnsi="Times New Roman" w:cs="Times New Roman"/>
                <w:sz w:val="24"/>
                <w:szCs w:val="24"/>
              </w:rPr>
              <w:t xml:space="preserve"> </w:t>
            </w:r>
          </w:p>
          <w:p w:rsidR="00D805AA" w:rsidRPr="006A7310" w:rsidRDefault="00D805AA" w:rsidP="00CB5DAA">
            <w:pPr>
              <w:ind w:left="-73" w:right="-64"/>
              <w:jc w:val="both"/>
              <w:rPr>
                <w:rFonts w:ascii="Times New Roman" w:eastAsia="Times New Roman" w:hAnsi="Times New Roman" w:cs="Times New Roman"/>
                <w:sz w:val="24"/>
                <w:szCs w:val="24"/>
              </w:rPr>
            </w:pPr>
          </w:p>
        </w:tc>
        <w:tc>
          <w:tcPr>
            <w:tcW w:w="1276" w:type="dxa"/>
          </w:tcPr>
          <w:p w:rsidR="00D805AA" w:rsidRPr="006A7310" w:rsidRDefault="005626F4" w:rsidP="00CB5DAA">
            <w:pPr>
              <w:ind w:left="-73" w:right="-64"/>
              <w:jc w:val="center"/>
              <w:rPr>
                <w:rFonts w:ascii="Times New Roman" w:eastAsia="Times New Roman" w:hAnsi="Times New Roman" w:cs="Times New Roman"/>
                <w:sz w:val="24"/>
                <w:szCs w:val="24"/>
              </w:rPr>
            </w:pPr>
            <w:r w:rsidRPr="006A7310">
              <w:rPr>
                <w:rFonts w:ascii="Times New Roman" w:eastAsia="Times New Roman" w:hAnsi="Times New Roman" w:cs="Times New Roman"/>
                <w:sz w:val="24"/>
                <w:szCs w:val="24"/>
              </w:rPr>
              <w:t>1</w:t>
            </w:r>
          </w:p>
        </w:tc>
        <w:tc>
          <w:tcPr>
            <w:tcW w:w="6520" w:type="dxa"/>
          </w:tcPr>
          <w:p w:rsidR="007E30A5" w:rsidRPr="006A7310" w:rsidRDefault="007E30A5"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Залишення ситуації без змін не дасть змоги</w:t>
            </w:r>
            <w:r w:rsidRPr="006A7310">
              <w:t xml:space="preserve"> </w:t>
            </w:r>
            <w:r w:rsidRPr="006A7310">
              <w:rPr>
                <w:rFonts w:ascii="Times New Roman" w:eastAsia="Times New Roman" w:hAnsi="Times New Roman" w:cs="Times New Roman"/>
                <w:color w:val="000000"/>
                <w:sz w:val="24"/>
                <w:szCs w:val="24"/>
              </w:rPr>
              <w:t>досягти поставлених цілей державного регулювання та призведе до:</w:t>
            </w:r>
          </w:p>
          <w:p w:rsidR="007E30A5" w:rsidRPr="006A7310" w:rsidRDefault="007E30A5"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створення технічних бар’єрів під час введення в обіг та розповсюдження товарів на ринку України;</w:t>
            </w:r>
          </w:p>
          <w:p w:rsidR="007E30A5" w:rsidRPr="006A7310" w:rsidRDefault="007E30A5"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додаткових витрат на постачання енергетичного обладнання для відбудови зруйнованих об’єктів енергетичної інфраструктури України;</w:t>
            </w:r>
          </w:p>
          <w:p w:rsidR="007E30A5" w:rsidRPr="006A7310" w:rsidRDefault="007E30A5"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додаткового фінансового навантаження</w:t>
            </w:r>
            <w:r w:rsidR="009E44F7" w:rsidRPr="006A7310">
              <w:rPr>
                <w:rFonts w:ascii="Times New Roman" w:eastAsia="Times New Roman" w:hAnsi="Times New Roman" w:cs="Times New Roman"/>
                <w:color w:val="000000"/>
                <w:sz w:val="24"/>
                <w:szCs w:val="24"/>
              </w:rPr>
              <w:t xml:space="preserve"> для виробників та необхідності термінового переобладнання виробництва</w:t>
            </w:r>
            <w:r w:rsidRPr="006A7310">
              <w:rPr>
                <w:rFonts w:ascii="Times New Roman" w:eastAsia="Times New Roman" w:hAnsi="Times New Roman" w:cs="Times New Roman"/>
                <w:color w:val="000000"/>
                <w:sz w:val="24"/>
                <w:szCs w:val="24"/>
              </w:rPr>
              <w:t xml:space="preserve"> трансформаторного обладнання;</w:t>
            </w:r>
          </w:p>
          <w:p w:rsidR="007E30A5" w:rsidRPr="00383A17" w:rsidRDefault="007E30A5"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383A17">
              <w:rPr>
                <w:rFonts w:ascii="Times New Roman" w:eastAsia="Times New Roman" w:hAnsi="Times New Roman" w:cs="Times New Roman"/>
                <w:color w:val="000000"/>
                <w:sz w:val="24"/>
                <w:szCs w:val="24"/>
              </w:rPr>
              <w:t>додатков</w:t>
            </w:r>
            <w:r w:rsidR="009E44F7" w:rsidRPr="00383A17">
              <w:rPr>
                <w:rFonts w:ascii="Times New Roman" w:eastAsia="Times New Roman" w:hAnsi="Times New Roman" w:cs="Times New Roman"/>
                <w:color w:val="000000"/>
                <w:sz w:val="24"/>
                <w:szCs w:val="24"/>
              </w:rPr>
              <w:t>их</w:t>
            </w:r>
            <w:r w:rsidRPr="00383A17">
              <w:rPr>
                <w:rFonts w:ascii="Times New Roman" w:eastAsia="Times New Roman" w:hAnsi="Times New Roman" w:cs="Times New Roman"/>
                <w:color w:val="000000"/>
                <w:sz w:val="24"/>
                <w:szCs w:val="24"/>
              </w:rPr>
              <w:t xml:space="preserve"> витрат </w:t>
            </w:r>
            <w:r w:rsidR="009E44F7" w:rsidRPr="00383A17">
              <w:rPr>
                <w:rFonts w:ascii="Times New Roman" w:eastAsia="Times New Roman" w:hAnsi="Times New Roman" w:cs="Times New Roman"/>
                <w:color w:val="000000"/>
                <w:sz w:val="24"/>
                <w:szCs w:val="24"/>
              </w:rPr>
              <w:t>для</w:t>
            </w:r>
            <w:r w:rsidRPr="00383A17">
              <w:rPr>
                <w:rFonts w:ascii="Times New Roman" w:eastAsia="Times New Roman" w:hAnsi="Times New Roman" w:cs="Times New Roman"/>
                <w:color w:val="000000"/>
                <w:sz w:val="24"/>
                <w:szCs w:val="24"/>
              </w:rPr>
              <w:t xml:space="preserve"> забезпечення альтернативни</w:t>
            </w:r>
            <w:r w:rsidR="009E44F7" w:rsidRPr="00383A17">
              <w:rPr>
                <w:rFonts w:ascii="Times New Roman" w:eastAsia="Times New Roman" w:hAnsi="Times New Roman" w:cs="Times New Roman"/>
                <w:color w:val="000000"/>
                <w:sz w:val="24"/>
                <w:szCs w:val="24"/>
              </w:rPr>
              <w:t>ми</w:t>
            </w:r>
            <w:r w:rsidRPr="00383A17">
              <w:rPr>
                <w:rFonts w:ascii="Times New Roman" w:eastAsia="Times New Roman" w:hAnsi="Times New Roman" w:cs="Times New Roman"/>
                <w:color w:val="000000"/>
                <w:sz w:val="24"/>
                <w:szCs w:val="24"/>
              </w:rPr>
              <w:t xml:space="preserve"> джерел</w:t>
            </w:r>
            <w:r w:rsidR="009E44F7" w:rsidRPr="00383A17">
              <w:rPr>
                <w:rFonts w:ascii="Times New Roman" w:eastAsia="Times New Roman" w:hAnsi="Times New Roman" w:cs="Times New Roman"/>
                <w:color w:val="000000"/>
                <w:sz w:val="24"/>
                <w:szCs w:val="24"/>
              </w:rPr>
              <w:t>ами</w:t>
            </w:r>
            <w:r w:rsidRPr="00383A17">
              <w:rPr>
                <w:rFonts w:ascii="Times New Roman" w:eastAsia="Times New Roman" w:hAnsi="Times New Roman" w:cs="Times New Roman"/>
                <w:color w:val="000000"/>
                <w:sz w:val="24"/>
                <w:szCs w:val="24"/>
              </w:rPr>
              <w:t xml:space="preserve"> електричної енергії.</w:t>
            </w:r>
          </w:p>
          <w:p w:rsidR="005572B5" w:rsidRPr="006A7310" w:rsidRDefault="00A6490E"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383A17">
              <w:rPr>
                <w:rFonts w:ascii="Times New Roman" w:eastAsia="Times New Roman" w:hAnsi="Times New Roman" w:cs="Times New Roman"/>
                <w:color w:val="000000"/>
                <w:sz w:val="24"/>
                <w:szCs w:val="24"/>
              </w:rPr>
              <w:t>Виро</w:t>
            </w:r>
            <w:r w:rsidR="005572B5" w:rsidRPr="00383A17">
              <w:rPr>
                <w:rFonts w:ascii="Times New Roman" w:eastAsia="Times New Roman" w:hAnsi="Times New Roman" w:cs="Times New Roman"/>
                <w:color w:val="000000"/>
                <w:sz w:val="24"/>
                <w:szCs w:val="24"/>
              </w:rPr>
              <w:t>бникам оперативно виготовляти та постачати енергетичне обладнання для відбудови зруйнованих об’єктів енергетичної</w:t>
            </w:r>
            <w:r w:rsidR="005572B5" w:rsidRPr="006A7310">
              <w:rPr>
                <w:rFonts w:ascii="Times New Roman" w:eastAsia="Times New Roman" w:hAnsi="Times New Roman" w:cs="Times New Roman"/>
                <w:color w:val="000000"/>
                <w:sz w:val="24"/>
                <w:szCs w:val="24"/>
              </w:rPr>
              <w:t xml:space="preserve"> інфраструктури України.</w:t>
            </w:r>
          </w:p>
          <w:p w:rsidR="00D805AA" w:rsidRPr="006A7310" w:rsidRDefault="005572B5"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На підставі вищевикладеного можна дійти висновку, що від такої альтернативи необхідно відмовитись, виходячи з інтересів держави та суб’єктів господарювання.</w:t>
            </w:r>
          </w:p>
        </w:tc>
      </w:tr>
      <w:tr w:rsidR="00D805AA" w:rsidTr="00996102">
        <w:trPr>
          <w:trHeight w:val="4909"/>
        </w:trPr>
        <w:tc>
          <w:tcPr>
            <w:tcW w:w="1843" w:type="dxa"/>
          </w:tcPr>
          <w:p w:rsidR="00D805AA" w:rsidRPr="006A7310" w:rsidRDefault="005626F4" w:rsidP="00CB5DAA">
            <w:pPr>
              <w:pBdr>
                <w:top w:val="nil"/>
                <w:left w:val="nil"/>
                <w:bottom w:val="nil"/>
                <w:right w:val="nil"/>
                <w:between w:val="nil"/>
              </w:pBdr>
              <w:ind w:left="-73" w:right="-64"/>
              <w:jc w:val="both"/>
              <w:rPr>
                <w:rFonts w:ascii="Times New Roman" w:eastAsia="Times New Roman" w:hAnsi="Times New Roman" w:cs="Times New Roman"/>
                <w:i/>
                <w:color w:val="000000"/>
                <w:sz w:val="24"/>
                <w:szCs w:val="24"/>
              </w:rPr>
            </w:pPr>
            <w:r w:rsidRPr="006A7310">
              <w:rPr>
                <w:rFonts w:ascii="Times New Roman" w:eastAsia="Times New Roman" w:hAnsi="Times New Roman" w:cs="Times New Roman"/>
                <w:color w:val="000000"/>
                <w:sz w:val="24"/>
                <w:szCs w:val="24"/>
              </w:rPr>
              <w:lastRenderedPageBreak/>
              <w:t>Альтернатива 2</w:t>
            </w:r>
          </w:p>
          <w:p w:rsidR="00D805AA" w:rsidRPr="006A7310" w:rsidRDefault="005626F4" w:rsidP="00CB5DAA">
            <w:pPr>
              <w:ind w:left="-73" w:right="-64"/>
              <w:jc w:val="both"/>
              <w:rPr>
                <w:rFonts w:ascii="Times New Roman" w:eastAsia="Times New Roman" w:hAnsi="Times New Roman" w:cs="Times New Roman"/>
                <w:i/>
                <w:sz w:val="24"/>
                <w:szCs w:val="24"/>
              </w:rPr>
            </w:pPr>
            <w:r w:rsidRPr="006A7310">
              <w:rPr>
                <w:rFonts w:ascii="Times New Roman" w:eastAsia="Times New Roman" w:hAnsi="Times New Roman" w:cs="Times New Roman"/>
                <w:i/>
                <w:sz w:val="24"/>
                <w:szCs w:val="24"/>
              </w:rPr>
              <w:t>Прийняття регуляторного акта</w:t>
            </w:r>
          </w:p>
          <w:p w:rsidR="00D805AA" w:rsidRPr="006A7310" w:rsidRDefault="00D805AA" w:rsidP="00CB5DAA">
            <w:pPr>
              <w:ind w:left="-73" w:right="-64"/>
              <w:jc w:val="both"/>
              <w:rPr>
                <w:rFonts w:ascii="Times New Roman" w:eastAsia="Times New Roman" w:hAnsi="Times New Roman" w:cs="Times New Roman"/>
                <w:i/>
                <w:sz w:val="24"/>
                <w:szCs w:val="24"/>
              </w:rPr>
            </w:pPr>
          </w:p>
        </w:tc>
        <w:tc>
          <w:tcPr>
            <w:tcW w:w="1276" w:type="dxa"/>
          </w:tcPr>
          <w:p w:rsidR="00D805AA" w:rsidRPr="006A7310" w:rsidRDefault="005626F4" w:rsidP="00CB5DAA">
            <w:pPr>
              <w:ind w:left="-73" w:right="-64"/>
              <w:jc w:val="center"/>
              <w:rPr>
                <w:rFonts w:ascii="Times New Roman" w:eastAsia="Times New Roman" w:hAnsi="Times New Roman" w:cs="Times New Roman"/>
                <w:sz w:val="24"/>
                <w:szCs w:val="24"/>
              </w:rPr>
            </w:pPr>
            <w:r w:rsidRPr="006A7310">
              <w:rPr>
                <w:rFonts w:ascii="Times New Roman" w:eastAsia="Times New Roman" w:hAnsi="Times New Roman" w:cs="Times New Roman"/>
                <w:sz w:val="24"/>
                <w:szCs w:val="24"/>
              </w:rPr>
              <w:t>4</w:t>
            </w:r>
          </w:p>
        </w:tc>
        <w:tc>
          <w:tcPr>
            <w:tcW w:w="6520" w:type="dxa"/>
          </w:tcPr>
          <w:p w:rsidR="009E44F7" w:rsidRPr="006A7310" w:rsidRDefault="009E44F7"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Прийняття регуляторного акта:</w:t>
            </w:r>
          </w:p>
          <w:p w:rsidR="009E44F7" w:rsidRPr="006A7310" w:rsidRDefault="009E44F7"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забезпечить захист прав та інтересів суб’єктів господарювання, громадян і держави;</w:t>
            </w:r>
          </w:p>
          <w:p w:rsidR="009E44F7" w:rsidRPr="006A7310" w:rsidRDefault="009E44F7"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дозволить усунути технічні бар’єри під час введення в обіг та розповсюдження товарів на ринку України;</w:t>
            </w:r>
          </w:p>
          <w:p w:rsidR="009E44F7" w:rsidRPr="006A7310" w:rsidRDefault="009E44F7"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пришвидшить відновлення енергетичної інфраструктури України;</w:t>
            </w:r>
          </w:p>
          <w:p w:rsidR="006A7310" w:rsidRPr="006A7310" w:rsidRDefault="006A7310"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 xml:space="preserve">дозволить </w:t>
            </w:r>
            <w:r w:rsidR="009E44F7" w:rsidRPr="006A7310">
              <w:rPr>
                <w:rFonts w:ascii="Times New Roman" w:eastAsia="Times New Roman" w:hAnsi="Times New Roman" w:cs="Times New Roman"/>
                <w:color w:val="000000"/>
                <w:sz w:val="24"/>
                <w:szCs w:val="24"/>
              </w:rPr>
              <w:t>виробникам оперативно виготовляти та постачати енергетичне обладнання</w:t>
            </w:r>
            <w:r w:rsidRPr="006A7310">
              <w:rPr>
                <w:rFonts w:ascii="Times New Roman" w:eastAsia="Times New Roman" w:hAnsi="Times New Roman" w:cs="Times New Roman"/>
                <w:color w:val="000000"/>
                <w:sz w:val="24"/>
                <w:szCs w:val="24"/>
              </w:rPr>
              <w:t>;</w:t>
            </w:r>
          </w:p>
          <w:p w:rsidR="009E44F7" w:rsidRPr="006A7310" w:rsidRDefault="006A7310"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дасть можливість виробникам уникнути надмірних витрат на переобладнання виробництва;</w:t>
            </w:r>
          </w:p>
          <w:p w:rsidR="009E44F7" w:rsidRPr="006A7310" w:rsidRDefault="006A7310"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з</w:t>
            </w:r>
            <w:r w:rsidR="009E44F7" w:rsidRPr="006A7310">
              <w:rPr>
                <w:rFonts w:ascii="Times New Roman" w:eastAsia="Times New Roman" w:hAnsi="Times New Roman" w:cs="Times New Roman"/>
                <w:color w:val="000000"/>
                <w:sz w:val="24"/>
                <w:szCs w:val="24"/>
              </w:rPr>
              <w:t>абезпечить громадя</w:t>
            </w:r>
            <w:r w:rsidR="0041642B">
              <w:rPr>
                <w:rFonts w:ascii="Times New Roman" w:eastAsia="Times New Roman" w:hAnsi="Times New Roman" w:cs="Times New Roman"/>
                <w:color w:val="000000"/>
                <w:sz w:val="24"/>
                <w:szCs w:val="24"/>
              </w:rPr>
              <w:t>н</w:t>
            </w:r>
            <w:r w:rsidR="009E44F7" w:rsidRPr="006A7310">
              <w:rPr>
                <w:rFonts w:ascii="Times New Roman" w:eastAsia="Times New Roman" w:hAnsi="Times New Roman" w:cs="Times New Roman"/>
                <w:color w:val="000000"/>
                <w:sz w:val="24"/>
                <w:szCs w:val="24"/>
              </w:rPr>
              <w:t xml:space="preserve"> стабільним постачанням електричної енергії</w:t>
            </w:r>
            <w:r w:rsidRPr="006A7310">
              <w:rPr>
                <w:rFonts w:ascii="Times New Roman" w:eastAsia="Times New Roman" w:hAnsi="Times New Roman" w:cs="Times New Roman"/>
                <w:color w:val="000000"/>
                <w:sz w:val="24"/>
                <w:szCs w:val="24"/>
              </w:rPr>
              <w:t>:</w:t>
            </w:r>
          </w:p>
          <w:p w:rsidR="0041642B" w:rsidRDefault="006A7310"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sidRPr="006A7310">
              <w:rPr>
                <w:rFonts w:ascii="Times New Roman" w:eastAsia="Times New Roman" w:hAnsi="Times New Roman" w:cs="Times New Roman"/>
                <w:color w:val="000000"/>
                <w:sz w:val="24"/>
                <w:szCs w:val="24"/>
              </w:rPr>
              <w:t>з</w:t>
            </w:r>
            <w:r w:rsidR="009E44F7" w:rsidRPr="006A7310">
              <w:rPr>
                <w:rFonts w:ascii="Times New Roman" w:eastAsia="Times New Roman" w:hAnsi="Times New Roman" w:cs="Times New Roman"/>
                <w:color w:val="000000"/>
                <w:sz w:val="24"/>
                <w:szCs w:val="24"/>
              </w:rPr>
              <w:t>абезпечи</w:t>
            </w:r>
            <w:r w:rsidRPr="006A7310">
              <w:rPr>
                <w:rFonts w:ascii="Times New Roman" w:eastAsia="Times New Roman" w:hAnsi="Times New Roman" w:cs="Times New Roman"/>
                <w:color w:val="000000"/>
                <w:sz w:val="24"/>
                <w:szCs w:val="24"/>
              </w:rPr>
              <w:t>ть</w:t>
            </w:r>
            <w:r w:rsidR="009E44F7" w:rsidRPr="006A7310">
              <w:rPr>
                <w:rFonts w:ascii="Times New Roman" w:eastAsia="Times New Roman" w:hAnsi="Times New Roman" w:cs="Times New Roman"/>
                <w:color w:val="000000"/>
                <w:sz w:val="24"/>
                <w:szCs w:val="24"/>
              </w:rPr>
              <w:t xml:space="preserve"> підприємства енергетичного комплексу України силовими трансформаторами</w:t>
            </w:r>
            <w:r w:rsidRPr="006A7310">
              <w:rPr>
                <w:rFonts w:ascii="Times New Roman" w:eastAsia="Times New Roman" w:hAnsi="Times New Roman" w:cs="Times New Roman"/>
                <w:color w:val="000000"/>
                <w:sz w:val="24"/>
                <w:szCs w:val="24"/>
              </w:rPr>
              <w:t>;</w:t>
            </w:r>
          </w:p>
          <w:p w:rsidR="00D805AA" w:rsidRPr="006A7310" w:rsidRDefault="0041642B" w:rsidP="00CB5DAA">
            <w:pPr>
              <w:pBdr>
                <w:top w:val="nil"/>
                <w:left w:val="nil"/>
                <w:bottom w:val="nil"/>
                <w:right w:val="nil"/>
                <w:between w:val="nil"/>
              </w:pBdr>
              <w:ind w:left="-73" w:right="-64" w:firstLine="5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дозволить </w:t>
            </w:r>
            <w:r w:rsidR="006A7310" w:rsidRPr="006A7310">
              <w:rPr>
                <w:rFonts w:ascii="Times New Roman" w:eastAsia="Times New Roman" w:hAnsi="Times New Roman" w:cs="Times New Roman"/>
                <w:color w:val="000000"/>
                <w:sz w:val="24"/>
                <w:szCs w:val="24"/>
              </w:rPr>
              <w:t>з</w:t>
            </w:r>
            <w:r w:rsidR="009E44F7" w:rsidRPr="006A7310">
              <w:rPr>
                <w:rFonts w:ascii="Times New Roman" w:eastAsia="Times New Roman" w:hAnsi="Times New Roman" w:cs="Times New Roman"/>
                <w:color w:val="000000"/>
                <w:sz w:val="24"/>
                <w:szCs w:val="24"/>
              </w:rPr>
              <w:t>менш</w:t>
            </w:r>
            <w:r>
              <w:rPr>
                <w:rFonts w:ascii="Times New Roman" w:eastAsia="Times New Roman" w:hAnsi="Times New Roman" w:cs="Times New Roman"/>
                <w:color w:val="000000"/>
                <w:sz w:val="24"/>
                <w:szCs w:val="24"/>
              </w:rPr>
              <w:t>ити</w:t>
            </w:r>
            <w:r w:rsidR="009E44F7" w:rsidRPr="006A7310">
              <w:rPr>
                <w:rFonts w:ascii="Times New Roman" w:eastAsia="Times New Roman" w:hAnsi="Times New Roman" w:cs="Times New Roman"/>
                <w:color w:val="000000"/>
                <w:sz w:val="24"/>
                <w:szCs w:val="24"/>
              </w:rPr>
              <w:t xml:space="preserve"> витрат</w:t>
            </w:r>
            <w:r>
              <w:rPr>
                <w:rFonts w:ascii="Times New Roman" w:eastAsia="Times New Roman" w:hAnsi="Times New Roman" w:cs="Times New Roman"/>
                <w:color w:val="000000"/>
                <w:sz w:val="24"/>
                <w:szCs w:val="24"/>
              </w:rPr>
              <w:t>и</w:t>
            </w:r>
            <w:r w:rsidR="009E44F7" w:rsidRPr="006A7310">
              <w:rPr>
                <w:rFonts w:ascii="Times New Roman" w:eastAsia="Times New Roman" w:hAnsi="Times New Roman" w:cs="Times New Roman"/>
                <w:color w:val="000000"/>
                <w:sz w:val="24"/>
                <w:szCs w:val="24"/>
              </w:rPr>
              <w:t xml:space="preserve"> на альтернативн</w:t>
            </w:r>
            <w:r>
              <w:rPr>
                <w:rFonts w:ascii="Times New Roman" w:eastAsia="Times New Roman" w:hAnsi="Times New Roman" w:cs="Times New Roman"/>
                <w:color w:val="000000"/>
                <w:sz w:val="24"/>
                <w:szCs w:val="24"/>
              </w:rPr>
              <w:t>і</w:t>
            </w:r>
            <w:r w:rsidR="009E44F7" w:rsidRPr="006A7310">
              <w:rPr>
                <w:rFonts w:ascii="Times New Roman" w:eastAsia="Times New Roman" w:hAnsi="Times New Roman" w:cs="Times New Roman"/>
                <w:color w:val="000000"/>
                <w:sz w:val="24"/>
                <w:szCs w:val="24"/>
              </w:rPr>
              <w:t xml:space="preserve"> джерел</w:t>
            </w:r>
            <w:r>
              <w:rPr>
                <w:rFonts w:ascii="Times New Roman" w:eastAsia="Times New Roman" w:hAnsi="Times New Roman" w:cs="Times New Roman"/>
                <w:color w:val="000000"/>
                <w:sz w:val="24"/>
                <w:szCs w:val="24"/>
              </w:rPr>
              <w:t>а</w:t>
            </w:r>
            <w:r w:rsidR="009E44F7" w:rsidRPr="006A7310">
              <w:rPr>
                <w:rFonts w:ascii="Times New Roman" w:eastAsia="Times New Roman" w:hAnsi="Times New Roman" w:cs="Times New Roman"/>
                <w:color w:val="000000"/>
                <w:sz w:val="24"/>
                <w:szCs w:val="24"/>
              </w:rPr>
              <w:t xml:space="preserve"> електричної енергії.</w:t>
            </w:r>
          </w:p>
        </w:tc>
      </w:tr>
    </w:tbl>
    <w:p w:rsidR="00D805AA" w:rsidRDefault="00D805AA" w:rsidP="00A871B3">
      <w:pPr>
        <w:spacing w:after="0" w:line="240" w:lineRule="auto"/>
        <w:rPr>
          <w:rFonts w:ascii="Times New Roman" w:eastAsia="Times New Roman" w:hAnsi="Times New Roman" w:cs="Times New Roman"/>
          <w:b/>
          <w:sz w:val="26"/>
          <w:szCs w:val="26"/>
        </w:rPr>
      </w:pPr>
    </w:p>
    <w:tbl>
      <w:tblPr>
        <w:tblStyle w:val="afff1"/>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693"/>
        <w:gridCol w:w="2835"/>
        <w:gridCol w:w="2268"/>
      </w:tblGrid>
      <w:tr w:rsidR="00D805AA" w:rsidTr="00996102">
        <w:trPr>
          <w:trHeight w:val="255"/>
        </w:trPr>
        <w:tc>
          <w:tcPr>
            <w:tcW w:w="1843" w:type="dxa"/>
            <w:vAlign w:val="center"/>
          </w:tcPr>
          <w:p w:rsidR="00D805AA" w:rsidRDefault="005626F4" w:rsidP="00654EC2">
            <w:pPr>
              <w:ind w:right="-64" w:firstLine="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Рейтинг результативності</w:t>
            </w:r>
          </w:p>
        </w:tc>
        <w:tc>
          <w:tcPr>
            <w:tcW w:w="2693" w:type="dxa"/>
            <w:vAlign w:val="center"/>
          </w:tcPr>
          <w:p w:rsidR="00D805AA" w:rsidRDefault="005626F4" w:rsidP="00654EC2">
            <w:pPr>
              <w:ind w:left="120" w:right="-64" w:hanging="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Вигоди (підсумок)</w:t>
            </w:r>
          </w:p>
        </w:tc>
        <w:tc>
          <w:tcPr>
            <w:tcW w:w="2835" w:type="dxa"/>
            <w:vAlign w:val="center"/>
          </w:tcPr>
          <w:p w:rsidR="00D805AA" w:rsidRDefault="005626F4" w:rsidP="00654EC2">
            <w:pPr>
              <w:ind w:right="-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Витрати (підсумок)</w:t>
            </w:r>
          </w:p>
        </w:tc>
        <w:tc>
          <w:tcPr>
            <w:tcW w:w="2268" w:type="dxa"/>
            <w:vAlign w:val="center"/>
          </w:tcPr>
          <w:p w:rsidR="00D805AA" w:rsidRDefault="005626F4" w:rsidP="00654EC2">
            <w:pPr>
              <w:ind w:right="-64" w:firstLine="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Обґрунтування відповідного місця альтернативи у рейтингу</w:t>
            </w:r>
          </w:p>
        </w:tc>
      </w:tr>
      <w:tr w:rsidR="00D805AA" w:rsidTr="00996102">
        <w:trPr>
          <w:trHeight w:val="274"/>
        </w:trPr>
        <w:tc>
          <w:tcPr>
            <w:tcW w:w="1843" w:type="dxa"/>
          </w:tcPr>
          <w:p w:rsidR="00D805AA" w:rsidRDefault="005626F4" w:rsidP="00654EC2">
            <w:pPr>
              <w:pBdr>
                <w:top w:val="nil"/>
                <w:left w:val="nil"/>
                <w:bottom w:val="nil"/>
                <w:right w:val="nil"/>
                <w:between w:val="nil"/>
              </w:pBdr>
              <w:ind w:right="-6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Альтернатива 1</w:t>
            </w:r>
          </w:p>
          <w:p w:rsidR="001501F3" w:rsidRPr="001501F3" w:rsidRDefault="001501F3" w:rsidP="00654EC2">
            <w:pPr>
              <w:ind w:left="-11" w:right="-64"/>
              <w:jc w:val="both"/>
              <w:rPr>
                <w:rFonts w:ascii="Times New Roman" w:eastAsia="Times New Roman" w:hAnsi="Times New Roman" w:cs="Times New Roman"/>
                <w:sz w:val="24"/>
                <w:szCs w:val="24"/>
              </w:rPr>
            </w:pPr>
            <w:r w:rsidRPr="001501F3">
              <w:rPr>
                <w:rFonts w:ascii="Times New Roman" w:eastAsia="Times New Roman" w:hAnsi="Times New Roman" w:cs="Times New Roman"/>
                <w:sz w:val="24"/>
                <w:szCs w:val="24"/>
              </w:rPr>
              <w:t>Залишити ситуацію без змін</w:t>
            </w:r>
          </w:p>
          <w:p w:rsidR="00D805AA" w:rsidRDefault="00D805AA" w:rsidP="00654EC2">
            <w:pPr>
              <w:ind w:right="-64"/>
              <w:jc w:val="both"/>
              <w:rPr>
                <w:rFonts w:ascii="Times New Roman" w:eastAsia="Times New Roman" w:hAnsi="Times New Roman" w:cs="Times New Roman"/>
                <w:sz w:val="24"/>
                <w:szCs w:val="24"/>
              </w:rPr>
            </w:pPr>
          </w:p>
        </w:tc>
        <w:tc>
          <w:tcPr>
            <w:tcW w:w="2693" w:type="dxa"/>
          </w:tcPr>
          <w:p w:rsidR="00D805AA" w:rsidRDefault="005626F4" w:rsidP="00654EC2">
            <w:pPr>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Вигоди відсутні</w:t>
            </w:r>
          </w:p>
          <w:p w:rsidR="00D805AA" w:rsidRDefault="00D805AA" w:rsidP="00654EC2">
            <w:pPr>
              <w:ind w:right="-64"/>
              <w:jc w:val="both"/>
              <w:rPr>
                <w:rFonts w:ascii="Times New Roman" w:eastAsia="Times New Roman" w:hAnsi="Times New Roman" w:cs="Times New Roman"/>
                <w:sz w:val="24"/>
                <w:szCs w:val="24"/>
              </w:rPr>
            </w:pPr>
          </w:p>
          <w:p w:rsidR="00D805AA" w:rsidRDefault="00D805AA" w:rsidP="00654EC2">
            <w:pPr>
              <w:ind w:right="-64"/>
              <w:jc w:val="both"/>
              <w:rPr>
                <w:rFonts w:ascii="Times New Roman" w:eastAsia="Times New Roman" w:hAnsi="Times New Roman" w:cs="Times New Roman"/>
                <w:sz w:val="24"/>
                <w:szCs w:val="24"/>
              </w:rPr>
            </w:pPr>
          </w:p>
          <w:p w:rsidR="00D805AA" w:rsidRDefault="00D805AA" w:rsidP="00654EC2">
            <w:pPr>
              <w:ind w:right="-64"/>
              <w:jc w:val="both"/>
              <w:rPr>
                <w:rFonts w:ascii="Times New Roman" w:eastAsia="Times New Roman" w:hAnsi="Times New Roman" w:cs="Times New Roman"/>
                <w:sz w:val="24"/>
                <w:szCs w:val="24"/>
              </w:rPr>
            </w:pPr>
          </w:p>
        </w:tc>
        <w:tc>
          <w:tcPr>
            <w:tcW w:w="2835" w:type="dxa"/>
          </w:tcPr>
          <w:p w:rsidR="006A7310" w:rsidRPr="00731CEE" w:rsidRDefault="006A7310" w:rsidP="00654EC2">
            <w:pPr>
              <w:ind w:right="-64" w:firstLine="317"/>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Створення технічних бар’єрів під час введення в обіг та розповсюдження товарів на ринку України;</w:t>
            </w:r>
          </w:p>
          <w:p w:rsidR="006A7310" w:rsidRPr="00731CEE" w:rsidRDefault="006A7310" w:rsidP="00654EC2">
            <w:pPr>
              <w:ind w:right="-64" w:firstLine="317"/>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додаткових витрат на постачання енергетичного обладнання для відбудови зруйнованих об’єктів енергетичної інфраструктури України;</w:t>
            </w:r>
          </w:p>
          <w:p w:rsidR="006A7310" w:rsidRPr="00731CEE" w:rsidRDefault="006A7310" w:rsidP="00654EC2">
            <w:pPr>
              <w:ind w:right="-64" w:firstLine="317"/>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додаткового фінансового навантаження для виробників та необхідності термінового переобладнання виробництва трансформаторного обладнання;</w:t>
            </w:r>
          </w:p>
          <w:p w:rsidR="006A7310" w:rsidRPr="00731CEE" w:rsidRDefault="006A7310" w:rsidP="00654EC2">
            <w:pPr>
              <w:ind w:right="-64" w:firstLine="317"/>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додаткових витрат для забезпечення альтернативними джерелами електричної енергії.</w:t>
            </w:r>
          </w:p>
          <w:p w:rsidR="006A7310" w:rsidRPr="00731CEE" w:rsidRDefault="00A6490E" w:rsidP="00654EC2">
            <w:pPr>
              <w:ind w:right="-64" w:firstLine="317"/>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Виро</w:t>
            </w:r>
            <w:r w:rsidR="006A7310" w:rsidRPr="00731CEE">
              <w:rPr>
                <w:rFonts w:ascii="Times New Roman" w:eastAsia="Times New Roman" w:hAnsi="Times New Roman" w:cs="Times New Roman"/>
                <w:sz w:val="24"/>
                <w:szCs w:val="24"/>
              </w:rPr>
              <w:t xml:space="preserve">бникам оперативно виготовляти та постачати енергетичне </w:t>
            </w:r>
            <w:r w:rsidR="006A7310" w:rsidRPr="00731CEE">
              <w:rPr>
                <w:rFonts w:ascii="Times New Roman" w:eastAsia="Times New Roman" w:hAnsi="Times New Roman" w:cs="Times New Roman"/>
                <w:sz w:val="24"/>
                <w:szCs w:val="24"/>
              </w:rPr>
              <w:lastRenderedPageBreak/>
              <w:t>обладнання для відбудови зруйнованих об’єктів енергетичної інфраструктури України.</w:t>
            </w:r>
          </w:p>
          <w:p w:rsidR="00D805AA" w:rsidRPr="00731CEE" w:rsidRDefault="006A7310" w:rsidP="00654EC2">
            <w:pPr>
              <w:ind w:right="-64" w:firstLine="317"/>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На підставі вищевикладеного можна дійти висновку, що від такої альтернативи необхідно відмовитись, виходячи з інтересів держави та суб’єктів господарювання.</w:t>
            </w:r>
          </w:p>
        </w:tc>
        <w:tc>
          <w:tcPr>
            <w:tcW w:w="2268" w:type="dxa"/>
          </w:tcPr>
          <w:p w:rsidR="00D805AA" w:rsidRPr="00731CEE" w:rsidRDefault="005626F4" w:rsidP="00654EC2">
            <w:pPr>
              <w:ind w:right="-64"/>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lastRenderedPageBreak/>
              <w:t>Обрання зазначеної альтернативи призведе до невідповідності вимог чинного законодавства України</w:t>
            </w:r>
          </w:p>
        </w:tc>
      </w:tr>
      <w:tr w:rsidR="00D805AA" w:rsidTr="00996102">
        <w:trPr>
          <w:trHeight w:val="840"/>
        </w:trPr>
        <w:tc>
          <w:tcPr>
            <w:tcW w:w="1843" w:type="dxa"/>
          </w:tcPr>
          <w:p w:rsidR="00D805AA" w:rsidRDefault="005626F4" w:rsidP="00654EC2">
            <w:pPr>
              <w:pBdr>
                <w:top w:val="nil"/>
                <w:left w:val="nil"/>
                <w:bottom w:val="nil"/>
                <w:right w:val="nil"/>
                <w:between w:val="nil"/>
              </w:pBdr>
              <w:ind w:right="-64"/>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Альтернатива 2</w:t>
            </w:r>
          </w:p>
          <w:p w:rsidR="00D805AA" w:rsidRDefault="005626F4" w:rsidP="00654EC2">
            <w:pPr>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Прийняття регуляторного акта</w:t>
            </w:r>
          </w:p>
          <w:p w:rsidR="00D805AA" w:rsidRDefault="00D805AA" w:rsidP="00654EC2">
            <w:pPr>
              <w:ind w:left="-11" w:right="-64"/>
              <w:jc w:val="both"/>
              <w:rPr>
                <w:rFonts w:ascii="Times New Roman" w:eastAsia="Times New Roman" w:hAnsi="Times New Roman" w:cs="Times New Roman"/>
                <w:b/>
                <w:i/>
                <w:sz w:val="24"/>
                <w:szCs w:val="24"/>
              </w:rPr>
            </w:pPr>
          </w:p>
        </w:tc>
        <w:tc>
          <w:tcPr>
            <w:tcW w:w="2693" w:type="dxa"/>
          </w:tcPr>
          <w:p w:rsidR="0041642B" w:rsidRPr="0041642B" w:rsidRDefault="0041642B" w:rsidP="00654EC2">
            <w:pPr>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41642B">
              <w:rPr>
                <w:rFonts w:ascii="Times New Roman" w:eastAsia="Times New Roman" w:hAnsi="Times New Roman" w:cs="Times New Roman"/>
                <w:sz w:val="24"/>
                <w:szCs w:val="24"/>
              </w:rPr>
              <w:t>абезпечить захист прав та інтересів суб’єктів господарювання, громадян і держави;</w:t>
            </w:r>
          </w:p>
          <w:p w:rsidR="0041642B" w:rsidRPr="0041642B" w:rsidRDefault="0041642B" w:rsidP="00654EC2">
            <w:pPr>
              <w:ind w:right="-64"/>
              <w:jc w:val="both"/>
              <w:rPr>
                <w:rFonts w:ascii="Times New Roman" w:eastAsia="Times New Roman" w:hAnsi="Times New Roman" w:cs="Times New Roman"/>
                <w:sz w:val="24"/>
                <w:szCs w:val="24"/>
              </w:rPr>
            </w:pPr>
            <w:r w:rsidRPr="0041642B">
              <w:rPr>
                <w:rFonts w:ascii="Times New Roman" w:eastAsia="Times New Roman" w:hAnsi="Times New Roman" w:cs="Times New Roman"/>
                <w:sz w:val="24"/>
                <w:szCs w:val="24"/>
              </w:rPr>
              <w:t>дозволить усунути технічні бар’єри під час введення в обіг та розповсюдження товарів на ринку України;</w:t>
            </w:r>
          </w:p>
          <w:p w:rsidR="0041642B" w:rsidRPr="0041642B" w:rsidRDefault="0041642B" w:rsidP="00654EC2">
            <w:pPr>
              <w:ind w:right="-64"/>
              <w:jc w:val="both"/>
              <w:rPr>
                <w:rFonts w:ascii="Times New Roman" w:eastAsia="Times New Roman" w:hAnsi="Times New Roman" w:cs="Times New Roman"/>
                <w:sz w:val="24"/>
                <w:szCs w:val="24"/>
              </w:rPr>
            </w:pPr>
            <w:r w:rsidRPr="0041642B">
              <w:rPr>
                <w:rFonts w:ascii="Times New Roman" w:eastAsia="Times New Roman" w:hAnsi="Times New Roman" w:cs="Times New Roman"/>
                <w:sz w:val="24"/>
                <w:szCs w:val="24"/>
              </w:rPr>
              <w:t>пришвидшить відновлення енергетичної інфраструктури України;</w:t>
            </w:r>
          </w:p>
          <w:p w:rsidR="0041642B" w:rsidRPr="0041642B" w:rsidRDefault="0041642B" w:rsidP="00654EC2">
            <w:pPr>
              <w:ind w:right="-64"/>
              <w:jc w:val="both"/>
              <w:rPr>
                <w:rFonts w:ascii="Times New Roman" w:eastAsia="Times New Roman" w:hAnsi="Times New Roman" w:cs="Times New Roman"/>
                <w:sz w:val="24"/>
                <w:szCs w:val="24"/>
              </w:rPr>
            </w:pPr>
            <w:r w:rsidRPr="0041642B">
              <w:rPr>
                <w:rFonts w:ascii="Times New Roman" w:eastAsia="Times New Roman" w:hAnsi="Times New Roman" w:cs="Times New Roman"/>
                <w:sz w:val="24"/>
                <w:szCs w:val="24"/>
              </w:rPr>
              <w:t>дозволить виробникам оперативно виготовляти та постачати енергетичне обладнання;</w:t>
            </w:r>
          </w:p>
          <w:p w:rsidR="0041642B" w:rsidRPr="0041642B" w:rsidRDefault="0041642B" w:rsidP="00654EC2">
            <w:pPr>
              <w:ind w:right="-64"/>
              <w:jc w:val="both"/>
              <w:rPr>
                <w:rFonts w:ascii="Times New Roman" w:eastAsia="Times New Roman" w:hAnsi="Times New Roman" w:cs="Times New Roman"/>
                <w:sz w:val="24"/>
                <w:szCs w:val="24"/>
              </w:rPr>
            </w:pPr>
            <w:r w:rsidRPr="0041642B">
              <w:rPr>
                <w:rFonts w:ascii="Times New Roman" w:eastAsia="Times New Roman" w:hAnsi="Times New Roman" w:cs="Times New Roman"/>
                <w:sz w:val="24"/>
                <w:szCs w:val="24"/>
              </w:rPr>
              <w:t>дасть можливість виробникам уникнути надмірних витрат на переобладнання виробництва;</w:t>
            </w:r>
          </w:p>
          <w:p w:rsidR="0041642B" w:rsidRPr="0041642B" w:rsidRDefault="0041642B" w:rsidP="00654EC2">
            <w:pPr>
              <w:ind w:right="-64"/>
              <w:jc w:val="both"/>
              <w:rPr>
                <w:rFonts w:ascii="Times New Roman" w:eastAsia="Times New Roman" w:hAnsi="Times New Roman" w:cs="Times New Roman"/>
                <w:sz w:val="24"/>
                <w:szCs w:val="24"/>
              </w:rPr>
            </w:pPr>
            <w:r w:rsidRPr="0041642B">
              <w:rPr>
                <w:rFonts w:ascii="Times New Roman" w:eastAsia="Times New Roman" w:hAnsi="Times New Roman" w:cs="Times New Roman"/>
                <w:sz w:val="24"/>
                <w:szCs w:val="24"/>
              </w:rPr>
              <w:t>забезпечить громадян стабільним постачанням електричної енергії:</w:t>
            </w:r>
          </w:p>
          <w:p w:rsidR="0041642B" w:rsidRPr="0041642B" w:rsidRDefault="0041642B" w:rsidP="00654EC2">
            <w:pPr>
              <w:ind w:right="-64"/>
              <w:jc w:val="both"/>
              <w:rPr>
                <w:rFonts w:ascii="Times New Roman" w:eastAsia="Times New Roman" w:hAnsi="Times New Roman" w:cs="Times New Roman"/>
                <w:sz w:val="24"/>
                <w:szCs w:val="24"/>
              </w:rPr>
            </w:pPr>
            <w:r w:rsidRPr="0041642B">
              <w:rPr>
                <w:rFonts w:ascii="Times New Roman" w:eastAsia="Times New Roman" w:hAnsi="Times New Roman" w:cs="Times New Roman"/>
                <w:sz w:val="24"/>
                <w:szCs w:val="24"/>
              </w:rPr>
              <w:t>забезпечить підприємства енергетичного комплексу України силовими трансформаторами;</w:t>
            </w:r>
          </w:p>
          <w:p w:rsidR="00D805AA" w:rsidRDefault="0041642B" w:rsidP="00654EC2">
            <w:pPr>
              <w:ind w:right="-64"/>
              <w:jc w:val="both"/>
              <w:rPr>
                <w:rFonts w:ascii="Times New Roman" w:eastAsia="Times New Roman" w:hAnsi="Times New Roman" w:cs="Times New Roman"/>
                <w:sz w:val="24"/>
                <w:szCs w:val="24"/>
              </w:rPr>
            </w:pPr>
            <w:r w:rsidRPr="0041642B">
              <w:rPr>
                <w:rFonts w:ascii="Times New Roman" w:eastAsia="Times New Roman" w:hAnsi="Times New Roman" w:cs="Times New Roman"/>
                <w:sz w:val="24"/>
                <w:szCs w:val="24"/>
              </w:rPr>
              <w:t>дозволить зменшити витрати на альтернати</w:t>
            </w:r>
            <w:r w:rsidR="006B536F">
              <w:rPr>
                <w:rFonts w:ascii="Times New Roman" w:eastAsia="Times New Roman" w:hAnsi="Times New Roman" w:cs="Times New Roman"/>
                <w:sz w:val="24"/>
                <w:szCs w:val="24"/>
              </w:rPr>
              <w:t>вні джерела електричної енергії</w:t>
            </w:r>
          </w:p>
        </w:tc>
        <w:tc>
          <w:tcPr>
            <w:tcW w:w="2835" w:type="dxa"/>
            <w:shd w:val="clear" w:color="auto" w:fill="auto"/>
          </w:tcPr>
          <w:p w:rsidR="003707E2" w:rsidRPr="00731CEE" w:rsidRDefault="003707E2" w:rsidP="003707E2">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3 500 000 грн (1 рік)</w:t>
            </w:r>
          </w:p>
          <w:p w:rsidR="003707E2" w:rsidRPr="00731CEE" w:rsidRDefault="003707E2" w:rsidP="003707E2">
            <w:pPr>
              <w:jc w:val="center"/>
              <w:rPr>
                <w:rFonts w:ascii="Times New Roman" w:eastAsia="Times New Roman" w:hAnsi="Times New Roman" w:cs="Times New Roman"/>
                <w:sz w:val="24"/>
                <w:szCs w:val="24"/>
              </w:rPr>
            </w:pPr>
          </w:p>
          <w:p w:rsidR="00D805AA" w:rsidRPr="00731CEE" w:rsidRDefault="003707E2" w:rsidP="003707E2">
            <w:pPr>
              <w:ind w:right="-64"/>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17 500 000 грн (5 років)</w:t>
            </w:r>
          </w:p>
        </w:tc>
        <w:tc>
          <w:tcPr>
            <w:tcW w:w="2268" w:type="dxa"/>
          </w:tcPr>
          <w:p w:rsidR="00D805AA" w:rsidRPr="00731CEE" w:rsidRDefault="005626F4" w:rsidP="00654EC2">
            <w:pPr>
              <w:ind w:right="-64"/>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Є найбільш оптимальною серед запропонованих альтернатив, оскільки дає змогу повністю досягнути поставлен</w:t>
            </w:r>
            <w:r w:rsidR="006B536F">
              <w:rPr>
                <w:rFonts w:ascii="Times New Roman" w:eastAsia="Times New Roman" w:hAnsi="Times New Roman" w:cs="Times New Roman"/>
                <w:sz w:val="24"/>
                <w:szCs w:val="24"/>
              </w:rPr>
              <w:t>их цілей державного регулювання</w:t>
            </w:r>
          </w:p>
        </w:tc>
      </w:tr>
    </w:tbl>
    <w:p w:rsidR="006B49E3" w:rsidRDefault="006B49E3" w:rsidP="00A871B3">
      <w:pPr>
        <w:spacing w:after="0" w:line="240" w:lineRule="auto"/>
        <w:rPr>
          <w:rFonts w:ascii="Times New Roman" w:eastAsia="Times New Roman" w:hAnsi="Times New Roman" w:cs="Times New Roman"/>
          <w:b/>
          <w:sz w:val="26"/>
          <w:szCs w:val="26"/>
        </w:rPr>
      </w:pPr>
    </w:p>
    <w:p w:rsidR="00996102" w:rsidRDefault="00996102" w:rsidP="00A871B3">
      <w:pPr>
        <w:spacing w:after="0" w:line="240" w:lineRule="auto"/>
        <w:rPr>
          <w:rFonts w:ascii="Times New Roman" w:eastAsia="Times New Roman" w:hAnsi="Times New Roman" w:cs="Times New Roman"/>
          <w:b/>
          <w:sz w:val="26"/>
          <w:szCs w:val="26"/>
        </w:rPr>
      </w:pPr>
    </w:p>
    <w:p w:rsidR="00996102" w:rsidRDefault="00996102" w:rsidP="00A871B3">
      <w:pPr>
        <w:spacing w:after="0" w:line="240" w:lineRule="auto"/>
        <w:rPr>
          <w:rFonts w:ascii="Times New Roman" w:eastAsia="Times New Roman" w:hAnsi="Times New Roman" w:cs="Times New Roman"/>
          <w:b/>
          <w:sz w:val="26"/>
          <w:szCs w:val="26"/>
        </w:rPr>
      </w:pPr>
    </w:p>
    <w:tbl>
      <w:tblPr>
        <w:tblStyle w:val="afff2"/>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969"/>
        <w:gridCol w:w="3827"/>
      </w:tblGrid>
      <w:tr w:rsidR="00D805AA" w:rsidTr="00996102">
        <w:tc>
          <w:tcPr>
            <w:tcW w:w="1843" w:type="dxa"/>
          </w:tcPr>
          <w:p w:rsidR="00D805AA" w:rsidRDefault="005626F4" w:rsidP="00A871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Рейтинг</w:t>
            </w:r>
          </w:p>
        </w:tc>
        <w:tc>
          <w:tcPr>
            <w:tcW w:w="3969" w:type="dxa"/>
          </w:tcPr>
          <w:p w:rsidR="00D805AA" w:rsidRDefault="005626F4" w:rsidP="00A871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Аргументи щодо переваги обраної альтернативи/причини відмови від альтернативи</w:t>
            </w:r>
          </w:p>
          <w:p w:rsidR="0041642B" w:rsidRDefault="0041642B" w:rsidP="00A871B3">
            <w:pPr>
              <w:jc w:val="center"/>
              <w:rPr>
                <w:rFonts w:ascii="Times New Roman" w:eastAsia="Times New Roman" w:hAnsi="Times New Roman" w:cs="Times New Roman"/>
                <w:b/>
                <w:sz w:val="24"/>
                <w:szCs w:val="24"/>
              </w:rPr>
            </w:pPr>
          </w:p>
        </w:tc>
        <w:tc>
          <w:tcPr>
            <w:tcW w:w="3827" w:type="dxa"/>
          </w:tcPr>
          <w:p w:rsidR="00D805AA" w:rsidRDefault="005626F4" w:rsidP="00A871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Оцінка ризику зовнішніх чинників на дію запропонованого регуляторного акта</w:t>
            </w:r>
          </w:p>
        </w:tc>
      </w:tr>
      <w:tr w:rsidR="00D805AA" w:rsidTr="00996102">
        <w:tc>
          <w:tcPr>
            <w:tcW w:w="1843" w:type="dxa"/>
          </w:tcPr>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Альтернатива 1</w:t>
            </w:r>
          </w:p>
          <w:p w:rsidR="00D805AA" w:rsidRPr="006A44C0" w:rsidRDefault="005626F4" w:rsidP="006A44C0">
            <w:pPr>
              <w:ind w:left="-11"/>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Залишити ситуацію без змін</w:t>
            </w:r>
          </w:p>
        </w:tc>
        <w:tc>
          <w:tcPr>
            <w:tcW w:w="3969" w:type="dxa"/>
          </w:tcPr>
          <w:p w:rsidR="0041642B" w:rsidRPr="006A7310" w:rsidRDefault="005626F4" w:rsidP="00033E1E">
            <w:pPr>
              <w:ind w:firstLine="452"/>
              <w:jc w:val="both"/>
              <w:rPr>
                <w:rFonts w:ascii="Times New Roman" w:eastAsia="Times New Roman" w:hAnsi="Times New Roman" w:cs="Times New Roman"/>
                <w:b/>
                <w:sz w:val="24"/>
                <w:szCs w:val="24"/>
              </w:rPr>
            </w:pPr>
            <w:r w:rsidRPr="006A7310">
              <w:rPr>
                <w:rFonts w:ascii="Times New Roman" w:eastAsia="Times New Roman" w:hAnsi="Times New Roman" w:cs="Times New Roman"/>
                <w:sz w:val="24"/>
                <w:szCs w:val="24"/>
              </w:rPr>
              <w:t xml:space="preserve">Дана альтернатива не дозволяє вирішити проблему та </w:t>
            </w:r>
            <w:r w:rsidR="0041642B">
              <w:rPr>
                <w:rFonts w:ascii="Times New Roman" w:eastAsia="Times New Roman" w:hAnsi="Times New Roman" w:cs="Times New Roman"/>
                <w:sz w:val="24"/>
                <w:szCs w:val="24"/>
              </w:rPr>
              <w:t xml:space="preserve">не забезпечить </w:t>
            </w:r>
            <w:r w:rsidR="0041642B" w:rsidRPr="006A7310">
              <w:rPr>
                <w:rFonts w:ascii="Times New Roman" w:eastAsia="Times New Roman" w:hAnsi="Times New Roman" w:cs="Times New Roman"/>
                <w:sz w:val="24"/>
                <w:szCs w:val="24"/>
              </w:rPr>
              <w:t>досягнення встановлених цілей</w:t>
            </w:r>
          </w:p>
        </w:tc>
        <w:tc>
          <w:tcPr>
            <w:tcW w:w="3827" w:type="dxa"/>
          </w:tcPr>
          <w:p w:rsidR="00D805AA" w:rsidRPr="006A7310" w:rsidRDefault="005626F4" w:rsidP="0041642B">
            <w:pPr>
              <w:ind w:firstLine="452"/>
              <w:jc w:val="both"/>
              <w:rPr>
                <w:rFonts w:ascii="Times New Roman" w:eastAsia="Times New Roman" w:hAnsi="Times New Roman" w:cs="Times New Roman"/>
                <w:sz w:val="24"/>
                <w:szCs w:val="24"/>
              </w:rPr>
            </w:pPr>
            <w:r w:rsidRPr="006A7310">
              <w:rPr>
                <w:rFonts w:ascii="Times New Roman" w:eastAsia="Times New Roman" w:hAnsi="Times New Roman" w:cs="Times New Roman"/>
                <w:sz w:val="24"/>
                <w:szCs w:val="24"/>
              </w:rPr>
              <w:t>Зовнішні чинники на дію регуляторного акта, у разі залишення існуючої на даний мом</w:t>
            </w:r>
            <w:r w:rsidR="006B536F">
              <w:rPr>
                <w:rFonts w:ascii="Times New Roman" w:eastAsia="Times New Roman" w:hAnsi="Times New Roman" w:cs="Times New Roman"/>
                <w:sz w:val="24"/>
                <w:szCs w:val="24"/>
              </w:rPr>
              <w:t>ент ситуації без змін, відсутні</w:t>
            </w:r>
          </w:p>
        </w:tc>
      </w:tr>
      <w:tr w:rsidR="00D805AA" w:rsidTr="00996102">
        <w:trPr>
          <w:trHeight w:val="2411"/>
        </w:trPr>
        <w:tc>
          <w:tcPr>
            <w:tcW w:w="1843" w:type="dxa"/>
          </w:tcPr>
          <w:p w:rsidR="00D805AA" w:rsidRDefault="005626F4" w:rsidP="00A871B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Альтернатива 2</w:t>
            </w:r>
          </w:p>
          <w:p w:rsidR="00D805AA" w:rsidRDefault="005626F4" w:rsidP="00A871B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Прийняття регуляторного акта</w:t>
            </w:r>
          </w:p>
          <w:p w:rsidR="00D805AA" w:rsidRDefault="00D805AA" w:rsidP="00A871B3">
            <w:pPr>
              <w:rPr>
                <w:rFonts w:ascii="Times New Roman" w:eastAsia="Times New Roman" w:hAnsi="Times New Roman" w:cs="Times New Roman"/>
                <w:b/>
                <w:sz w:val="24"/>
                <w:szCs w:val="24"/>
              </w:rPr>
            </w:pPr>
          </w:p>
        </w:tc>
        <w:tc>
          <w:tcPr>
            <w:tcW w:w="3969" w:type="dxa"/>
          </w:tcPr>
          <w:p w:rsidR="00D805AA" w:rsidRPr="006A7310" w:rsidRDefault="005626F4" w:rsidP="0041642B">
            <w:pPr>
              <w:ind w:firstLine="452"/>
              <w:jc w:val="both"/>
              <w:rPr>
                <w:rFonts w:ascii="Times New Roman" w:eastAsia="Times New Roman" w:hAnsi="Times New Roman" w:cs="Times New Roman"/>
                <w:sz w:val="24"/>
                <w:szCs w:val="24"/>
              </w:rPr>
            </w:pPr>
            <w:r w:rsidRPr="006A7310">
              <w:rPr>
                <w:rFonts w:ascii="Times New Roman" w:eastAsia="Times New Roman" w:hAnsi="Times New Roman" w:cs="Times New Roman"/>
                <w:sz w:val="24"/>
                <w:szCs w:val="24"/>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c>
          <w:tcPr>
            <w:tcW w:w="3827" w:type="dxa"/>
          </w:tcPr>
          <w:p w:rsidR="006A7310" w:rsidRPr="006A7310" w:rsidRDefault="006A7310" w:rsidP="0041642B">
            <w:pPr>
              <w:ind w:firstLine="452"/>
              <w:jc w:val="both"/>
              <w:rPr>
                <w:rFonts w:ascii="Times New Roman" w:eastAsia="Times New Roman" w:hAnsi="Times New Roman" w:cs="Times New Roman"/>
                <w:sz w:val="24"/>
                <w:szCs w:val="24"/>
              </w:rPr>
            </w:pPr>
            <w:r w:rsidRPr="006A7310">
              <w:rPr>
                <w:rFonts w:ascii="Times New Roman" w:eastAsia="Times New Roman" w:hAnsi="Times New Roman" w:cs="Times New Roman"/>
                <w:sz w:val="24"/>
                <w:szCs w:val="24"/>
              </w:rPr>
              <w:t>Забезпечення захисту прав та інтересів суб’єктів господарювання, громадян і держави.</w:t>
            </w:r>
          </w:p>
          <w:p w:rsidR="00D805AA" w:rsidRPr="006A7310" w:rsidRDefault="006A7310" w:rsidP="0041642B">
            <w:pPr>
              <w:ind w:firstLine="452"/>
              <w:jc w:val="both"/>
              <w:rPr>
                <w:rFonts w:ascii="Times New Roman" w:eastAsia="Times New Roman" w:hAnsi="Times New Roman" w:cs="Times New Roman"/>
                <w:sz w:val="24"/>
                <w:szCs w:val="24"/>
              </w:rPr>
            </w:pPr>
            <w:r w:rsidRPr="006A7310">
              <w:rPr>
                <w:rFonts w:ascii="Times New Roman" w:eastAsia="Times New Roman" w:hAnsi="Times New Roman" w:cs="Times New Roman"/>
                <w:sz w:val="24"/>
                <w:szCs w:val="24"/>
              </w:rPr>
              <w:t>Пришвидшення відновлення енергетичної інфраструктури України. Стабільне постачання електричної енергії</w:t>
            </w:r>
          </w:p>
        </w:tc>
      </w:tr>
    </w:tbl>
    <w:p w:rsidR="00D805AA" w:rsidRDefault="005626F4" w:rsidP="0041642B">
      <w:pPr>
        <w:spacing w:before="24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 Механізми та заходи, які забезпечать розв'язання визначеної проблеми</w:t>
      </w:r>
    </w:p>
    <w:p w:rsidR="00D805AA" w:rsidRDefault="005626F4" w:rsidP="0088371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Механізми дії регуляторного акта.</w:t>
      </w:r>
    </w:p>
    <w:p w:rsidR="00B76961" w:rsidRDefault="005626F4" w:rsidP="00883715">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Прийняття про</w:t>
      </w:r>
      <w:r w:rsidR="00BE4ED0">
        <w:rPr>
          <w:rFonts w:ascii="Times New Roman" w:eastAsia="Times New Roman" w:hAnsi="Times New Roman" w:cs="Times New Roman"/>
          <w:color w:val="000000"/>
          <w:sz w:val="28"/>
          <w:szCs w:val="28"/>
        </w:rPr>
        <w:t>є</w:t>
      </w:r>
      <w:r>
        <w:rPr>
          <w:rFonts w:ascii="Times New Roman" w:eastAsia="Times New Roman" w:hAnsi="Times New Roman" w:cs="Times New Roman"/>
          <w:color w:val="000000"/>
          <w:sz w:val="28"/>
          <w:szCs w:val="28"/>
        </w:rPr>
        <w:t xml:space="preserve">кту акта </w:t>
      </w:r>
      <w:r w:rsidR="00B76961" w:rsidRPr="008D3732">
        <w:rPr>
          <w:rFonts w:ascii="Times New Roman" w:eastAsia="Times New Roman" w:hAnsi="Times New Roman" w:cs="Times New Roman"/>
          <w:sz w:val="28"/>
          <w:szCs w:val="28"/>
        </w:rPr>
        <w:t>дозволить забезпечити</w:t>
      </w:r>
      <w:r w:rsidR="00B76961" w:rsidRPr="008D3732">
        <w:t xml:space="preserve"> </w:t>
      </w:r>
      <w:r w:rsidR="00B76961" w:rsidRPr="008D3732">
        <w:rPr>
          <w:rFonts w:ascii="Times New Roman" w:eastAsia="Times New Roman" w:hAnsi="Times New Roman" w:cs="Times New Roman"/>
          <w:sz w:val="28"/>
          <w:szCs w:val="28"/>
        </w:rPr>
        <w:t xml:space="preserve">оперативне виготовлення та постачання енергетичного обладнання для відбудови зруйнованих об’єктів енергетичної інфраструктури України. </w:t>
      </w:r>
    </w:p>
    <w:p w:rsidR="00B76961" w:rsidRDefault="005626F4" w:rsidP="00883715">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Після прийняття акта буде </w:t>
      </w:r>
      <w:r w:rsidR="00996102" w:rsidRPr="00996102">
        <w:rPr>
          <w:rFonts w:ascii="Times New Roman" w:eastAsia="Times New Roman" w:hAnsi="Times New Roman" w:cs="Times New Roman"/>
          <w:color w:val="000000"/>
          <w:sz w:val="28"/>
          <w:szCs w:val="28"/>
        </w:rPr>
        <w:t>продовжен</w:t>
      </w:r>
      <w:r w:rsidR="00996102">
        <w:rPr>
          <w:rFonts w:ascii="Times New Roman" w:eastAsia="Times New Roman" w:hAnsi="Times New Roman" w:cs="Times New Roman"/>
          <w:color w:val="000000"/>
          <w:sz w:val="28"/>
          <w:szCs w:val="28"/>
        </w:rPr>
        <w:t>о</w:t>
      </w:r>
      <w:r w:rsidR="00996102" w:rsidRPr="00996102">
        <w:rPr>
          <w:rFonts w:ascii="Times New Roman" w:eastAsia="Times New Roman" w:hAnsi="Times New Roman" w:cs="Times New Roman"/>
          <w:color w:val="000000"/>
          <w:sz w:val="28"/>
          <w:szCs w:val="28"/>
        </w:rPr>
        <w:t xml:space="preserve"> строк деяких питань застосування Технічного регламенту</w:t>
      </w:r>
      <w:r w:rsidR="00996102">
        <w:rPr>
          <w:rFonts w:ascii="Times New Roman" w:eastAsia="Times New Roman" w:hAnsi="Times New Roman" w:cs="Times New Roman"/>
          <w:color w:val="000000"/>
          <w:sz w:val="28"/>
          <w:szCs w:val="28"/>
        </w:rPr>
        <w:t xml:space="preserve"> </w:t>
      </w:r>
      <w:r w:rsidR="00B76961" w:rsidRPr="00B76961">
        <w:rPr>
          <w:rFonts w:ascii="Times New Roman" w:eastAsia="Times New Roman" w:hAnsi="Times New Roman" w:cs="Times New Roman"/>
          <w:color w:val="000000"/>
          <w:sz w:val="28"/>
          <w:szCs w:val="28"/>
        </w:rPr>
        <w:t>у період воєнного стану в Україні, що в свою чергу дозволить забезпечити підприємства енергетичного комплексу України силовими трансформаторами.</w:t>
      </w:r>
    </w:p>
    <w:p w:rsidR="00D805AA" w:rsidRPr="00B76961" w:rsidRDefault="005626F4" w:rsidP="00883715">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Технічний регламент з екодизайну розглядає всі впливи на навколишнє середовище протягом всього життєвого циклу обладнання – починаючи від концепції, </w:t>
      </w:r>
      <w:r w:rsidR="00A871B3">
        <w:rPr>
          <w:rFonts w:ascii="Times New Roman" w:eastAsia="Times New Roman" w:hAnsi="Times New Roman" w:cs="Times New Roman"/>
          <w:sz w:val="28"/>
          <w:szCs w:val="28"/>
        </w:rPr>
        <w:t>проектування</w:t>
      </w:r>
      <w:r>
        <w:rPr>
          <w:rFonts w:ascii="Times New Roman" w:eastAsia="Times New Roman" w:hAnsi="Times New Roman" w:cs="Times New Roman"/>
          <w:sz w:val="28"/>
          <w:szCs w:val="28"/>
        </w:rPr>
        <w:t>, виробництва, використання і до утилізації.</w:t>
      </w:r>
    </w:p>
    <w:p w:rsidR="00D805AA" w:rsidRDefault="005626F4" w:rsidP="0088371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Організаційні заходи, які необхідно здійснити для впровадження проекту акта:</w:t>
      </w:r>
    </w:p>
    <w:p w:rsidR="00D805AA" w:rsidRDefault="005626F4" w:rsidP="0088371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883715">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дії суб’єктів господарювання – ознайомлення з </w:t>
      </w:r>
      <w:r w:rsidR="00A871B3">
        <w:rPr>
          <w:rFonts w:ascii="Times New Roman" w:eastAsia="Times New Roman" w:hAnsi="Times New Roman" w:cs="Times New Roman"/>
          <w:sz w:val="28"/>
          <w:szCs w:val="28"/>
        </w:rPr>
        <w:t>проектом</w:t>
      </w:r>
      <w:r>
        <w:rPr>
          <w:rFonts w:ascii="Times New Roman" w:eastAsia="Times New Roman" w:hAnsi="Times New Roman" w:cs="Times New Roman"/>
          <w:sz w:val="28"/>
          <w:szCs w:val="28"/>
        </w:rPr>
        <w:t xml:space="preserve"> акта та заходами, які спрямовані на його реалізацію. Вдосконалення технологій виробництва шляхом встановлення нового чи часткової заміни устаткування з метою виготовлення трансформаторів, що мають відповідати вимогам технічних регламентів з екодизайну;</w:t>
      </w:r>
    </w:p>
    <w:p w:rsidR="00D805AA" w:rsidRDefault="005626F4" w:rsidP="0088371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883715">
        <w:rPr>
          <w:rFonts w:ascii="Times New Roman" w:eastAsia="Times New Roman" w:hAnsi="Times New Roman" w:cs="Times New Roman"/>
          <w:sz w:val="28"/>
          <w:szCs w:val="28"/>
        </w:rPr>
        <w:t> </w:t>
      </w:r>
      <w:r>
        <w:rPr>
          <w:rFonts w:ascii="Times New Roman" w:eastAsia="Times New Roman" w:hAnsi="Times New Roman" w:cs="Times New Roman"/>
          <w:sz w:val="28"/>
          <w:szCs w:val="28"/>
        </w:rPr>
        <w:t>дії органів виконавчої влади – забезпечення інформування громадськості про положення про</w:t>
      </w:r>
      <w:r w:rsidR="00A871B3">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кту акта шляхом оприлюднення у засобах масової інформації та на офіційних вебсайтах </w:t>
      </w:r>
      <w:r w:rsidR="00B76961">
        <w:rPr>
          <w:rFonts w:ascii="Times New Roman" w:eastAsia="Times New Roman" w:hAnsi="Times New Roman" w:cs="Times New Roman"/>
          <w:sz w:val="28"/>
          <w:szCs w:val="28"/>
        </w:rPr>
        <w:t xml:space="preserve">Мінінфраструктури </w:t>
      </w:r>
      <w:r>
        <w:rPr>
          <w:rFonts w:ascii="Times New Roman" w:eastAsia="Times New Roman" w:hAnsi="Times New Roman" w:cs="Times New Roman"/>
          <w:sz w:val="28"/>
          <w:szCs w:val="28"/>
        </w:rPr>
        <w:t>та Держенергоефективності.</w:t>
      </w:r>
    </w:p>
    <w:p w:rsidR="00996102" w:rsidRDefault="00996102" w:rsidP="00883715">
      <w:pPr>
        <w:spacing w:after="0" w:line="240" w:lineRule="auto"/>
        <w:ind w:firstLine="567"/>
        <w:jc w:val="both"/>
        <w:rPr>
          <w:rFonts w:ascii="Times New Roman" w:eastAsia="Times New Roman" w:hAnsi="Times New Roman" w:cs="Times New Roman"/>
          <w:sz w:val="28"/>
          <w:szCs w:val="28"/>
        </w:rPr>
      </w:pPr>
    </w:p>
    <w:p w:rsidR="00996102" w:rsidRDefault="00996102" w:rsidP="00883715">
      <w:pPr>
        <w:spacing w:after="0" w:line="240" w:lineRule="auto"/>
        <w:ind w:firstLine="567"/>
        <w:jc w:val="both"/>
        <w:rPr>
          <w:rFonts w:ascii="Times New Roman" w:eastAsia="Times New Roman" w:hAnsi="Times New Roman" w:cs="Times New Roman"/>
          <w:sz w:val="28"/>
          <w:szCs w:val="28"/>
        </w:rPr>
      </w:pPr>
    </w:p>
    <w:p w:rsidR="00996102" w:rsidRDefault="00996102" w:rsidP="00883715">
      <w:pPr>
        <w:spacing w:after="0" w:line="240" w:lineRule="auto"/>
        <w:ind w:firstLine="567"/>
        <w:jc w:val="both"/>
        <w:rPr>
          <w:rFonts w:ascii="Times New Roman" w:eastAsia="Times New Roman" w:hAnsi="Times New Roman" w:cs="Times New Roman"/>
          <w:sz w:val="28"/>
          <w:szCs w:val="28"/>
        </w:rPr>
      </w:pPr>
    </w:p>
    <w:p w:rsidR="00996102" w:rsidRDefault="00996102" w:rsidP="00883715">
      <w:pPr>
        <w:spacing w:after="0" w:line="240" w:lineRule="auto"/>
        <w:ind w:firstLine="567"/>
        <w:jc w:val="both"/>
        <w:rPr>
          <w:rFonts w:ascii="Times New Roman" w:eastAsia="Times New Roman" w:hAnsi="Times New Roman" w:cs="Times New Roman"/>
          <w:sz w:val="28"/>
          <w:szCs w:val="28"/>
        </w:rPr>
      </w:pPr>
    </w:p>
    <w:p w:rsidR="00D805AA" w:rsidRPr="0041642B" w:rsidRDefault="005626F4" w:rsidP="0041642B">
      <w:pPr>
        <w:pBdr>
          <w:top w:val="nil"/>
          <w:left w:val="nil"/>
          <w:bottom w:val="nil"/>
          <w:right w:val="nil"/>
          <w:between w:val="nil"/>
        </w:pBdr>
        <w:spacing w:before="240" w:after="240" w:line="240" w:lineRule="auto"/>
        <w:jc w:val="center"/>
        <w:rPr>
          <w:rFonts w:ascii="Times New Roman" w:eastAsia="Times New Roman" w:hAnsi="Times New Roman" w:cs="Times New Roman"/>
          <w:b/>
          <w:sz w:val="28"/>
          <w:szCs w:val="28"/>
        </w:rPr>
      </w:pPr>
      <w:bookmarkStart w:id="4" w:name="_heading=h.30j0zll" w:colFirst="0" w:colLast="0"/>
      <w:bookmarkEnd w:id="4"/>
      <w:r w:rsidRPr="0041642B">
        <w:rPr>
          <w:rFonts w:ascii="Times New Roman" w:eastAsia="Times New Roman" w:hAnsi="Times New Roman" w:cs="Times New Roman"/>
          <w:b/>
          <w:sz w:val="28"/>
          <w:szCs w:val="28"/>
        </w:rPr>
        <w:lastRenderedPageBreak/>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D805AA" w:rsidRDefault="005626F4" w:rsidP="0088371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Витрати на виконання вимог регуляторного акта для органів виконавчої влади, органів місцевого самоврядування не передбачені.</w:t>
      </w:r>
    </w:p>
    <w:p w:rsidR="00883715" w:rsidRDefault="005626F4" w:rsidP="00883715">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sz w:val="28"/>
          <w:szCs w:val="28"/>
        </w:rPr>
        <w:t xml:space="preserve">Тест малого підприємництва (М-Тест) не </w:t>
      </w:r>
      <w:r w:rsidRPr="00033E1E">
        <w:rPr>
          <w:rFonts w:ascii="Times New Roman" w:eastAsia="Times New Roman" w:hAnsi="Times New Roman" w:cs="Times New Roman"/>
          <w:color w:val="000000" w:themeColor="text1"/>
          <w:sz w:val="28"/>
          <w:szCs w:val="28"/>
        </w:rPr>
        <w:t xml:space="preserve">проводився, оскільки </w:t>
      </w:r>
      <w:r w:rsidR="00883715" w:rsidRPr="00033E1E">
        <w:rPr>
          <w:rFonts w:ascii="Times New Roman" w:hAnsi="Times New Roman" w:cs="Times New Roman"/>
          <w:color w:val="000000" w:themeColor="text1"/>
          <w:sz w:val="28"/>
          <w:szCs w:val="28"/>
          <w:shd w:val="clear" w:color="auto" w:fill="FFFFFF"/>
        </w:rPr>
        <w:t>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w:t>
      </w:r>
    </w:p>
    <w:p w:rsidR="00654EC2" w:rsidRPr="00033E1E" w:rsidRDefault="00654EC2" w:rsidP="00883715">
      <w:pPr>
        <w:spacing w:after="0" w:line="240" w:lineRule="auto"/>
        <w:ind w:firstLine="567"/>
        <w:jc w:val="both"/>
        <w:rPr>
          <w:rFonts w:ascii="Times New Roman" w:hAnsi="Times New Roman" w:cs="Times New Roman"/>
          <w:color w:val="000000" w:themeColor="text1"/>
          <w:sz w:val="28"/>
          <w:szCs w:val="28"/>
          <w:shd w:val="clear" w:color="auto" w:fill="FFFFFF"/>
        </w:rPr>
      </w:pPr>
    </w:p>
    <w:p w:rsidR="0041642B" w:rsidRDefault="005626F4" w:rsidP="0041642B">
      <w:pPr>
        <w:spacing w:before="240" w:after="120" w:line="240" w:lineRule="auto"/>
        <w:jc w:val="center"/>
        <w:rPr>
          <w:rFonts w:ascii="Times New Roman" w:eastAsia="Times New Roman" w:hAnsi="Times New Roman" w:cs="Times New Roman"/>
          <w:b/>
          <w:sz w:val="28"/>
          <w:szCs w:val="28"/>
        </w:rPr>
      </w:pPr>
      <w:r w:rsidRPr="00033E1E">
        <w:rPr>
          <w:rFonts w:ascii="Times New Roman" w:eastAsia="Times New Roman" w:hAnsi="Times New Roman" w:cs="Times New Roman"/>
          <w:b/>
          <w:color w:val="000000" w:themeColor="text1"/>
          <w:sz w:val="28"/>
          <w:szCs w:val="28"/>
        </w:rPr>
        <w:t xml:space="preserve">VII. Обґрунтування запропонованого строку дії </w:t>
      </w:r>
      <w:r>
        <w:rPr>
          <w:rFonts w:ascii="Times New Roman" w:eastAsia="Times New Roman" w:hAnsi="Times New Roman" w:cs="Times New Roman"/>
          <w:b/>
          <w:sz w:val="28"/>
          <w:szCs w:val="28"/>
        </w:rPr>
        <w:t>регуляторного акта</w:t>
      </w:r>
    </w:p>
    <w:p w:rsidR="001C370A" w:rsidRDefault="005626F4" w:rsidP="0050037B">
      <w:pPr>
        <w:spacing w:after="0" w:line="240" w:lineRule="auto"/>
        <w:ind w:firstLine="567"/>
        <w:jc w:val="both"/>
        <w:rPr>
          <w:rFonts w:ascii="Times New Roman" w:eastAsia="Times New Roman" w:hAnsi="Times New Roman" w:cs="Times New Roman"/>
          <w:sz w:val="28"/>
          <w:szCs w:val="28"/>
        </w:rPr>
      </w:pPr>
      <w:r w:rsidRPr="008A5FFB">
        <w:rPr>
          <w:rFonts w:ascii="Times New Roman" w:eastAsia="Times New Roman" w:hAnsi="Times New Roman" w:cs="Times New Roman"/>
          <w:sz w:val="28"/>
          <w:szCs w:val="28"/>
        </w:rPr>
        <w:t>Строк дії регуляторного акта</w:t>
      </w:r>
      <w:r w:rsidR="00033E1E" w:rsidRPr="008A5FFB">
        <w:rPr>
          <w:rFonts w:ascii="Times New Roman" w:eastAsia="Times New Roman" w:hAnsi="Times New Roman" w:cs="Times New Roman"/>
          <w:sz w:val="28"/>
          <w:szCs w:val="28"/>
        </w:rPr>
        <w:t xml:space="preserve"> </w:t>
      </w:r>
      <w:r w:rsidR="002B63A9" w:rsidRPr="008A5FFB">
        <w:rPr>
          <w:rFonts w:ascii="Times New Roman" w:eastAsia="Times New Roman" w:hAnsi="Times New Roman" w:cs="Times New Roman"/>
          <w:sz w:val="28"/>
          <w:szCs w:val="28"/>
        </w:rPr>
        <w:t xml:space="preserve">обмежується </w:t>
      </w:r>
      <w:r w:rsidR="00033E1E" w:rsidRPr="008A5FFB">
        <w:rPr>
          <w:rFonts w:ascii="Times New Roman" w:eastAsia="Times New Roman" w:hAnsi="Times New Roman" w:cs="Times New Roman"/>
          <w:sz w:val="28"/>
          <w:szCs w:val="28"/>
        </w:rPr>
        <w:t>у часі</w:t>
      </w:r>
      <w:r w:rsidR="002B63A9" w:rsidRPr="008A5FFB">
        <w:rPr>
          <w:rFonts w:ascii="Times New Roman" w:eastAsia="Times New Roman" w:hAnsi="Times New Roman" w:cs="Times New Roman"/>
          <w:sz w:val="28"/>
          <w:szCs w:val="28"/>
        </w:rPr>
        <w:t xml:space="preserve"> дією воєнного стану в Україні</w:t>
      </w:r>
      <w:r w:rsidR="008A5FFB" w:rsidRPr="008A5FFB">
        <w:rPr>
          <w:rFonts w:ascii="Times New Roman" w:eastAsia="Times New Roman" w:hAnsi="Times New Roman" w:cs="Times New Roman"/>
          <w:sz w:val="28"/>
          <w:szCs w:val="28"/>
        </w:rPr>
        <w:t xml:space="preserve"> </w:t>
      </w:r>
      <w:r w:rsidR="0050037B" w:rsidRPr="0050037B">
        <w:rPr>
          <w:rFonts w:ascii="Times New Roman" w:eastAsia="Times New Roman" w:hAnsi="Times New Roman" w:cs="Times New Roman"/>
          <w:sz w:val="28"/>
          <w:szCs w:val="28"/>
        </w:rPr>
        <w:t>та протягом одного року з дня його припинення або скасування, але у будь-якому разі не</w:t>
      </w:r>
      <w:r w:rsidR="0050037B">
        <w:rPr>
          <w:rFonts w:ascii="Times New Roman" w:eastAsia="Times New Roman" w:hAnsi="Times New Roman" w:cs="Times New Roman"/>
          <w:sz w:val="28"/>
          <w:szCs w:val="28"/>
        </w:rPr>
        <w:t xml:space="preserve"> довше ніж до </w:t>
      </w:r>
      <w:r w:rsidR="006B536F">
        <w:rPr>
          <w:rFonts w:ascii="Times New Roman" w:eastAsia="Times New Roman" w:hAnsi="Times New Roman" w:cs="Times New Roman"/>
          <w:sz w:val="28"/>
          <w:szCs w:val="28"/>
        </w:rPr>
        <w:t>0</w:t>
      </w:r>
      <w:r w:rsidR="0050037B">
        <w:rPr>
          <w:rFonts w:ascii="Times New Roman" w:eastAsia="Times New Roman" w:hAnsi="Times New Roman" w:cs="Times New Roman"/>
          <w:sz w:val="28"/>
          <w:szCs w:val="28"/>
        </w:rPr>
        <w:t>1</w:t>
      </w:r>
      <w:r w:rsidR="006B536F">
        <w:rPr>
          <w:rFonts w:ascii="Times New Roman" w:eastAsia="Times New Roman" w:hAnsi="Times New Roman" w:cs="Times New Roman"/>
          <w:sz w:val="28"/>
          <w:szCs w:val="28"/>
        </w:rPr>
        <w:t>.01.</w:t>
      </w:r>
      <w:r w:rsidR="0050037B">
        <w:rPr>
          <w:rFonts w:ascii="Times New Roman" w:eastAsia="Times New Roman" w:hAnsi="Times New Roman" w:cs="Times New Roman"/>
          <w:sz w:val="28"/>
          <w:szCs w:val="28"/>
        </w:rPr>
        <w:t>2025</w:t>
      </w:r>
      <w:r w:rsidR="008A5FFB" w:rsidRPr="008A5FFB">
        <w:rPr>
          <w:rFonts w:ascii="Times New Roman" w:eastAsia="Times New Roman" w:hAnsi="Times New Roman" w:cs="Times New Roman"/>
          <w:sz w:val="28"/>
          <w:szCs w:val="28"/>
        </w:rPr>
        <w:t>.</w:t>
      </w:r>
      <w:r w:rsidR="002B63A9" w:rsidRPr="008A5FFB">
        <w:rPr>
          <w:rFonts w:ascii="Times New Roman" w:eastAsia="Times New Roman" w:hAnsi="Times New Roman" w:cs="Times New Roman"/>
          <w:sz w:val="28"/>
          <w:szCs w:val="28"/>
        </w:rPr>
        <w:t xml:space="preserve"> </w:t>
      </w:r>
      <w:r w:rsidR="008A5FFB" w:rsidRPr="008A5FFB">
        <w:rPr>
          <w:rFonts w:ascii="Times New Roman" w:eastAsia="Times New Roman" w:hAnsi="Times New Roman" w:cs="Times New Roman"/>
          <w:sz w:val="28"/>
          <w:szCs w:val="28"/>
        </w:rPr>
        <w:t>З</w:t>
      </w:r>
      <w:r w:rsidR="002B63A9" w:rsidRPr="008A5FFB">
        <w:rPr>
          <w:rFonts w:ascii="Times New Roman" w:eastAsia="Times New Roman" w:hAnsi="Times New Roman" w:cs="Times New Roman"/>
          <w:color w:val="000000" w:themeColor="text1"/>
          <w:sz w:val="28"/>
          <w:szCs w:val="28"/>
        </w:rPr>
        <w:t xml:space="preserve">апропонований строк </w:t>
      </w:r>
      <w:r w:rsidR="002B63A9" w:rsidRPr="008A5FFB">
        <w:rPr>
          <w:rFonts w:ascii="Times New Roman" w:hAnsi="Times New Roman" w:cs="Times New Roman"/>
          <w:color w:val="000000" w:themeColor="text1"/>
          <w:sz w:val="28"/>
          <w:szCs w:val="28"/>
          <w:shd w:val="clear" w:color="auto" w:fill="FFFFFF"/>
        </w:rPr>
        <w:t>достатній для розв’язання проблеми та досягнення цілей державного регулювання.</w:t>
      </w:r>
      <w:r w:rsidR="002B63A9">
        <w:rPr>
          <w:rFonts w:ascii="Times New Roman" w:hAnsi="Times New Roman" w:cs="Times New Roman"/>
          <w:color w:val="000000" w:themeColor="text1"/>
          <w:sz w:val="28"/>
          <w:szCs w:val="28"/>
          <w:shd w:val="clear" w:color="auto" w:fill="FFFFFF"/>
        </w:rPr>
        <w:t xml:space="preserve"> </w:t>
      </w:r>
    </w:p>
    <w:p w:rsidR="00D805AA" w:rsidRDefault="005626F4" w:rsidP="001C370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набрання чинності регуляторним актом відповідно до законодавства з дня його опублікування.</w:t>
      </w:r>
    </w:p>
    <w:p w:rsidR="00D805AA" w:rsidRDefault="005626F4" w:rsidP="0041642B">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 Визначення показників результативності дії регуляторного акта</w:t>
      </w:r>
    </w:p>
    <w:tbl>
      <w:tblPr>
        <w:tblStyle w:val="afff3"/>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9"/>
        <w:gridCol w:w="5367"/>
      </w:tblGrid>
      <w:tr w:rsidR="00D805AA" w:rsidTr="00654EC2">
        <w:trPr>
          <w:trHeight w:val="1504"/>
        </w:trPr>
        <w:tc>
          <w:tcPr>
            <w:tcW w:w="3989" w:type="dxa"/>
            <w:vAlign w:val="center"/>
          </w:tcPr>
          <w:p w:rsidR="00D805AA" w:rsidRPr="001C370A" w:rsidRDefault="005626F4" w:rsidP="006B49E3">
            <w:pPr>
              <w:jc w:val="center"/>
              <w:rPr>
                <w:rFonts w:ascii="Times New Roman" w:eastAsia="Times New Roman" w:hAnsi="Times New Roman" w:cs="Times New Roman"/>
                <w:sz w:val="24"/>
                <w:szCs w:val="24"/>
              </w:rPr>
            </w:pPr>
            <w:r w:rsidRPr="001C370A">
              <w:rPr>
                <w:rFonts w:ascii="Times New Roman" w:eastAsia="Times New Roman" w:hAnsi="Times New Roman" w:cs="Times New Roman"/>
                <w:sz w:val="24"/>
                <w:szCs w:val="24"/>
              </w:rPr>
              <w:t>Рівень поінформованості суб’єктів господарювання та/або фізичних осіб з основних положень акта</w:t>
            </w:r>
          </w:p>
        </w:tc>
        <w:tc>
          <w:tcPr>
            <w:tcW w:w="5367" w:type="dxa"/>
            <w:vAlign w:val="center"/>
          </w:tcPr>
          <w:p w:rsidR="00D805AA" w:rsidRPr="00731CEE" w:rsidRDefault="005626F4" w:rsidP="00C3192E">
            <w:pPr>
              <w:jc w:val="cente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Вище середнього. Зокрема, про</w:t>
            </w:r>
            <w:r w:rsidR="00B76961" w:rsidRPr="00731CEE">
              <w:rPr>
                <w:rFonts w:ascii="Times New Roman" w:eastAsia="Times New Roman" w:hAnsi="Times New Roman" w:cs="Times New Roman"/>
                <w:sz w:val="24"/>
                <w:szCs w:val="24"/>
              </w:rPr>
              <w:t>е</w:t>
            </w:r>
            <w:r w:rsidRPr="00731CEE">
              <w:rPr>
                <w:rFonts w:ascii="Times New Roman" w:eastAsia="Times New Roman" w:hAnsi="Times New Roman" w:cs="Times New Roman"/>
                <w:sz w:val="24"/>
                <w:szCs w:val="24"/>
              </w:rPr>
              <w:t xml:space="preserve">кт постанови Кабінету Міністрів України оприлюднений на офіційному вебсайті Міністерства </w:t>
            </w:r>
            <w:r w:rsidR="00B76961" w:rsidRPr="00731CEE">
              <w:rPr>
                <w:rFonts w:ascii="Times New Roman" w:eastAsia="Times New Roman" w:hAnsi="Times New Roman" w:cs="Times New Roman"/>
                <w:sz w:val="24"/>
                <w:szCs w:val="24"/>
              </w:rPr>
              <w:t xml:space="preserve">розвитку громад, територій та інфраструктури </w:t>
            </w:r>
            <w:r w:rsidRPr="00731CEE">
              <w:rPr>
                <w:rFonts w:ascii="Times New Roman" w:eastAsia="Times New Roman" w:hAnsi="Times New Roman" w:cs="Times New Roman"/>
                <w:sz w:val="24"/>
                <w:szCs w:val="24"/>
              </w:rPr>
              <w:t>України та Держенергоефективності</w:t>
            </w:r>
          </w:p>
        </w:tc>
      </w:tr>
      <w:tr w:rsidR="00654C5C" w:rsidTr="00654EC2">
        <w:trPr>
          <w:trHeight w:val="1256"/>
        </w:trPr>
        <w:tc>
          <w:tcPr>
            <w:tcW w:w="3989" w:type="dxa"/>
            <w:shd w:val="clear" w:color="auto" w:fill="auto"/>
          </w:tcPr>
          <w:p w:rsidR="00654C5C" w:rsidRDefault="00654C5C"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суб’єктів господарювання та/або фізичних осіб, на сферу дії яких поширюватиметься регуляторний акт</w:t>
            </w:r>
          </w:p>
        </w:tc>
        <w:tc>
          <w:tcPr>
            <w:tcW w:w="5367" w:type="dxa"/>
            <w:shd w:val="clear" w:color="auto" w:fill="auto"/>
            <w:vAlign w:val="center"/>
          </w:tcPr>
          <w:p w:rsidR="00654C5C" w:rsidRPr="00731CEE" w:rsidRDefault="00654C5C" w:rsidP="009D7790">
            <w:pPr>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Виробники та постачальники – 11</w:t>
            </w:r>
          </w:p>
        </w:tc>
      </w:tr>
      <w:tr w:rsidR="00654C5C" w:rsidTr="00654EC2">
        <w:trPr>
          <w:trHeight w:val="1260"/>
        </w:trPr>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654C5C"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Розмір надходжень до державного та місцевих бюджетів і державних цільови</w:t>
            </w:r>
            <w:r w:rsidR="006B536F">
              <w:rPr>
                <w:rFonts w:ascii="Times New Roman" w:eastAsia="Times New Roman" w:hAnsi="Times New Roman" w:cs="Times New Roman"/>
                <w:sz w:val="24"/>
                <w:szCs w:val="24"/>
              </w:rPr>
              <w:t>х фондів, пов'язаних з дією акта</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C5C" w:rsidRPr="00731CEE" w:rsidRDefault="00654C5C" w:rsidP="009D7790">
            <w:pPr>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Надходження до державного та місцевих бюджетів і державних цільових фондів, пов'язаних з дією акта відсутні</w:t>
            </w:r>
          </w:p>
        </w:tc>
      </w:tr>
      <w:tr w:rsidR="00654C5C" w:rsidTr="00654EC2">
        <w:trPr>
          <w:trHeight w:val="1406"/>
        </w:trPr>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654C5C"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Розмір коштів і час, що витрачатимуться суб'єктами господарювання та/або фізичними особами, пов'язаними з виконанням вимог акта</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C5C" w:rsidRPr="00731CEE" w:rsidRDefault="00654C5C" w:rsidP="009D7790">
            <w:pPr>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 xml:space="preserve">Суб'єкти господарювання великого та середнього підприємництва (виробники) –  </w:t>
            </w:r>
            <w:r w:rsidR="005D586F" w:rsidRPr="00731CEE">
              <w:rPr>
                <w:rFonts w:ascii="Times New Roman" w:eastAsia="Times New Roman" w:hAnsi="Times New Roman" w:cs="Times New Roman"/>
                <w:sz w:val="24"/>
                <w:szCs w:val="24"/>
              </w:rPr>
              <w:t>10 500</w:t>
            </w:r>
            <w:r w:rsidR="008A5FFB" w:rsidRPr="00731CEE">
              <w:rPr>
                <w:rFonts w:ascii="Times New Roman" w:eastAsia="Times New Roman" w:hAnsi="Times New Roman" w:cs="Times New Roman"/>
                <w:sz w:val="24"/>
                <w:szCs w:val="24"/>
              </w:rPr>
              <w:t> </w:t>
            </w:r>
            <w:r w:rsidR="005D586F" w:rsidRPr="00731CEE">
              <w:rPr>
                <w:rFonts w:ascii="Times New Roman" w:eastAsia="Times New Roman" w:hAnsi="Times New Roman" w:cs="Times New Roman"/>
                <w:sz w:val="24"/>
                <w:szCs w:val="24"/>
              </w:rPr>
              <w:t>000</w:t>
            </w:r>
            <w:r w:rsidR="008A5FFB" w:rsidRPr="00731CEE">
              <w:rPr>
                <w:rFonts w:ascii="Times New Roman" w:eastAsia="Times New Roman" w:hAnsi="Times New Roman" w:cs="Times New Roman"/>
                <w:sz w:val="24"/>
                <w:szCs w:val="24"/>
              </w:rPr>
              <w:t xml:space="preserve"> </w:t>
            </w:r>
            <w:r w:rsidRPr="00731CEE">
              <w:rPr>
                <w:rFonts w:ascii="Times New Roman" w:eastAsia="Times New Roman" w:hAnsi="Times New Roman" w:cs="Times New Roman"/>
                <w:sz w:val="24"/>
                <w:szCs w:val="24"/>
              </w:rPr>
              <w:t>грн, а час – до трьох років</w:t>
            </w:r>
          </w:p>
          <w:p w:rsidR="00654C5C" w:rsidRPr="00731CEE" w:rsidRDefault="00654C5C" w:rsidP="009D7790">
            <w:pPr>
              <w:jc w:val="both"/>
              <w:rPr>
                <w:rFonts w:ascii="Times New Roman" w:eastAsia="Times New Roman" w:hAnsi="Times New Roman" w:cs="Times New Roman"/>
                <w:sz w:val="24"/>
                <w:szCs w:val="24"/>
              </w:rPr>
            </w:pPr>
          </w:p>
        </w:tc>
      </w:tr>
      <w:tr w:rsidR="00654C5C" w:rsidTr="00654EC2">
        <w:trPr>
          <w:trHeight w:val="988"/>
        </w:trPr>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654C5C"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Показники органу державного ринкового нагляду щодо кількості проведених перевірок</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654C5C" w:rsidRPr="00731CEE" w:rsidRDefault="00654C5C" w:rsidP="009D7790">
            <w:pPr>
              <w:jc w:val="both"/>
              <w:rPr>
                <w:rFonts w:ascii="Times New Roman" w:eastAsia="Times New Roman" w:hAnsi="Times New Roman" w:cs="Times New Roman"/>
                <w:sz w:val="24"/>
                <w:szCs w:val="24"/>
              </w:rPr>
            </w:pPr>
            <w:r w:rsidRPr="00731CEE">
              <w:rPr>
                <w:rFonts w:ascii="Times New Roman" w:eastAsia="Times New Roman" w:hAnsi="Times New Roman" w:cs="Times New Roman"/>
                <w:sz w:val="24"/>
                <w:szCs w:val="24"/>
              </w:rPr>
              <w:t>Зазначений показник представлятиме собою статистичні дані щодо кількості проведених перевірок</w:t>
            </w:r>
          </w:p>
        </w:tc>
      </w:tr>
      <w:tr w:rsidR="00654C5C" w:rsidTr="00654EC2">
        <w:trPr>
          <w:trHeight w:val="988"/>
        </w:trPr>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654C5C"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Показники органу державного ринкового нагляду щодо кількості виявлених порушень</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654C5C" w:rsidP="009D77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Зазначений показник представлятиме собою статистичні дані щодо кількості порушень</w:t>
            </w:r>
          </w:p>
        </w:tc>
      </w:tr>
      <w:tr w:rsidR="00654C5C" w:rsidTr="004819FB">
        <w:trPr>
          <w:trHeight w:val="981"/>
        </w:trPr>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654C5C" w:rsidP="00A871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Показники органу державного ринкового нагляду щодо кількості стягнень і штрафів</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654C5C" w:rsidRDefault="00654C5C" w:rsidP="009D77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Зазначений показник представлятиме собою статистичні дані щодо кількості стягнень штрафів</w:t>
            </w:r>
          </w:p>
        </w:tc>
      </w:tr>
    </w:tbl>
    <w:p w:rsidR="00D805AA" w:rsidRDefault="00D805AA" w:rsidP="00A871B3">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sz w:val="26"/>
          <w:szCs w:val="26"/>
        </w:rPr>
      </w:pPr>
    </w:p>
    <w:p w:rsidR="00D805AA" w:rsidRDefault="005626F4" w:rsidP="00257BE8">
      <w:pPr>
        <w:spacing w:after="0" w:line="240" w:lineRule="auto"/>
        <w:ind w:firstLine="567"/>
        <w:jc w:val="both"/>
        <w:rPr>
          <w:rFonts w:ascii="Times New Roman" w:eastAsia="Times New Roman" w:hAnsi="Times New Roman" w:cs="Times New Roman"/>
          <w:sz w:val="28"/>
          <w:szCs w:val="28"/>
        </w:rPr>
      </w:pPr>
      <w:r w:rsidRPr="00B4100C">
        <w:rPr>
          <w:rFonts w:ascii="Times New Roman" w:eastAsia="Times New Roman" w:hAnsi="Times New Roman" w:cs="Times New Roman"/>
          <w:sz w:val="28"/>
          <w:szCs w:val="28"/>
        </w:rPr>
        <w:t>Відповідно до статті 5 Закону України «Про засади державної регуляторної політики у сфері господарської діяльності» та статті 15 Закону України «Про доступ до публічної інформації»</w:t>
      </w:r>
      <w:r w:rsidR="001B1066">
        <w:rPr>
          <w:rFonts w:ascii="Times New Roman" w:eastAsia="Times New Roman" w:hAnsi="Times New Roman" w:cs="Times New Roman"/>
          <w:sz w:val="28"/>
          <w:szCs w:val="28"/>
        </w:rPr>
        <w:t>,</w:t>
      </w:r>
      <w:r w:rsidRPr="00B4100C">
        <w:rPr>
          <w:rFonts w:ascii="Times New Roman" w:eastAsia="Times New Roman" w:hAnsi="Times New Roman" w:cs="Times New Roman"/>
          <w:sz w:val="28"/>
          <w:szCs w:val="28"/>
        </w:rPr>
        <w:t xml:space="preserve"> проект акта оприлюднений для громадського обговорення на офіційному вебсайті Міністерства </w:t>
      </w:r>
      <w:r w:rsidR="00B76961" w:rsidRPr="00B4100C">
        <w:rPr>
          <w:rFonts w:ascii="Times New Roman" w:eastAsia="Times New Roman" w:hAnsi="Times New Roman" w:cs="Times New Roman"/>
          <w:sz w:val="28"/>
          <w:szCs w:val="28"/>
        </w:rPr>
        <w:t>розвитку громад, територій та інфраструктури</w:t>
      </w:r>
      <w:r w:rsidRPr="00B4100C">
        <w:rPr>
          <w:rFonts w:ascii="Times New Roman" w:eastAsia="Times New Roman" w:hAnsi="Times New Roman" w:cs="Times New Roman"/>
          <w:sz w:val="28"/>
          <w:szCs w:val="28"/>
        </w:rPr>
        <w:t xml:space="preserve"> України та Держенергоефективності та розісланий на погодження до заінтересованих органів.</w:t>
      </w:r>
    </w:p>
    <w:p w:rsidR="00D805AA" w:rsidRDefault="005626F4" w:rsidP="0041642B">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IX. Визначення заходів, за допомогою яких здійснюватиметься відстеження результативності дії регуляторного акта</w:t>
      </w:r>
    </w:p>
    <w:p w:rsidR="00D805AA" w:rsidRDefault="005626F4" w:rsidP="00257BE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Відстеження результативності регуляторного акта здійснюватиметься за статистичним методом шляхом аналізу статистичних даних, наданих Держпродспоживслужбою, щодо кількості перевірок, порушень і штрафів, та, за можливості, із зазначенням кількості енергоспоживчих продуктів за таким графіком:</w:t>
      </w:r>
    </w:p>
    <w:p w:rsidR="00D805AA" w:rsidRPr="00033E1E" w:rsidRDefault="005626F4" w:rsidP="00257BE8">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базове відстеження результативності регуляторного </w:t>
      </w:r>
      <w:r w:rsidRPr="00033E1E">
        <w:rPr>
          <w:rFonts w:ascii="Times New Roman" w:eastAsia="Times New Roman" w:hAnsi="Times New Roman" w:cs="Times New Roman"/>
          <w:color w:val="000000" w:themeColor="text1"/>
          <w:sz w:val="28"/>
          <w:szCs w:val="28"/>
        </w:rPr>
        <w:t>акта буде здійснюватися через рік після набрання чинності цим регуляторним актом</w:t>
      </w:r>
      <w:r w:rsidR="00033E1E" w:rsidRPr="00033E1E">
        <w:rPr>
          <w:rFonts w:ascii="Times New Roman" w:eastAsia="Times New Roman" w:hAnsi="Times New Roman" w:cs="Times New Roman"/>
          <w:color w:val="000000" w:themeColor="text1"/>
          <w:sz w:val="28"/>
          <w:szCs w:val="28"/>
        </w:rPr>
        <w:t>;</w:t>
      </w:r>
    </w:p>
    <w:p w:rsidR="00D805AA" w:rsidRPr="00033E1E" w:rsidRDefault="005626F4" w:rsidP="00257BE8">
      <w:pPr>
        <w:spacing w:after="0" w:line="240" w:lineRule="auto"/>
        <w:ind w:firstLine="567"/>
        <w:jc w:val="both"/>
        <w:rPr>
          <w:rFonts w:ascii="Times New Roman" w:eastAsia="Times New Roman" w:hAnsi="Times New Roman" w:cs="Times New Roman"/>
          <w:color w:val="000000" w:themeColor="text1"/>
          <w:sz w:val="28"/>
          <w:szCs w:val="28"/>
        </w:rPr>
      </w:pPr>
      <w:r w:rsidRPr="00033E1E">
        <w:rPr>
          <w:rFonts w:ascii="Times New Roman" w:eastAsia="Times New Roman" w:hAnsi="Times New Roman" w:cs="Times New Roman"/>
          <w:color w:val="000000" w:themeColor="text1"/>
          <w:sz w:val="28"/>
          <w:szCs w:val="28"/>
        </w:rPr>
        <w:t>повторне відстеження результативності регуляторного акта буде здійснюватися через два роки після набрання</w:t>
      </w:r>
      <w:r w:rsidR="00033E1E" w:rsidRPr="00033E1E">
        <w:rPr>
          <w:rFonts w:ascii="Times New Roman" w:eastAsia="Times New Roman" w:hAnsi="Times New Roman" w:cs="Times New Roman"/>
          <w:color w:val="000000" w:themeColor="text1"/>
          <w:sz w:val="28"/>
          <w:szCs w:val="28"/>
        </w:rPr>
        <w:t xml:space="preserve"> чинності цим регуляторним актом</w:t>
      </w:r>
      <w:r w:rsidRPr="00033E1E">
        <w:rPr>
          <w:rFonts w:ascii="Times New Roman" w:eastAsia="Times New Roman" w:hAnsi="Times New Roman" w:cs="Times New Roman"/>
          <w:color w:val="000000" w:themeColor="text1"/>
          <w:sz w:val="28"/>
          <w:szCs w:val="28"/>
        </w:rPr>
        <w:t>;</w:t>
      </w:r>
    </w:p>
    <w:p w:rsidR="00D805AA" w:rsidRDefault="005626F4" w:rsidP="00257BE8">
      <w:pPr>
        <w:spacing w:after="0" w:line="240" w:lineRule="auto"/>
        <w:ind w:firstLine="567"/>
        <w:jc w:val="both"/>
        <w:rPr>
          <w:rFonts w:ascii="Times New Roman" w:eastAsia="Times New Roman" w:hAnsi="Times New Roman" w:cs="Times New Roman"/>
          <w:sz w:val="28"/>
          <w:szCs w:val="28"/>
        </w:rPr>
      </w:pPr>
      <w:r w:rsidRPr="00033E1E">
        <w:rPr>
          <w:rFonts w:ascii="Times New Roman" w:eastAsia="Times New Roman" w:hAnsi="Times New Roman" w:cs="Times New Roman"/>
          <w:color w:val="000000" w:themeColor="text1"/>
          <w:sz w:val="28"/>
          <w:szCs w:val="28"/>
        </w:rPr>
        <w:t xml:space="preserve">періодичне відстеження результативності регуляторного акта буде </w:t>
      </w:r>
      <w:r>
        <w:rPr>
          <w:rFonts w:ascii="Times New Roman" w:eastAsia="Times New Roman" w:hAnsi="Times New Roman" w:cs="Times New Roman"/>
          <w:sz w:val="28"/>
          <w:szCs w:val="28"/>
        </w:rPr>
        <w:t>здійснюватися один раз на кожні три роки після закінчення заходів повторного відстеження.</w:t>
      </w:r>
    </w:p>
    <w:p w:rsidR="00B76961" w:rsidRDefault="00B76961" w:rsidP="00A871B3">
      <w:pPr>
        <w:spacing w:after="0" w:line="240" w:lineRule="auto"/>
        <w:rPr>
          <w:rFonts w:ascii="Times New Roman" w:eastAsia="Times New Roman" w:hAnsi="Times New Roman" w:cs="Times New Roman"/>
          <w:b/>
          <w:sz w:val="28"/>
          <w:szCs w:val="28"/>
        </w:rPr>
      </w:pPr>
    </w:p>
    <w:p w:rsidR="00B76961" w:rsidRDefault="00B76961" w:rsidP="00A871B3">
      <w:pPr>
        <w:spacing w:after="0" w:line="240" w:lineRule="auto"/>
        <w:rPr>
          <w:rFonts w:ascii="Times New Roman" w:eastAsia="Times New Roman" w:hAnsi="Times New Roman" w:cs="Times New Roman"/>
          <w:b/>
          <w:sz w:val="28"/>
          <w:szCs w:val="28"/>
        </w:rPr>
      </w:pPr>
    </w:p>
    <w:p w:rsidR="00D805AA" w:rsidRDefault="00996102" w:rsidP="00644D5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w:t>
      </w:r>
      <w:r w:rsidR="005626F4">
        <w:rPr>
          <w:rFonts w:ascii="Times New Roman" w:eastAsia="Times New Roman" w:hAnsi="Times New Roman" w:cs="Times New Roman"/>
          <w:b/>
          <w:sz w:val="28"/>
          <w:szCs w:val="28"/>
        </w:rPr>
        <w:t>олов</w:t>
      </w:r>
      <w:r>
        <w:rPr>
          <w:rFonts w:ascii="Times New Roman" w:eastAsia="Times New Roman" w:hAnsi="Times New Roman" w:cs="Times New Roman"/>
          <w:b/>
          <w:sz w:val="28"/>
          <w:szCs w:val="28"/>
        </w:rPr>
        <w:t>а</w:t>
      </w:r>
      <w:r w:rsidR="005626F4">
        <w:rPr>
          <w:rFonts w:ascii="Times New Roman" w:eastAsia="Times New Roman" w:hAnsi="Times New Roman" w:cs="Times New Roman"/>
          <w:b/>
          <w:sz w:val="28"/>
          <w:szCs w:val="28"/>
        </w:rPr>
        <w:br/>
        <w:t xml:space="preserve">Держенергоефективності </w:t>
      </w:r>
      <w:r w:rsidR="00A871B3">
        <w:rPr>
          <w:rFonts w:ascii="Times New Roman" w:eastAsia="Times New Roman" w:hAnsi="Times New Roman" w:cs="Times New Roman"/>
          <w:b/>
          <w:sz w:val="28"/>
          <w:szCs w:val="28"/>
        </w:rPr>
        <w:tab/>
      </w:r>
      <w:r w:rsidR="00A871B3">
        <w:rPr>
          <w:rFonts w:ascii="Times New Roman" w:eastAsia="Times New Roman" w:hAnsi="Times New Roman" w:cs="Times New Roman"/>
          <w:b/>
          <w:sz w:val="28"/>
          <w:szCs w:val="28"/>
        </w:rPr>
        <w:tab/>
      </w:r>
      <w:r w:rsidR="00A871B3">
        <w:rPr>
          <w:rFonts w:ascii="Times New Roman" w:eastAsia="Times New Roman" w:hAnsi="Times New Roman" w:cs="Times New Roman"/>
          <w:b/>
          <w:sz w:val="28"/>
          <w:szCs w:val="28"/>
        </w:rPr>
        <w:tab/>
      </w:r>
      <w:r w:rsidR="00A871B3">
        <w:rPr>
          <w:rFonts w:ascii="Times New Roman" w:eastAsia="Times New Roman" w:hAnsi="Times New Roman" w:cs="Times New Roman"/>
          <w:b/>
          <w:sz w:val="28"/>
          <w:szCs w:val="28"/>
        </w:rPr>
        <w:tab/>
      </w:r>
      <w:r w:rsidR="00644D59">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Ганна ЗАМАЗЄЄВА</w:t>
      </w:r>
    </w:p>
    <w:p w:rsidR="00644D59" w:rsidRDefault="00644D59" w:rsidP="00644D59">
      <w:pPr>
        <w:spacing w:after="0" w:line="240" w:lineRule="auto"/>
        <w:rPr>
          <w:rFonts w:ascii="Times New Roman" w:eastAsia="Times New Roman" w:hAnsi="Times New Roman" w:cs="Times New Roman"/>
          <w:b/>
          <w:sz w:val="28"/>
          <w:szCs w:val="28"/>
        </w:rPr>
      </w:pPr>
    </w:p>
    <w:p w:rsidR="00644D59" w:rsidRDefault="00644D59" w:rsidP="00A871B3">
      <w:pPr>
        <w:spacing w:after="0" w:line="240" w:lineRule="auto"/>
        <w:jc w:val="both"/>
        <w:rPr>
          <w:rFonts w:ascii="Times New Roman" w:eastAsia="Times New Roman" w:hAnsi="Times New Roman" w:cs="Times New Roman"/>
          <w:b/>
          <w:sz w:val="28"/>
          <w:szCs w:val="28"/>
        </w:rPr>
      </w:pPr>
    </w:p>
    <w:p w:rsidR="00D805AA" w:rsidRDefault="005626F4" w:rsidP="00A871B3">
      <w:pPr>
        <w:spacing w:after="0" w:line="240" w:lineRule="auto"/>
        <w:jc w:val="both"/>
        <w:rPr>
          <w:rFonts w:ascii="Times New Roman" w:eastAsia="Times New Roman" w:hAnsi="Times New Roman" w:cs="Times New Roman"/>
          <w:sz w:val="28"/>
          <w:szCs w:val="28"/>
        </w:rPr>
      </w:pPr>
      <w:bookmarkStart w:id="5" w:name="_heading=h.gjdgxs" w:colFirst="0" w:colLast="0"/>
      <w:bookmarkEnd w:id="5"/>
      <w:r>
        <w:rPr>
          <w:rFonts w:ascii="Times New Roman" w:eastAsia="Times New Roman" w:hAnsi="Times New Roman" w:cs="Times New Roman"/>
          <w:b/>
          <w:sz w:val="28"/>
          <w:szCs w:val="28"/>
        </w:rPr>
        <w:t>___  ______________ 202</w:t>
      </w:r>
      <w:r w:rsidR="00996102">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року</w:t>
      </w:r>
      <w:bookmarkStart w:id="6" w:name="_GoBack"/>
      <w:bookmarkEnd w:id="6"/>
    </w:p>
    <w:sectPr w:rsidR="00D805AA" w:rsidSect="001501F3">
      <w:headerReference w:type="even" r:id="rId9"/>
      <w:headerReference w:type="default" r:id="rId10"/>
      <w:pgSz w:w="11906" w:h="16838"/>
      <w:pgMar w:top="1134" w:right="567"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154" w:rsidRDefault="00BD5154">
      <w:pPr>
        <w:spacing w:after="0" w:line="240" w:lineRule="auto"/>
      </w:pPr>
      <w:r>
        <w:separator/>
      </w:r>
    </w:p>
  </w:endnote>
  <w:endnote w:type="continuationSeparator" w:id="0">
    <w:p w:rsidR="00BD5154" w:rsidRDefault="00BD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alibri"/>
    <w:panose1 w:val="00000000000000000000"/>
    <w:charset w:val="00"/>
    <w:family w:val="swiss"/>
    <w:notTrueType/>
    <w:pitch w:val="default"/>
    <w:sig w:usb0="00000003" w:usb1="00000000" w:usb2="00000000" w:usb3="00000000" w:csb0="00000001" w:csb1="00000000"/>
  </w:font>
  <w:font w:name="Segoe UI">
    <w:altName w:val="Courier New"/>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154" w:rsidRDefault="00BD5154">
      <w:pPr>
        <w:spacing w:after="0" w:line="240" w:lineRule="auto"/>
      </w:pPr>
      <w:r>
        <w:separator/>
      </w:r>
    </w:p>
  </w:footnote>
  <w:footnote w:type="continuationSeparator" w:id="0">
    <w:p w:rsidR="00BD5154" w:rsidRDefault="00BD5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AA" w:rsidRDefault="005626F4">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D805AA" w:rsidRDefault="00D805AA">
    <w:pPr>
      <w:pBdr>
        <w:top w:val="nil"/>
        <w:left w:val="nil"/>
        <w:bottom w:val="nil"/>
        <w:right w:val="nil"/>
        <w:between w:val="nil"/>
      </w:pBdr>
      <w:tabs>
        <w:tab w:val="center" w:pos="4819"/>
        <w:tab w:val="right" w:pos="9639"/>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AA" w:rsidRDefault="005626F4">
    <w:pPr>
      <w:pBdr>
        <w:top w:val="nil"/>
        <w:left w:val="nil"/>
        <w:bottom w:val="nil"/>
        <w:right w:val="nil"/>
        <w:between w:val="nil"/>
      </w:pBdr>
      <w:tabs>
        <w:tab w:val="center" w:pos="4819"/>
        <w:tab w:val="right" w:pos="9639"/>
      </w:tabs>
      <w:spacing w:after="0" w:line="240" w:lineRule="auto"/>
      <w:ind w:right="3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C3192E">
      <w:rPr>
        <w:rFonts w:ascii="Times New Roman" w:eastAsia="Times New Roman" w:hAnsi="Times New Roman" w:cs="Times New Roman"/>
        <w:noProof/>
        <w:color w:val="000000"/>
        <w:sz w:val="28"/>
        <w:szCs w:val="28"/>
      </w:rPr>
      <w:t>13</w:t>
    </w:r>
    <w:r>
      <w:rPr>
        <w:rFonts w:ascii="Times New Roman" w:eastAsia="Times New Roman" w:hAnsi="Times New Roman" w:cs="Times New Roman"/>
        <w:color w:val="000000"/>
        <w:sz w:val="28"/>
        <w:szCs w:val="28"/>
      </w:rPr>
      <w:fldChar w:fldCharType="end"/>
    </w:r>
  </w:p>
  <w:p w:rsidR="00D805AA" w:rsidRDefault="00D805AA">
    <w:pPr>
      <w:pBdr>
        <w:top w:val="nil"/>
        <w:left w:val="nil"/>
        <w:bottom w:val="nil"/>
        <w:right w:val="nil"/>
        <w:between w:val="nil"/>
      </w:pBdr>
      <w:tabs>
        <w:tab w:val="center" w:pos="4819"/>
        <w:tab w:val="right" w:pos="9639"/>
      </w:tabs>
      <w:spacing w:after="0" w:line="240" w:lineRule="auto"/>
      <w:ind w:right="360"/>
      <w:jc w:val="center"/>
      <w:rPr>
        <w:rFonts w:ascii="Times New Roman" w:eastAsia="Times New Roman" w:hAnsi="Times New Roman" w:cs="Times New Roman"/>
        <w:color w:val="00000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157"/>
    <w:multiLevelType w:val="multilevel"/>
    <w:tmpl w:val="4BF0A5D0"/>
    <w:lvl w:ilvl="0">
      <w:start w:val="1"/>
      <w:numFmt w:val="decimal"/>
      <w:pStyle w:val="Box"/>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5F121A"/>
    <w:multiLevelType w:val="multilevel"/>
    <w:tmpl w:val="632C1358"/>
    <w:lvl w:ilvl="0">
      <w:numFmt w:val="bullet"/>
      <w:lvlText w:val="-"/>
      <w:lvlJc w:val="left"/>
      <w:pPr>
        <w:ind w:left="720" w:hanging="360"/>
      </w:pPr>
      <w:rPr>
        <w:rFonts w:ascii="Calibri" w:eastAsia="Calibri" w:hAnsi="Calibri" w:cs="Calibri"/>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805AA"/>
    <w:rsid w:val="00005479"/>
    <w:rsid w:val="00033E1E"/>
    <w:rsid w:val="000A3AF7"/>
    <w:rsid w:val="000A510E"/>
    <w:rsid w:val="000F07DE"/>
    <w:rsid w:val="001501F3"/>
    <w:rsid w:val="001B1066"/>
    <w:rsid w:val="001C370A"/>
    <w:rsid w:val="001C7380"/>
    <w:rsid w:val="001D2A51"/>
    <w:rsid w:val="001E143B"/>
    <w:rsid w:val="001E4291"/>
    <w:rsid w:val="00240E10"/>
    <w:rsid w:val="00256D45"/>
    <w:rsid w:val="00257BE8"/>
    <w:rsid w:val="002B501C"/>
    <w:rsid w:val="002B63A9"/>
    <w:rsid w:val="002E4844"/>
    <w:rsid w:val="003253E2"/>
    <w:rsid w:val="00353B86"/>
    <w:rsid w:val="00367F31"/>
    <w:rsid w:val="003707E2"/>
    <w:rsid w:val="00383A17"/>
    <w:rsid w:val="003B7E1A"/>
    <w:rsid w:val="003D149A"/>
    <w:rsid w:val="003E145E"/>
    <w:rsid w:val="0041642B"/>
    <w:rsid w:val="00422EF1"/>
    <w:rsid w:val="004275B8"/>
    <w:rsid w:val="00450027"/>
    <w:rsid w:val="00471258"/>
    <w:rsid w:val="0047656A"/>
    <w:rsid w:val="004819FB"/>
    <w:rsid w:val="0050037B"/>
    <w:rsid w:val="00523D1C"/>
    <w:rsid w:val="00533500"/>
    <w:rsid w:val="005572B5"/>
    <w:rsid w:val="005626F4"/>
    <w:rsid w:val="005D586F"/>
    <w:rsid w:val="00644D59"/>
    <w:rsid w:val="00654C5C"/>
    <w:rsid w:val="00654EC2"/>
    <w:rsid w:val="006A44C0"/>
    <w:rsid w:val="006A7310"/>
    <w:rsid w:val="006B49E3"/>
    <w:rsid w:val="006B536F"/>
    <w:rsid w:val="00731CEE"/>
    <w:rsid w:val="00732453"/>
    <w:rsid w:val="00773CE4"/>
    <w:rsid w:val="007A1901"/>
    <w:rsid w:val="007E30A5"/>
    <w:rsid w:val="007F53E4"/>
    <w:rsid w:val="008115D1"/>
    <w:rsid w:val="00871414"/>
    <w:rsid w:val="00883715"/>
    <w:rsid w:val="00892ECA"/>
    <w:rsid w:val="008944F3"/>
    <w:rsid w:val="00894FE1"/>
    <w:rsid w:val="008A3611"/>
    <w:rsid w:val="008A3ABE"/>
    <w:rsid w:val="008A5FFB"/>
    <w:rsid w:val="008D3732"/>
    <w:rsid w:val="008D4EA5"/>
    <w:rsid w:val="008E2D10"/>
    <w:rsid w:val="00912433"/>
    <w:rsid w:val="0099089C"/>
    <w:rsid w:val="00996102"/>
    <w:rsid w:val="009E44F7"/>
    <w:rsid w:val="00A2742A"/>
    <w:rsid w:val="00A51DA3"/>
    <w:rsid w:val="00A55F84"/>
    <w:rsid w:val="00A6490E"/>
    <w:rsid w:val="00A871B3"/>
    <w:rsid w:val="00A97F74"/>
    <w:rsid w:val="00AF0F7C"/>
    <w:rsid w:val="00B000E1"/>
    <w:rsid w:val="00B12DB1"/>
    <w:rsid w:val="00B4100C"/>
    <w:rsid w:val="00B6362D"/>
    <w:rsid w:val="00B652A2"/>
    <w:rsid w:val="00B71757"/>
    <w:rsid w:val="00B76961"/>
    <w:rsid w:val="00B80B00"/>
    <w:rsid w:val="00B945FC"/>
    <w:rsid w:val="00BD5154"/>
    <w:rsid w:val="00BE4ED0"/>
    <w:rsid w:val="00C139B1"/>
    <w:rsid w:val="00C13FE8"/>
    <w:rsid w:val="00C3192E"/>
    <w:rsid w:val="00C63451"/>
    <w:rsid w:val="00C830FF"/>
    <w:rsid w:val="00CA62F1"/>
    <w:rsid w:val="00CB3C5B"/>
    <w:rsid w:val="00CB5DAA"/>
    <w:rsid w:val="00CD5837"/>
    <w:rsid w:val="00CD78CD"/>
    <w:rsid w:val="00CF3BD9"/>
    <w:rsid w:val="00D16E83"/>
    <w:rsid w:val="00D805AA"/>
    <w:rsid w:val="00D9478B"/>
    <w:rsid w:val="00D97135"/>
    <w:rsid w:val="00DD7C48"/>
    <w:rsid w:val="00E04791"/>
    <w:rsid w:val="00E158D4"/>
    <w:rsid w:val="00E33C84"/>
    <w:rsid w:val="00E87153"/>
    <w:rsid w:val="00EA01C8"/>
    <w:rsid w:val="00EA3407"/>
    <w:rsid w:val="00EB46B5"/>
    <w:rsid w:val="00EC2F79"/>
    <w:rsid w:val="00F47981"/>
    <w:rsid w:val="00F669CE"/>
    <w:rsid w:val="00FD03B8"/>
    <w:rsid w:val="00FE2047"/>
    <w:rsid w:val="00FE6101"/>
    <w:rsid w:val="00FE7132"/>
    <w:rsid w:val="00FF48B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6044"/>
  <w15:docId w15:val="{71D1AEB9-C97B-43F8-835F-F909A197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E0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1"/>
      </w:numPr>
      <w:spacing w:before="200" w:after="120" w:line="240" w:lineRule="atLeast"/>
      <w:outlineLvl w:val="2"/>
    </w:pPr>
    <w:rPr>
      <w:rFonts w:eastAsiaTheme="majorEastAsia" w:cstheme="majorBidi"/>
      <w:b/>
      <w:bCs/>
      <w:color w:val="0067AC"/>
      <w:szCs w:val="24"/>
      <w:lang w:val="en-G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link w:val="a5"/>
    <w:qFormat/>
    <w:rsid w:val="00DD54A9"/>
    <w:pPr>
      <w:spacing w:after="0" w:line="240" w:lineRule="auto"/>
      <w:jc w:val="center"/>
    </w:pPr>
    <w:rPr>
      <w:rFonts w:ascii="Times New Roman" w:hAnsi="Times New Roman" w:cs="Times New Roman"/>
      <w:b/>
      <w:sz w:val="24"/>
      <w:szCs w:val="20"/>
      <w:lang w:eastAsia="uk-UA"/>
    </w:rPr>
  </w:style>
  <w:style w:type="table" w:customStyle="1" w:styleId="TableNormal0">
    <w:name w:val="Table Normal"/>
    <w:tblPr>
      <w:tblCellMar>
        <w:top w:w="0" w:type="dxa"/>
        <w:left w:w="0" w:type="dxa"/>
        <w:bottom w:w="0" w:type="dxa"/>
        <w:right w:w="0" w:type="dxa"/>
      </w:tblCellMar>
    </w:tblPr>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6"/>
    <w:uiPriority w:val="1"/>
    <w:qFormat/>
    <w:rsid w:val="001775B8"/>
    <w:pPr>
      <w:spacing w:before="120" w:after="120" w:line="240" w:lineRule="atLeast"/>
      <w:ind w:left="851"/>
    </w:pPr>
    <w:rPr>
      <w:rFonts w:ascii="Arial" w:hAnsi="Arial" w:cs="Times New Roman"/>
      <w:sz w:val="20"/>
      <w:szCs w:val="24"/>
      <w:lang w:val="en-GB"/>
    </w:rPr>
  </w:style>
  <w:style w:type="character" w:customStyle="1" w:styleId="a6">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7">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8"/>
    <w:qFormat/>
    <w:rsid w:val="001775B8"/>
    <w:pPr>
      <w:spacing w:after="60" w:line="240" w:lineRule="auto"/>
    </w:pPr>
    <w:rPr>
      <w:rFonts w:ascii="Arial" w:hAnsi="Arial" w:cs="Times New Roman"/>
      <w:sz w:val="18"/>
      <w:szCs w:val="20"/>
      <w:lang w:val="en-GB"/>
    </w:rPr>
  </w:style>
  <w:style w:type="character" w:customStyle="1" w:styleId="a8">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7"/>
    <w:rsid w:val="001775B8"/>
    <w:rPr>
      <w:rFonts w:ascii="Arial" w:hAnsi="Arial" w:cs="Times New Roman"/>
      <w:sz w:val="18"/>
      <w:szCs w:val="20"/>
      <w:lang w:val="en-GB"/>
    </w:rPr>
  </w:style>
  <w:style w:type="character" w:styleId="a9">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9"/>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a">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2"/>
      </w:numPr>
      <w:spacing w:before="120" w:after="120" w:line="240" w:lineRule="atLeast"/>
    </w:pPr>
    <w:rPr>
      <w:rFonts w:cs="Times New Roman"/>
      <w:b/>
      <w:color w:val="0067AC"/>
      <w:sz w:val="20"/>
      <w:szCs w:val="24"/>
      <w:lang w:val="en-GB"/>
    </w:rPr>
  </w:style>
  <w:style w:type="character" w:customStyle="1" w:styleId="rvts0">
    <w:name w:val="rvts0"/>
    <w:basedOn w:val="a1"/>
    <w:rsid w:val="001775B8"/>
  </w:style>
  <w:style w:type="paragraph" w:styleId="ab">
    <w:name w:val="List Paragraph"/>
    <w:basedOn w:val="a"/>
    <w:uiPriority w:val="34"/>
    <w:qFormat/>
    <w:rsid w:val="00F97ED1"/>
    <w:pPr>
      <w:ind w:left="720"/>
      <w:contextualSpacing/>
    </w:pPr>
  </w:style>
  <w:style w:type="paragraph" w:styleId="ac">
    <w:name w:val="Body Text Indent"/>
    <w:basedOn w:val="a"/>
    <w:link w:val="ad"/>
    <w:rsid w:val="001F7084"/>
    <w:pPr>
      <w:spacing w:after="120" w:line="240" w:lineRule="auto"/>
      <w:ind w:left="283"/>
    </w:pPr>
    <w:rPr>
      <w:rFonts w:ascii="Times New Roman" w:hAnsi="Times New Roman" w:cs="Times New Roman"/>
      <w:sz w:val="24"/>
      <w:szCs w:val="20"/>
      <w:lang w:eastAsia="uk-UA"/>
    </w:rPr>
  </w:style>
  <w:style w:type="character" w:customStyle="1" w:styleId="ad">
    <w:name w:val="Основной текст с отступом Знак"/>
    <w:basedOn w:val="a1"/>
    <w:link w:val="ac"/>
    <w:rsid w:val="001F7084"/>
    <w:rPr>
      <w:rFonts w:ascii="Times New Roman" w:eastAsia="Calibri" w:hAnsi="Times New Roman" w:cs="Times New Roman"/>
      <w:sz w:val="24"/>
      <w:szCs w:val="20"/>
      <w:lang w:val="uk-UA" w:eastAsia="uk-UA"/>
    </w:rPr>
  </w:style>
  <w:style w:type="table" w:styleId="ae">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аголовок Знак"/>
    <w:basedOn w:val="a1"/>
    <w:link w:val="a4"/>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hAnsi="Times New Roman" w:cs="Times New Roman"/>
      <w:sz w:val="24"/>
      <w:szCs w:val="20"/>
      <w:lang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0">
    <w:name w:val="List 2"/>
    <w:basedOn w:val="a"/>
    <w:rsid w:val="004767B8"/>
    <w:pPr>
      <w:spacing w:after="0" w:line="240" w:lineRule="auto"/>
      <w:ind w:left="566" w:hanging="283"/>
    </w:pPr>
    <w:rPr>
      <w:rFonts w:ascii="Times New Roman" w:eastAsia="Times New Roman" w:hAnsi="Times New Roman" w:cs="Times New Roman"/>
      <w:sz w:val="24"/>
      <w:szCs w:val="20"/>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hAnsi="Times New Roman" w:cs="Times New Roman"/>
      <w:sz w:val="28"/>
      <w:szCs w:val="20"/>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rPr>
  </w:style>
  <w:style w:type="paragraph" w:styleId="af9">
    <w:name w:val="Normal (Web)"/>
    <w:basedOn w:val="a"/>
    <w:uiPriority w:val="99"/>
    <w:semiHidden/>
    <w:unhideWhenUsed/>
    <w:rsid w:val="00225DCA"/>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Emphasis"/>
    <w:basedOn w:val="a1"/>
    <w:uiPriority w:val="20"/>
    <w:qFormat/>
    <w:rsid w:val="00225DCA"/>
    <w:rPr>
      <w:i/>
      <w:iCs/>
    </w:rPr>
  </w:style>
  <w:style w:type="character" w:customStyle="1" w:styleId="mqInternal">
    <w:name w:val="mqInternal"/>
    <w:uiPriority w:val="99"/>
    <w:rsid w:val="00E03E66"/>
    <w:rPr>
      <w:color w:val="800000"/>
      <w:sz w:val="20"/>
    </w:rPr>
  </w:style>
  <w:style w:type="table" w:customStyle="1" w:styleId="10">
    <w:name w:val="Сетка таблицы1"/>
    <w:basedOn w:val="a2"/>
    <w:next w:val="ae"/>
    <w:uiPriority w:val="39"/>
    <w:rsid w:val="00AB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a"/>
    <w:rsid w:val="00F10BC4"/>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Subtitle"/>
    <w:basedOn w:val="a"/>
    <w:next w:val="a"/>
    <w:pPr>
      <w:keepNext/>
      <w:keepLines/>
      <w:spacing w:before="360" w:after="80"/>
    </w:pPr>
    <w:rPr>
      <w:rFonts w:ascii="Georgia" w:eastAsia="Georgia" w:hAnsi="Georgia" w:cs="Georgia"/>
      <w:i/>
      <w:color w:val="666666"/>
      <w:sz w:val="48"/>
      <w:szCs w:val="48"/>
    </w:r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top w:w="15" w:type="dxa"/>
        <w:left w:w="15" w:type="dxa"/>
        <w:bottom w:w="15" w:type="dxa"/>
        <w:right w:w="15"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top w:w="15" w:type="dxa"/>
        <w:left w:w="15" w:type="dxa"/>
        <w:bottom w:w="15" w:type="dxa"/>
        <w:right w:w="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pPr>
      <w:spacing w:after="0" w:line="240" w:lineRule="auto"/>
    </w:pPr>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pPr>
      <w:spacing w:after="0" w:line="240" w:lineRule="auto"/>
    </w:pPr>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W8MXlFGfzMSdJ/GrHY+0t93y2g==">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AA8BE8-FC70-4F13-9226-08220A6B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16956</Words>
  <Characters>9666</Characters>
  <Application>Microsoft Office Word</Application>
  <DocSecurity>0</DocSecurity>
  <Lines>80</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Olha Stoliar</cp:lastModifiedBy>
  <cp:revision>11</cp:revision>
  <cp:lastPrinted>2022-11-18T13:44:00Z</cp:lastPrinted>
  <dcterms:created xsi:type="dcterms:W3CDTF">2023-06-12T06:38:00Z</dcterms:created>
  <dcterms:modified xsi:type="dcterms:W3CDTF">2024-11-08T13:55:00Z</dcterms:modified>
</cp:coreProperties>
</file>