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373" w:rsidRPr="008722A3" w:rsidRDefault="00416373" w:rsidP="00D47650">
      <w:pPr>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b/>
          <w:bCs/>
          <w:caps/>
          <w:sz w:val="28"/>
          <w:szCs w:val="28"/>
        </w:rPr>
      </w:pPr>
      <w:r w:rsidRPr="008722A3">
        <w:rPr>
          <w:rFonts w:ascii="Times New Roman" w:hAnsi="Times New Roman" w:cs="Times New Roman"/>
          <w:b/>
          <w:bCs/>
          <w:caps/>
          <w:sz w:val="28"/>
          <w:szCs w:val="28"/>
        </w:rPr>
        <w:t xml:space="preserve">Порівняльна таблиця </w:t>
      </w:r>
    </w:p>
    <w:p w:rsidR="0061353D" w:rsidRPr="0061353D" w:rsidRDefault="00416373" w:rsidP="00D47650">
      <w:pPr>
        <w:autoSpaceDE w:val="0"/>
        <w:autoSpaceDN w:val="0"/>
        <w:adjustRightInd w:val="0"/>
        <w:spacing w:after="0" w:line="240" w:lineRule="auto"/>
        <w:jc w:val="center"/>
        <w:rPr>
          <w:rFonts w:ascii="Times New Roman" w:hAnsi="Times New Roman" w:cs="Times New Roman"/>
          <w:b/>
          <w:bCs/>
          <w:sz w:val="28"/>
          <w:szCs w:val="28"/>
        </w:rPr>
      </w:pPr>
      <w:r w:rsidRPr="008722A3">
        <w:rPr>
          <w:rFonts w:ascii="Times New Roman" w:hAnsi="Times New Roman" w:cs="Times New Roman"/>
          <w:b/>
          <w:bCs/>
          <w:sz w:val="28"/>
          <w:szCs w:val="28"/>
        </w:rPr>
        <w:t>до проекту Закону України «</w:t>
      </w:r>
      <w:r w:rsidR="0061353D" w:rsidRPr="0061353D">
        <w:rPr>
          <w:rFonts w:ascii="Times New Roman" w:hAnsi="Times New Roman" w:cs="Times New Roman"/>
          <w:b/>
          <w:bCs/>
          <w:sz w:val="28"/>
          <w:szCs w:val="28"/>
        </w:rPr>
        <w:t>Про внесення змін</w:t>
      </w:r>
      <w:r w:rsidR="00C4063B">
        <w:rPr>
          <w:rFonts w:ascii="Times New Roman" w:hAnsi="Times New Roman" w:cs="Times New Roman"/>
          <w:b/>
          <w:bCs/>
          <w:sz w:val="28"/>
          <w:szCs w:val="28"/>
        </w:rPr>
        <w:t xml:space="preserve"> до</w:t>
      </w:r>
      <w:r w:rsidR="0061353D" w:rsidRPr="0061353D">
        <w:rPr>
          <w:rFonts w:ascii="Times New Roman" w:hAnsi="Times New Roman" w:cs="Times New Roman"/>
          <w:b/>
          <w:bCs/>
          <w:sz w:val="28"/>
          <w:szCs w:val="28"/>
        </w:rPr>
        <w:t xml:space="preserve"> Податкового кодексу України та інших законодавчих актів України щодо сприяння розвитку сфери вирощування енергетичних рослин</w:t>
      </w:r>
      <w:r w:rsidR="0061353D">
        <w:rPr>
          <w:rFonts w:ascii="Times New Roman" w:hAnsi="Times New Roman" w:cs="Times New Roman"/>
          <w:b/>
          <w:bCs/>
          <w:sz w:val="28"/>
          <w:szCs w:val="28"/>
        </w:rPr>
        <w:t>»</w:t>
      </w:r>
    </w:p>
    <w:tbl>
      <w:tblPr>
        <w:tblStyle w:val="TableNormal"/>
        <w:tblW w:w="149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5240"/>
        <w:gridCol w:w="5670"/>
        <w:gridCol w:w="4054"/>
      </w:tblGrid>
      <w:tr w:rsidR="00F91A25" w:rsidRPr="008722A3" w:rsidTr="00D47650">
        <w:trPr>
          <w:trHeight w:val="20"/>
        </w:trPr>
        <w:tc>
          <w:tcPr>
            <w:tcW w:w="5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91A25" w:rsidRPr="0054169F" w:rsidRDefault="00F91A25" w:rsidP="00D47650">
            <w:pPr>
              <w:pStyle w:val="1"/>
              <w:ind w:left="118" w:right="117"/>
              <w:contextualSpacing/>
              <w:outlineLvl w:val="0"/>
              <w:rPr>
                <w:rFonts w:ascii="Times New Roman" w:hAnsi="Times New Roman" w:cs="Times New Roman"/>
                <w:iCs/>
              </w:rPr>
            </w:pPr>
            <w:r w:rsidRPr="0054169F">
              <w:rPr>
                <w:rFonts w:ascii="Times New Roman" w:hAnsi="Times New Roman" w:cs="Times New Roman"/>
                <w:iCs/>
              </w:rPr>
              <w:t xml:space="preserve">Зміст положення </w:t>
            </w:r>
            <w:r>
              <w:rPr>
                <w:rFonts w:ascii="Times New Roman" w:hAnsi="Times New Roman" w:cs="Times New Roman"/>
                <w:iCs/>
                <w:lang w:val="ru-RU"/>
              </w:rPr>
              <w:t>акта</w:t>
            </w:r>
            <w:r w:rsidRPr="0054169F">
              <w:rPr>
                <w:rFonts w:ascii="Times New Roman" w:hAnsi="Times New Roman" w:cs="Times New Roman"/>
                <w:iCs/>
              </w:rPr>
              <w:t xml:space="preserve"> законодавства</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91A25" w:rsidRPr="0054169F" w:rsidRDefault="00F91A25" w:rsidP="00D47650">
            <w:pPr>
              <w:pBdr>
                <w:top w:val="none" w:sz="0" w:space="0" w:color="auto"/>
                <w:left w:val="none" w:sz="0" w:space="0" w:color="auto"/>
                <w:bottom w:val="none" w:sz="0" w:space="0" w:color="auto"/>
                <w:right w:val="none" w:sz="0" w:space="0" w:color="auto"/>
              </w:pBdr>
              <w:adjustRightInd w:val="0"/>
              <w:spacing w:after="0" w:line="240" w:lineRule="auto"/>
              <w:ind w:left="118" w:right="117"/>
              <w:contextualSpacing/>
              <w:jc w:val="center"/>
              <w:rPr>
                <w:rFonts w:ascii="Times New Roman" w:hAnsi="Times New Roman" w:cs="Times New Roman"/>
                <w:b/>
                <w:bCs/>
                <w:iCs/>
                <w:sz w:val="28"/>
                <w:szCs w:val="28"/>
              </w:rPr>
            </w:pPr>
            <w:r w:rsidRPr="0054169F">
              <w:rPr>
                <w:rFonts w:ascii="Times New Roman" w:hAnsi="Times New Roman" w:cs="Times New Roman"/>
                <w:b/>
                <w:bCs/>
                <w:sz w:val="28"/>
                <w:szCs w:val="28"/>
              </w:rPr>
              <w:t>Зміст відповідного положення проекту акта</w:t>
            </w:r>
          </w:p>
        </w:tc>
        <w:tc>
          <w:tcPr>
            <w:tcW w:w="4054" w:type="dxa"/>
            <w:tcBorders>
              <w:top w:val="single" w:sz="4" w:space="0" w:color="000000"/>
              <w:left w:val="single" w:sz="4" w:space="0" w:color="000000"/>
              <w:bottom w:val="single" w:sz="4" w:space="0" w:color="000000"/>
              <w:right w:val="single" w:sz="4" w:space="0" w:color="000000"/>
            </w:tcBorders>
          </w:tcPr>
          <w:p w:rsidR="00F91A25" w:rsidRPr="00F91A25" w:rsidRDefault="00F91A25" w:rsidP="00D47650">
            <w:pPr>
              <w:pBdr>
                <w:top w:val="none" w:sz="0" w:space="0" w:color="auto"/>
                <w:left w:val="none" w:sz="0" w:space="0" w:color="auto"/>
                <w:bottom w:val="none" w:sz="0" w:space="0" w:color="auto"/>
                <w:right w:val="none" w:sz="0" w:space="0" w:color="auto"/>
              </w:pBdr>
              <w:adjustRightInd w:val="0"/>
              <w:spacing w:after="0" w:line="240" w:lineRule="auto"/>
              <w:ind w:left="118" w:right="117"/>
              <w:contextualSpacing/>
              <w:jc w:val="center"/>
              <w:rPr>
                <w:rFonts w:ascii="Times New Roman" w:hAnsi="Times New Roman" w:cs="Times New Roman"/>
                <w:b/>
                <w:bCs/>
                <w:sz w:val="28"/>
                <w:szCs w:val="28"/>
              </w:rPr>
            </w:pPr>
            <w:r w:rsidRPr="00F91A25">
              <w:rPr>
                <w:rFonts w:ascii="Times New Roman" w:hAnsi="Times New Roman" w:cs="Times New Roman"/>
                <w:b/>
                <w:bCs/>
                <w:sz w:val="28"/>
                <w:szCs w:val="28"/>
              </w:rPr>
              <w:t>Пояснення</w:t>
            </w:r>
            <w:r>
              <w:rPr>
                <w:rFonts w:ascii="Times New Roman" w:hAnsi="Times New Roman" w:cs="Times New Roman"/>
                <w:b/>
                <w:bCs/>
                <w:sz w:val="28"/>
                <w:szCs w:val="28"/>
                <w:lang w:val="ru-RU"/>
              </w:rPr>
              <w:t xml:space="preserve"> </w:t>
            </w:r>
            <w:r>
              <w:rPr>
                <w:rFonts w:ascii="Times New Roman" w:hAnsi="Times New Roman" w:cs="Times New Roman"/>
                <w:b/>
                <w:bCs/>
                <w:sz w:val="28"/>
                <w:szCs w:val="28"/>
              </w:rPr>
              <w:t>змін</w:t>
            </w:r>
          </w:p>
        </w:tc>
      </w:tr>
      <w:tr w:rsidR="00744EC1" w:rsidRPr="008722A3" w:rsidTr="005C5D51">
        <w:trPr>
          <w:trHeight w:val="20"/>
        </w:trPr>
        <w:tc>
          <w:tcPr>
            <w:tcW w:w="1496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44EC1" w:rsidRPr="00F91A25" w:rsidRDefault="00744EC1" w:rsidP="00D47650">
            <w:pPr>
              <w:pBdr>
                <w:top w:val="none" w:sz="0" w:space="0" w:color="auto"/>
                <w:left w:val="none" w:sz="0" w:space="0" w:color="auto"/>
                <w:bottom w:val="none" w:sz="0" w:space="0" w:color="auto"/>
                <w:right w:val="none" w:sz="0" w:space="0" w:color="auto"/>
              </w:pBdr>
              <w:adjustRightInd w:val="0"/>
              <w:spacing w:after="0" w:line="240" w:lineRule="auto"/>
              <w:ind w:left="118" w:right="117"/>
              <w:contextualSpacing/>
              <w:jc w:val="center"/>
              <w:rPr>
                <w:rFonts w:ascii="Times New Roman" w:hAnsi="Times New Roman" w:cs="Times New Roman"/>
                <w:b/>
                <w:bCs/>
                <w:sz w:val="28"/>
                <w:szCs w:val="28"/>
              </w:rPr>
            </w:pPr>
            <w:r w:rsidRPr="008722A3">
              <w:rPr>
                <w:rFonts w:ascii="Times New Roman" w:hAnsi="Times New Roman" w:cs="Times New Roman"/>
                <w:b/>
                <w:bCs/>
                <w:sz w:val="28"/>
                <w:szCs w:val="28"/>
              </w:rPr>
              <w:t>Податковий кодекс України</w:t>
            </w:r>
          </w:p>
        </w:tc>
      </w:tr>
      <w:tr w:rsidR="00744EC1" w:rsidRPr="008722A3" w:rsidTr="005C5D51">
        <w:trPr>
          <w:trHeight w:val="20"/>
        </w:trPr>
        <w:tc>
          <w:tcPr>
            <w:tcW w:w="5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44EC1" w:rsidRPr="008722A3" w:rsidRDefault="00744EC1" w:rsidP="00D47650">
            <w:pPr>
              <w:pStyle w:val="rvps2"/>
              <w:spacing w:before="0" w:beforeAutospacing="0" w:after="0" w:afterAutospacing="0"/>
              <w:jc w:val="both"/>
              <w:rPr>
                <w:rStyle w:val="rvts9"/>
                <w:b/>
                <w:sz w:val="28"/>
                <w:szCs w:val="28"/>
              </w:rPr>
            </w:pPr>
            <w:r w:rsidRPr="008722A3">
              <w:rPr>
                <w:rStyle w:val="rvts9"/>
                <w:b/>
                <w:sz w:val="28"/>
                <w:szCs w:val="28"/>
              </w:rPr>
              <w:t>Стаття 288. Орендна плата</w:t>
            </w:r>
          </w:p>
          <w:p w:rsidR="00744EC1" w:rsidRPr="008722A3" w:rsidRDefault="00744EC1" w:rsidP="00D47650">
            <w:pPr>
              <w:pStyle w:val="rvps2"/>
              <w:spacing w:before="0" w:beforeAutospacing="0" w:after="0" w:afterAutospacing="0"/>
              <w:jc w:val="both"/>
              <w:rPr>
                <w:b/>
                <w:sz w:val="28"/>
                <w:szCs w:val="28"/>
              </w:rPr>
            </w:pPr>
            <w:r w:rsidRPr="008722A3">
              <w:rPr>
                <w:sz w:val="28"/>
                <w:szCs w:val="28"/>
              </w:rPr>
              <w:t xml:space="preserve"> (…)</w:t>
            </w:r>
          </w:p>
          <w:p w:rsidR="00744EC1" w:rsidRPr="008722A3" w:rsidRDefault="00744EC1" w:rsidP="00D47650">
            <w:pPr>
              <w:pStyle w:val="rvps2"/>
              <w:spacing w:before="0" w:beforeAutospacing="0" w:after="0" w:afterAutospacing="0"/>
              <w:jc w:val="both"/>
              <w:rPr>
                <w:b/>
                <w:sz w:val="28"/>
                <w:szCs w:val="28"/>
              </w:rPr>
            </w:pPr>
            <w:r w:rsidRPr="008722A3">
              <w:rPr>
                <w:color w:val="000000"/>
                <w:sz w:val="28"/>
                <w:szCs w:val="28"/>
                <w:shd w:val="clear" w:color="auto" w:fill="FFFFFF"/>
              </w:rPr>
              <w:t>288.5. Розмір орендної плати встановлюється у договорі оренди, але річна сума платежу:</w:t>
            </w:r>
          </w:p>
          <w:p w:rsidR="00744EC1" w:rsidRPr="008722A3" w:rsidRDefault="00744EC1" w:rsidP="00D47650">
            <w:pPr>
              <w:pStyle w:val="rvps2"/>
              <w:spacing w:before="0" w:beforeAutospacing="0" w:after="0" w:afterAutospacing="0"/>
              <w:jc w:val="both"/>
              <w:rPr>
                <w:color w:val="000000"/>
                <w:sz w:val="28"/>
                <w:szCs w:val="28"/>
                <w:shd w:val="clear" w:color="auto" w:fill="FFFFFF"/>
              </w:rPr>
            </w:pPr>
            <w:r w:rsidRPr="008722A3">
              <w:rPr>
                <w:color w:val="000000"/>
                <w:sz w:val="28"/>
                <w:szCs w:val="28"/>
                <w:shd w:val="clear" w:color="auto" w:fill="FFFFFF"/>
              </w:rPr>
              <w:t>288.5.1. не може бути меншою за розмір земельного податку:</w:t>
            </w:r>
          </w:p>
          <w:p w:rsidR="00744EC1" w:rsidRPr="008722A3" w:rsidRDefault="00744EC1" w:rsidP="00D47650">
            <w:pPr>
              <w:pStyle w:val="rvps2"/>
              <w:spacing w:before="0" w:beforeAutospacing="0" w:after="0" w:afterAutospacing="0"/>
              <w:jc w:val="both"/>
              <w:rPr>
                <w:color w:val="000000"/>
                <w:sz w:val="28"/>
                <w:szCs w:val="28"/>
                <w:shd w:val="clear" w:color="auto" w:fill="FFFFFF"/>
              </w:rPr>
            </w:pPr>
            <w:r w:rsidRPr="008722A3">
              <w:rPr>
                <w:color w:val="000000"/>
                <w:sz w:val="28"/>
                <w:szCs w:val="28"/>
                <w:shd w:val="clear" w:color="auto" w:fill="FFFFFF"/>
              </w:rPr>
              <w:t>для земельних ділянок, нормативну грошову оцінку яких проведено, - у розмірі не більше 3 відсотків їх нормативної грошової оцінки, для земель загального користування - не більше 1 відсотка їх нормативної грошової оцінки, для сільськогосподарських угідь - не менше 0,3 відсотка та не більше 1 відсотка їх нормативної грошової оцінки;</w:t>
            </w:r>
          </w:p>
          <w:p w:rsidR="00744EC1" w:rsidRPr="008722A3" w:rsidRDefault="00744EC1" w:rsidP="00D47650">
            <w:pPr>
              <w:pStyle w:val="rvps2"/>
              <w:spacing w:before="0" w:beforeAutospacing="0" w:after="0" w:afterAutospacing="0"/>
              <w:jc w:val="both"/>
              <w:rPr>
                <w:color w:val="000000"/>
                <w:sz w:val="28"/>
                <w:szCs w:val="28"/>
                <w:shd w:val="clear" w:color="auto" w:fill="FFFFFF"/>
              </w:rPr>
            </w:pPr>
            <w:r w:rsidRPr="008722A3">
              <w:rPr>
                <w:color w:val="000000"/>
                <w:sz w:val="28"/>
                <w:szCs w:val="28"/>
                <w:shd w:val="clear" w:color="auto" w:fill="FFFFFF"/>
              </w:rPr>
              <w:t>для земельних ділянок, нормативну грошову оцінку яких не проведено, - у розмірі не більше 5 відсотків нормативної грошової оцінки одиниці площі ріллі по Автономній Республіці Крим або по області, для сільськогосподарських угідь - не менше 0,3 відсотка та не більше 5 відсотків нормативної грошової оцінки одиниці площі ріллі по Автономній Республіці Крим або по області;</w:t>
            </w:r>
          </w:p>
          <w:p w:rsidR="00744EC1" w:rsidRPr="008722A3" w:rsidRDefault="00744EC1" w:rsidP="00D47650">
            <w:pPr>
              <w:pStyle w:val="rvps2"/>
              <w:spacing w:before="0" w:beforeAutospacing="0" w:after="0" w:afterAutospacing="0"/>
              <w:jc w:val="both"/>
              <w:rPr>
                <w:color w:val="000000"/>
                <w:sz w:val="28"/>
                <w:szCs w:val="28"/>
                <w:shd w:val="clear" w:color="auto" w:fill="FFFFFF"/>
              </w:rPr>
            </w:pPr>
            <w:r w:rsidRPr="008722A3">
              <w:rPr>
                <w:color w:val="000000"/>
                <w:sz w:val="28"/>
                <w:szCs w:val="28"/>
                <w:shd w:val="clear" w:color="auto" w:fill="FFFFFF"/>
              </w:rPr>
              <w:t>288.5.2. не може перевищувати 12 відсотків нормативної грошової оцінки.</w:t>
            </w:r>
          </w:p>
          <w:p w:rsidR="00744EC1" w:rsidRPr="008722A3" w:rsidRDefault="00744EC1" w:rsidP="00D47650">
            <w:pPr>
              <w:pStyle w:val="rvps2"/>
              <w:spacing w:before="0" w:beforeAutospacing="0" w:after="0" w:afterAutospacing="0"/>
              <w:jc w:val="both"/>
              <w:rPr>
                <w:color w:val="000000"/>
                <w:sz w:val="28"/>
                <w:szCs w:val="28"/>
                <w:shd w:val="clear" w:color="auto" w:fill="FFFFFF"/>
              </w:rPr>
            </w:pPr>
            <w:r w:rsidRPr="008722A3">
              <w:rPr>
                <w:color w:val="000000"/>
                <w:sz w:val="28"/>
                <w:szCs w:val="28"/>
                <w:shd w:val="clear" w:color="auto" w:fill="FFFFFF"/>
              </w:rPr>
              <w:t>288.5.3. може перевищувати граничний розмір орендної плати, встановлений у підпункті 288.5.2, у разі визначення орендаря на конкурентних засадах.</w:t>
            </w:r>
          </w:p>
          <w:p w:rsidR="00744EC1" w:rsidRPr="008722A3" w:rsidRDefault="00744EC1" w:rsidP="00D47650">
            <w:pPr>
              <w:pStyle w:val="rvps2"/>
              <w:spacing w:before="0" w:beforeAutospacing="0" w:after="0" w:afterAutospacing="0"/>
              <w:jc w:val="both"/>
              <w:rPr>
                <w:color w:val="000000"/>
                <w:sz w:val="28"/>
                <w:szCs w:val="28"/>
                <w:shd w:val="clear" w:color="auto" w:fill="FFFFFF"/>
              </w:rPr>
            </w:pPr>
            <w:r w:rsidRPr="008722A3">
              <w:rPr>
                <w:color w:val="000000"/>
                <w:sz w:val="28"/>
                <w:szCs w:val="28"/>
                <w:shd w:val="clear" w:color="auto" w:fill="FFFFFF"/>
              </w:rPr>
              <w:t>288.5.4. для пасовищ у населених пунктах, яким надано статус гірських, не може перевищувати розміру земельного податку.</w:t>
            </w:r>
          </w:p>
          <w:p w:rsidR="00744EC1" w:rsidRPr="008722A3" w:rsidRDefault="00744EC1" w:rsidP="00D47650">
            <w:pPr>
              <w:pStyle w:val="rvps2"/>
              <w:spacing w:before="0" w:beforeAutospacing="0" w:after="0" w:afterAutospacing="0"/>
              <w:jc w:val="both"/>
              <w:rPr>
                <w:color w:val="000000"/>
                <w:sz w:val="28"/>
                <w:szCs w:val="28"/>
                <w:shd w:val="clear" w:color="auto" w:fill="FFFFFF"/>
              </w:rPr>
            </w:pPr>
            <w:r w:rsidRPr="008722A3">
              <w:rPr>
                <w:color w:val="000000"/>
                <w:sz w:val="28"/>
                <w:szCs w:val="28"/>
                <w:shd w:val="clear" w:color="auto" w:fill="FFFFFF"/>
              </w:rPr>
              <w:t xml:space="preserve">288.5.5. для баз олімпійської, </w:t>
            </w:r>
            <w:proofErr w:type="spellStart"/>
            <w:r w:rsidRPr="008722A3">
              <w:rPr>
                <w:color w:val="000000"/>
                <w:sz w:val="28"/>
                <w:szCs w:val="28"/>
                <w:shd w:val="clear" w:color="auto" w:fill="FFFFFF"/>
              </w:rPr>
              <w:t>паралімпійської</w:t>
            </w:r>
            <w:proofErr w:type="spellEnd"/>
            <w:r w:rsidRPr="008722A3">
              <w:rPr>
                <w:color w:val="000000"/>
                <w:sz w:val="28"/>
                <w:szCs w:val="28"/>
                <w:shd w:val="clear" w:color="auto" w:fill="FFFFFF"/>
              </w:rPr>
              <w:t xml:space="preserve"> та </w:t>
            </w:r>
            <w:proofErr w:type="spellStart"/>
            <w:r w:rsidRPr="008722A3">
              <w:rPr>
                <w:color w:val="000000"/>
                <w:sz w:val="28"/>
                <w:szCs w:val="28"/>
                <w:shd w:val="clear" w:color="auto" w:fill="FFFFFF"/>
              </w:rPr>
              <w:t>дефлімпійської</w:t>
            </w:r>
            <w:proofErr w:type="spellEnd"/>
            <w:r w:rsidRPr="008722A3">
              <w:rPr>
                <w:color w:val="000000"/>
                <w:sz w:val="28"/>
                <w:szCs w:val="28"/>
                <w:shd w:val="clear" w:color="auto" w:fill="FFFFFF"/>
              </w:rPr>
              <w:t xml:space="preserve"> підготовки, перелік яких затверджується Кабінетом Міністрів України, не може перевищувати 0,1 відсотка нормативної грошової оцінки. </w:t>
            </w:r>
          </w:p>
          <w:p w:rsidR="00744EC1" w:rsidRPr="00744EC1" w:rsidRDefault="00744EC1" w:rsidP="00D47650">
            <w:pPr>
              <w:pStyle w:val="rvps2"/>
              <w:spacing w:before="0" w:beforeAutospacing="0" w:after="0" w:afterAutospacing="0"/>
              <w:jc w:val="both"/>
              <w:rPr>
                <w:b/>
                <w:sz w:val="28"/>
                <w:szCs w:val="28"/>
              </w:rPr>
            </w:pPr>
            <w:r w:rsidRPr="008722A3">
              <w:rPr>
                <w:b/>
                <w:color w:val="000000"/>
                <w:sz w:val="28"/>
                <w:szCs w:val="28"/>
                <w:shd w:val="clear" w:color="auto" w:fill="FFFFFF"/>
              </w:rPr>
              <w:t>Відсутній</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44EC1" w:rsidRPr="008722A3" w:rsidRDefault="00744EC1" w:rsidP="00D47650">
            <w:pPr>
              <w:pStyle w:val="rvps2"/>
              <w:spacing w:before="0" w:beforeAutospacing="0" w:after="0" w:afterAutospacing="0"/>
              <w:jc w:val="both"/>
              <w:rPr>
                <w:rStyle w:val="rvts9"/>
                <w:b/>
                <w:sz w:val="28"/>
                <w:szCs w:val="28"/>
              </w:rPr>
            </w:pPr>
            <w:r w:rsidRPr="008722A3">
              <w:rPr>
                <w:rStyle w:val="rvts9"/>
                <w:b/>
                <w:sz w:val="28"/>
                <w:szCs w:val="28"/>
              </w:rPr>
              <w:t>Стаття 288. Орендна плата</w:t>
            </w:r>
          </w:p>
          <w:p w:rsidR="00744EC1" w:rsidRPr="008722A3" w:rsidRDefault="00744EC1" w:rsidP="00D47650">
            <w:pPr>
              <w:pStyle w:val="rvps2"/>
              <w:spacing w:before="0" w:beforeAutospacing="0" w:after="0" w:afterAutospacing="0"/>
              <w:jc w:val="both"/>
              <w:rPr>
                <w:b/>
                <w:sz w:val="28"/>
                <w:szCs w:val="28"/>
              </w:rPr>
            </w:pPr>
            <w:r w:rsidRPr="008722A3">
              <w:rPr>
                <w:sz w:val="28"/>
                <w:szCs w:val="28"/>
              </w:rPr>
              <w:t xml:space="preserve"> (…)</w:t>
            </w:r>
          </w:p>
          <w:p w:rsidR="00744EC1" w:rsidRPr="008722A3" w:rsidRDefault="00744EC1" w:rsidP="00D47650">
            <w:pPr>
              <w:pStyle w:val="rvps2"/>
              <w:spacing w:before="0" w:beforeAutospacing="0" w:after="0" w:afterAutospacing="0"/>
              <w:jc w:val="both"/>
              <w:rPr>
                <w:b/>
                <w:sz w:val="28"/>
                <w:szCs w:val="28"/>
              </w:rPr>
            </w:pPr>
            <w:r w:rsidRPr="008722A3">
              <w:rPr>
                <w:color w:val="000000"/>
                <w:sz w:val="28"/>
                <w:szCs w:val="28"/>
                <w:shd w:val="clear" w:color="auto" w:fill="FFFFFF"/>
              </w:rPr>
              <w:t>288.5. Розмір орендної плати встановлюється у договорі оренди, але річна сума платежу:</w:t>
            </w:r>
          </w:p>
          <w:p w:rsidR="00744EC1" w:rsidRPr="008722A3" w:rsidRDefault="00744EC1" w:rsidP="00D47650">
            <w:pPr>
              <w:pStyle w:val="rvps2"/>
              <w:spacing w:before="0" w:beforeAutospacing="0" w:after="0" w:afterAutospacing="0"/>
              <w:jc w:val="both"/>
              <w:rPr>
                <w:color w:val="000000"/>
                <w:sz w:val="28"/>
                <w:szCs w:val="28"/>
                <w:shd w:val="clear" w:color="auto" w:fill="FFFFFF"/>
              </w:rPr>
            </w:pPr>
            <w:r w:rsidRPr="008722A3">
              <w:rPr>
                <w:color w:val="000000"/>
                <w:sz w:val="28"/>
                <w:szCs w:val="28"/>
                <w:shd w:val="clear" w:color="auto" w:fill="FFFFFF"/>
              </w:rPr>
              <w:t>288.5.1. не може бути меншою за розмір земельного податку:</w:t>
            </w:r>
          </w:p>
          <w:p w:rsidR="00744EC1" w:rsidRPr="008722A3" w:rsidRDefault="00744EC1" w:rsidP="00D47650">
            <w:pPr>
              <w:pStyle w:val="rvps2"/>
              <w:spacing w:before="0" w:beforeAutospacing="0" w:after="0" w:afterAutospacing="0"/>
              <w:jc w:val="both"/>
              <w:rPr>
                <w:color w:val="000000"/>
                <w:sz w:val="28"/>
                <w:szCs w:val="28"/>
                <w:shd w:val="clear" w:color="auto" w:fill="FFFFFF"/>
              </w:rPr>
            </w:pPr>
            <w:r w:rsidRPr="008722A3">
              <w:rPr>
                <w:color w:val="000000"/>
                <w:sz w:val="28"/>
                <w:szCs w:val="28"/>
                <w:shd w:val="clear" w:color="auto" w:fill="FFFFFF"/>
              </w:rPr>
              <w:t>для земельних ділянок, нормативну грошову оцінку яких проведено, - у розмірі не більше 3 відсотків їх нормативної грошової оцінки, для земель загального користування - не більше 1 відсотка їх нормативної грошової оцінки, для сільськогосподарських угідь - не менше 0,3 відсотка та не більше 1 відсотка їх нормативної грошової оцінки;</w:t>
            </w:r>
          </w:p>
          <w:p w:rsidR="00744EC1" w:rsidRPr="008722A3" w:rsidRDefault="00744EC1" w:rsidP="00D47650">
            <w:pPr>
              <w:pStyle w:val="rvps2"/>
              <w:spacing w:before="0" w:beforeAutospacing="0" w:after="0" w:afterAutospacing="0"/>
              <w:jc w:val="both"/>
              <w:rPr>
                <w:color w:val="000000"/>
                <w:sz w:val="28"/>
                <w:szCs w:val="28"/>
                <w:shd w:val="clear" w:color="auto" w:fill="FFFFFF"/>
              </w:rPr>
            </w:pPr>
            <w:r w:rsidRPr="008722A3">
              <w:rPr>
                <w:color w:val="000000"/>
                <w:sz w:val="28"/>
                <w:szCs w:val="28"/>
                <w:shd w:val="clear" w:color="auto" w:fill="FFFFFF"/>
              </w:rPr>
              <w:t>для земельних ділянок, нормативну грошову оцінку яких не проведено, - у розмірі не більше 5 відсотків нормативної грошової оцінки одиниці площі ріллі по Автономній Республіці Крим або по області, для сільськогосподарських угідь - не менше 0,3 відсотка та не більше 5 відсотків нормативної грошової оцінки одиниці площі ріллі по Автономній Республіці Крим або по області;</w:t>
            </w:r>
          </w:p>
          <w:p w:rsidR="00744EC1" w:rsidRPr="008722A3" w:rsidRDefault="00744EC1" w:rsidP="00D47650">
            <w:pPr>
              <w:pStyle w:val="rvps2"/>
              <w:spacing w:before="0" w:beforeAutospacing="0" w:after="0" w:afterAutospacing="0"/>
              <w:jc w:val="both"/>
              <w:rPr>
                <w:color w:val="000000"/>
                <w:sz w:val="28"/>
                <w:szCs w:val="28"/>
                <w:shd w:val="clear" w:color="auto" w:fill="FFFFFF"/>
              </w:rPr>
            </w:pPr>
            <w:r w:rsidRPr="008722A3">
              <w:rPr>
                <w:color w:val="000000"/>
                <w:sz w:val="28"/>
                <w:szCs w:val="28"/>
                <w:shd w:val="clear" w:color="auto" w:fill="FFFFFF"/>
              </w:rPr>
              <w:t>288.5.2. не може перевищувати 12 відсотків нормативної грошової оцінки.</w:t>
            </w:r>
          </w:p>
          <w:p w:rsidR="00744EC1" w:rsidRPr="008722A3" w:rsidRDefault="00744EC1" w:rsidP="00D47650">
            <w:pPr>
              <w:pStyle w:val="rvps2"/>
              <w:spacing w:before="0" w:beforeAutospacing="0" w:after="0" w:afterAutospacing="0"/>
              <w:jc w:val="both"/>
              <w:rPr>
                <w:color w:val="000000"/>
                <w:sz w:val="28"/>
                <w:szCs w:val="28"/>
                <w:shd w:val="clear" w:color="auto" w:fill="FFFFFF"/>
              </w:rPr>
            </w:pPr>
            <w:r w:rsidRPr="008722A3">
              <w:rPr>
                <w:color w:val="000000"/>
                <w:sz w:val="28"/>
                <w:szCs w:val="28"/>
                <w:shd w:val="clear" w:color="auto" w:fill="FFFFFF"/>
              </w:rPr>
              <w:t>288.5.3. може перевищувати граничний розмір</w:t>
            </w:r>
            <w:bookmarkStart w:id="0" w:name="_GoBack"/>
            <w:bookmarkEnd w:id="0"/>
            <w:r w:rsidRPr="008722A3">
              <w:rPr>
                <w:color w:val="000000"/>
                <w:sz w:val="28"/>
                <w:szCs w:val="28"/>
                <w:shd w:val="clear" w:color="auto" w:fill="FFFFFF"/>
              </w:rPr>
              <w:t xml:space="preserve"> орендної плати, встановлений у підпункті 288.5.2, у разі визначення орендаря на конкурентних засадах.</w:t>
            </w:r>
          </w:p>
          <w:p w:rsidR="00744EC1" w:rsidRPr="008722A3" w:rsidRDefault="00744EC1" w:rsidP="00D47650">
            <w:pPr>
              <w:pStyle w:val="rvps2"/>
              <w:spacing w:before="0" w:beforeAutospacing="0" w:after="0" w:afterAutospacing="0"/>
              <w:jc w:val="both"/>
              <w:rPr>
                <w:color w:val="000000"/>
                <w:sz w:val="28"/>
                <w:szCs w:val="28"/>
                <w:shd w:val="clear" w:color="auto" w:fill="FFFFFF"/>
              </w:rPr>
            </w:pPr>
            <w:r w:rsidRPr="008722A3">
              <w:rPr>
                <w:color w:val="000000"/>
                <w:sz w:val="28"/>
                <w:szCs w:val="28"/>
                <w:shd w:val="clear" w:color="auto" w:fill="FFFFFF"/>
              </w:rPr>
              <w:t>288.5.4. для пасовищ у населених пунктах, яким надано статус гірських, не може перевищувати розміру земельного податку.</w:t>
            </w:r>
          </w:p>
          <w:p w:rsidR="00744EC1" w:rsidRPr="008722A3" w:rsidRDefault="00744EC1" w:rsidP="00D47650">
            <w:pPr>
              <w:pStyle w:val="rvps2"/>
              <w:spacing w:before="0" w:beforeAutospacing="0" w:after="0" w:afterAutospacing="0"/>
              <w:jc w:val="both"/>
              <w:rPr>
                <w:color w:val="000000"/>
                <w:sz w:val="28"/>
                <w:szCs w:val="28"/>
                <w:shd w:val="clear" w:color="auto" w:fill="FFFFFF"/>
              </w:rPr>
            </w:pPr>
            <w:r w:rsidRPr="008722A3">
              <w:rPr>
                <w:color w:val="000000"/>
                <w:sz w:val="28"/>
                <w:szCs w:val="28"/>
                <w:shd w:val="clear" w:color="auto" w:fill="FFFFFF"/>
              </w:rPr>
              <w:t xml:space="preserve">288.5.5. для баз олімпійської, </w:t>
            </w:r>
            <w:proofErr w:type="spellStart"/>
            <w:r w:rsidRPr="008722A3">
              <w:rPr>
                <w:color w:val="000000"/>
                <w:sz w:val="28"/>
                <w:szCs w:val="28"/>
                <w:shd w:val="clear" w:color="auto" w:fill="FFFFFF"/>
              </w:rPr>
              <w:t>паралімпійської</w:t>
            </w:r>
            <w:proofErr w:type="spellEnd"/>
            <w:r w:rsidRPr="008722A3">
              <w:rPr>
                <w:color w:val="000000"/>
                <w:sz w:val="28"/>
                <w:szCs w:val="28"/>
                <w:shd w:val="clear" w:color="auto" w:fill="FFFFFF"/>
              </w:rPr>
              <w:t xml:space="preserve"> та </w:t>
            </w:r>
            <w:proofErr w:type="spellStart"/>
            <w:r w:rsidRPr="008722A3">
              <w:rPr>
                <w:color w:val="000000"/>
                <w:sz w:val="28"/>
                <w:szCs w:val="28"/>
                <w:shd w:val="clear" w:color="auto" w:fill="FFFFFF"/>
              </w:rPr>
              <w:t>дефлімпійської</w:t>
            </w:r>
            <w:proofErr w:type="spellEnd"/>
            <w:r w:rsidRPr="008722A3">
              <w:rPr>
                <w:color w:val="000000"/>
                <w:sz w:val="28"/>
                <w:szCs w:val="28"/>
                <w:shd w:val="clear" w:color="auto" w:fill="FFFFFF"/>
              </w:rPr>
              <w:t xml:space="preserve"> підготовки, перелік яких затверджується Кабінетом Міністрів України, не може перевищувати 0,1 відсотка нормативної грошової оцінки.</w:t>
            </w:r>
          </w:p>
          <w:p w:rsidR="00744EC1" w:rsidRPr="008722A3" w:rsidRDefault="00744EC1" w:rsidP="00D47650">
            <w:pPr>
              <w:pStyle w:val="rvps2"/>
              <w:spacing w:before="0" w:beforeAutospacing="0" w:after="0" w:afterAutospacing="0"/>
              <w:jc w:val="both"/>
              <w:rPr>
                <w:b/>
                <w:color w:val="000000"/>
                <w:sz w:val="28"/>
                <w:szCs w:val="28"/>
                <w:shd w:val="clear" w:color="auto" w:fill="FFFFFF"/>
              </w:rPr>
            </w:pPr>
            <w:r w:rsidRPr="008722A3">
              <w:rPr>
                <w:b/>
                <w:color w:val="000000"/>
                <w:sz w:val="28"/>
                <w:szCs w:val="28"/>
                <w:shd w:val="clear" w:color="auto" w:fill="FFFFFF"/>
              </w:rPr>
              <w:t>288.5.6.</w:t>
            </w:r>
            <w:r w:rsidRPr="008722A3">
              <w:rPr>
                <w:sz w:val="28"/>
                <w:szCs w:val="28"/>
              </w:rPr>
              <w:t xml:space="preserve"> </w:t>
            </w:r>
            <w:r w:rsidRPr="008722A3">
              <w:rPr>
                <w:b/>
                <w:color w:val="000000"/>
                <w:sz w:val="28"/>
                <w:szCs w:val="28"/>
                <w:shd w:val="clear" w:color="auto" w:fill="FFFFFF"/>
              </w:rPr>
              <w:t>для земельних ділянок, на яких вирощуються енергетичні рослини, не може перевищувати 5 відсотків нормативної грошової оцінки протягом всього строку дії договору оренди.</w:t>
            </w:r>
          </w:p>
          <w:p w:rsidR="00744EC1" w:rsidRPr="008722A3" w:rsidRDefault="00744EC1" w:rsidP="00D47650">
            <w:pPr>
              <w:pBdr>
                <w:top w:val="none" w:sz="0" w:space="0" w:color="auto"/>
                <w:left w:val="none" w:sz="0" w:space="0" w:color="auto"/>
                <w:bottom w:val="none" w:sz="0" w:space="0" w:color="auto"/>
                <w:right w:val="none" w:sz="0" w:space="0" w:color="auto"/>
              </w:pBdr>
              <w:shd w:val="clear" w:color="auto" w:fill="FFFFFF"/>
              <w:spacing w:after="0" w:line="240" w:lineRule="auto"/>
              <w:ind w:right="117"/>
              <w:contextualSpacing/>
              <w:jc w:val="both"/>
              <w:rPr>
                <w:rFonts w:ascii="Times New Roman" w:hAnsi="Times New Roman" w:cs="Times New Roman"/>
                <w:sz w:val="28"/>
                <w:szCs w:val="28"/>
              </w:rPr>
            </w:pPr>
          </w:p>
        </w:tc>
        <w:tc>
          <w:tcPr>
            <w:tcW w:w="4054" w:type="dxa"/>
            <w:tcBorders>
              <w:top w:val="single" w:sz="4" w:space="0" w:color="000000"/>
              <w:left w:val="single" w:sz="4" w:space="0" w:color="000000"/>
              <w:bottom w:val="single" w:sz="4" w:space="0" w:color="000000"/>
              <w:right w:val="single" w:sz="4" w:space="0" w:color="000000"/>
            </w:tcBorders>
          </w:tcPr>
          <w:p w:rsidR="00744EC1" w:rsidRPr="008722A3" w:rsidRDefault="00744EC1" w:rsidP="00D47650">
            <w:pPr>
              <w:pStyle w:val="rvps2"/>
              <w:spacing w:before="0" w:beforeAutospacing="0" w:after="0" w:afterAutospacing="0"/>
              <w:ind w:left="141" w:right="133" w:hanging="1"/>
              <w:jc w:val="both"/>
              <w:rPr>
                <w:rStyle w:val="rvts9"/>
                <w:b/>
                <w:sz w:val="28"/>
                <w:szCs w:val="28"/>
              </w:rPr>
            </w:pPr>
            <w:r>
              <w:rPr>
                <w:color w:val="000000"/>
                <w:sz w:val="28"/>
                <w:szCs w:val="28"/>
                <w:shd w:val="clear" w:color="auto" w:fill="FFFFFF"/>
              </w:rPr>
              <w:t xml:space="preserve">Зміна вноситься з метою законодавчого закріплення </w:t>
            </w:r>
            <w:r w:rsidRPr="00664A9B">
              <w:rPr>
                <w:color w:val="000000"/>
                <w:sz w:val="28"/>
                <w:szCs w:val="28"/>
                <w:shd w:val="clear" w:color="auto" w:fill="FFFFFF"/>
              </w:rPr>
              <w:t>максимальн</w:t>
            </w:r>
            <w:r>
              <w:rPr>
                <w:color w:val="000000"/>
                <w:sz w:val="28"/>
                <w:szCs w:val="28"/>
                <w:shd w:val="clear" w:color="auto" w:fill="FFFFFF"/>
              </w:rPr>
              <w:t>ого</w:t>
            </w:r>
            <w:r w:rsidRPr="00664A9B">
              <w:rPr>
                <w:color w:val="000000"/>
                <w:sz w:val="28"/>
                <w:szCs w:val="28"/>
                <w:shd w:val="clear" w:color="auto" w:fill="FFFFFF"/>
              </w:rPr>
              <w:t xml:space="preserve"> відсот</w:t>
            </w:r>
            <w:r>
              <w:rPr>
                <w:color w:val="000000"/>
                <w:sz w:val="28"/>
                <w:szCs w:val="28"/>
                <w:shd w:val="clear" w:color="auto" w:fill="FFFFFF"/>
              </w:rPr>
              <w:t>ка</w:t>
            </w:r>
            <w:r w:rsidRPr="00664A9B">
              <w:rPr>
                <w:color w:val="000000"/>
                <w:sz w:val="28"/>
                <w:szCs w:val="28"/>
                <w:shd w:val="clear" w:color="auto" w:fill="FFFFFF"/>
              </w:rPr>
              <w:t xml:space="preserve"> нормативно</w:t>
            </w:r>
            <w:r>
              <w:rPr>
                <w:color w:val="000000"/>
                <w:sz w:val="28"/>
                <w:szCs w:val="28"/>
                <w:shd w:val="clear" w:color="auto" w:fill="FFFFFF"/>
              </w:rPr>
              <w:t>-</w:t>
            </w:r>
            <w:r w:rsidRPr="00664A9B">
              <w:rPr>
                <w:color w:val="000000"/>
                <w:sz w:val="28"/>
                <w:szCs w:val="28"/>
                <w:shd w:val="clear" w:color="auto" w:fill="FFFFFF"/>
              </w:rPr>
              <w:t xml:space="preserve">грошової оцінки, який застосовується для визначення орендної плати для земель державної та комунальної власності </w:t>
            </w:r>
            <w:r>
              <w:rPr>
                <w:color w:val="000000"/>
                <w:sz w:val="28"/>
                <w:szCs w:val="28"/>
                <w:shd w:val="clear" w:color="auto" w:fill="FFFFFF"/>
              </w:rPr>
              <w:t xml:space="preserve">саме </w:t>
            </w:r>
            <w:r w:rsidRPr="00664A9B">
              <w:rPr>
                <w:color w:val="000000"/>
                <w:sz w:val="28"/>
                <w:szCs w:val="28"/>
                <w:shd w:val="clear" w:color="auto" w:fill="FFFFFF"/>
              </w:rPr>
              <w:t>з метою вирощування на них енергетичних рослин на весь строк дії договору оренди</w:t>
            </w:r>
            <w:r>
              <w:rPr>
                <w:color w:val="000000"/>
                <w:sz w:val="28"/>
                <w:szCs w:val="28"/>
                <w:shd w:val="clear" w:color="auto" w:fill="FFFFFF"/>
              </w:rPr>
              <w:t>. Такий підхід мінімізує ризики суб’єктів господарювання щодо підвищення орендної плати у зв’язку з переоцінкою земельних ділянок, якість яких поступово покращується в процесі вирощування енергетичних рослин.</w:t>
            </w:r>
          </w:p>
        </w:tc>
      </w:tr>
      <w:tr w:rsidR="00402BF8" w:rsidRPr="008722A3" w:rsidTr="00D47650">
        <w:trPr>
          <w:trHeight w:val="20"/>
        </w:trPr>
        <w:tc>
          <w:tcPr>
            <w:tcW w:w="1496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02BF8" w:rsidRPr="008722A3" w:rsidRDefault="00402BF8" w:rsidP="00D47650">
            <w:pPr>
              <w:pStyle w:val="rvps2"/>
              <w:spacing w:before="0" w:beforeAutospacing="0" w:after="0" w:afterAutospacing="0"/>
              <w:contextualSpacing/>
              <w:jc w:val="center"/>
              <w:rPr>
                <w:rStyle w:val="rvts9"/>
                <w:b/>
                <w:sz w:val="28"/>
                <w:szCs w:val="28"/>
              </w:rPr>
            </w:pPr>
            <w:r w:rsidRPr="008722A3">
              <w:rPr>
                <w:rStyle w:val="rvts9"/>
                <w:b/>
                <w:sz w:val="28"/>
                <w:szCs w:val="28"/>
              </w:rPr>
              <w:t>Земельний кодекс України</w:t>
            </w:r>
          </w:p>
        </w:tc>
      </w:tr>
      <w:tr w:rsidR="00402BF8" w:rsidRPr="008722A3" w:rsidTr="00D47650">
        <w:trPr>
          <w:trHeight w:val="20"/>
        </w:trPr>
        <w:tc>
          <w:tcPr>
            <w:tcW w:w="5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02BF8" w:rsidRPr="008722A3" w:rsidRDefault="00402BF8" w:rsidP="00D47650">
            <w:pPr>
              <w:pStyle w:val="rvps2"/>
              <w:spacing w:before="0" w:beforeAutospacing="0" w:after="0" w:afterAutospacing="0"/>
              <w:contextualSpacing/>
              <w:jc w:val="both"/>
              <w:rPr>
                <w:rStyle w:val="rvts9"/>
                <w:b/>
                <w:sz w:val="28"/>
                <w:szCs w:val="28"/>
              </w:rPr>
            </w:pPr>
            <w:r w:rsidRPr="008722A3">
              <w:rPr>
                <w:rStyle w:val="rvts9"/>
                <w:b/>
                <w:sz w:val="28"/>
                <w:szCs w:val="28"/>
              </w:rPr>
              <w:t>Стаття 93. Право оренди земельної ділянки</w:t>
            </w:r>
          </w:p>
          <w:p w:rsidR="00402BF8" w:rsidRPr="008722A3" w:rsidRDefault="00402BF8" w:rsidP="00D47650">
            <w:pPr>
              <w:pStyle w:val="rvps2"/>
              <w:spacing w:before="0" w:beforeAutospacing="0" w:after="0" w:afterAutospacing="0"/>
              <w:contextualSpacing/>
              <w:jc w:val="both"/>
              <w:rPr>
                <w:rStyle w:val="rvts9"/>
                <w:sz w:val="28"/>
                <w:szCs w:val="28"/>
              </w:rPr>
            </w:pPr>
            <w:r w:rsidRPr="008722A3">
              <w:rPr>
                <w:rStyle w:val="rvts9"/>
                <w:sz w:val="28"/>
                <w:szCs w:val="28"/>
              </w:rPr>
              <w:t>(…)</w:t>
            </w:r>
          </w:p>
          <w:p w:rsidR="00402BF8" w:rsidRPr="008722A3" w:rsidRDefault="00402BF8" w:rsidP="00D47650">
            <w:pPr>
              <w:pStyle w:val="rvps2"/>
              <w:spacing w:before="0" w:beforeAutospacing="0" w:after="0" w:afterAutospacing="0"/>
              <w:contextualSpacing/>
              <w:jc w:val="both"/>
              <w:rPr>
                <w:rStyle w:val="rvts9"/>
                <w:sz w:val="28"/>
                <w:szCs w:val="28"/>
              </w:rPr>
            </w:pPr>
            <w:r w:rsidRPr="008722A3">
              <w:rPr>
                <w:rStyle w:val="rvts9"/>
                <w:sz w:val="28"/>
                <w:szCs w:val="28"/>
              </w:rPr>
              <w:t>11. Строк оренди земельних ділянок сільськогосподарського призначення для ведення товарного сільськогосподарського виробництва, фермерського господарства, особистого селянського господарства не може бути меншим як 7 років.</w:t>
            </w:r>
          </w:p>
          <w:p w:rsidR="00402BF8" w:rsidRPr="008722A3" w:rsidRDefault="00402BF8" w:rsidP="00D47650">
            <w:pPr>
              <w:pStyle w:val="rvps2"/>
              <w:spacing w:before="0" w:beforeAutospacing="0" w:after="0" w:afterAutospacing="0"/>
              <w:contextualSpacing/>
              <w:jc w:val="both"/>
              <w:rPr>
                <w:rStyle w:val="rvts9"/>
                <w:sz w:val="28"/>
                <w:szCs w:val="28"/>
              </w:rPr>
            </w:pPr>
            <w:r w:rsidRPr="008722A3">
              <w:rPr>
                <w:rStyle w:val="rvts9"/>
                <w:sz w:val="28"/>
                <w:szCs w:val="28"/>
              </w:rPr>
              <w:t>12. Для ведення товарного сільськогосподарського виробництва, фермерського господарства, особистого селянського господарства строк оренди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не може бути меншим як 10 років.</w:t>
            </w:r>
          </w:p>
          <w:p w:rsidR="00402BF8" w:rsidRPr="008722A3" w:rsidRDefault="00402BF8" w:rsidP="00D47650">
            <w:pPr>
              <w:pStyle w:val="rvps2"/>
              <w:spacing w:before="0" w:beforeAutospacing="0" w:after="0" w:afterAutospacing="0"/>
              <w:contextualSpacing/>
              <w:jc w:val="both"/>
              <w:rPr>
                <w:rStyle w:val="rvts9"/>
                <w:b/>
                <w:sz w:val="28"/>
                <w:szCs w:val="28"/>
              </w:rPr>
            </w:pPr>
            <w:r w:rsidRPr="008722A3">
              <w:rPr>
                <w:rStyle w:val="rvts9"/>
                <w:b/>
                <w:sz w:val="28"/>
                <w:szCs w:val="28"/>
              </w:rPr>
              <w:t>Відсутня</w:t>
            </w:r>
          </w:p>
          <w:p w:rsidR="00402BF8" w:rsidRPr="008722A3" w:rsidRDefault="00402BF8" w:rsidP="00D47650">
            <w:pPr>
              <w:pStyle w:val="rvps2"/>
              <w:spacing w:before="0" w:beforeAutospacing="0" w:after="0" w:afterAutospacing="0"/>
              <w:contextualSpacing/>
              <w:jc w:val="both"/>
              <w:rPr>
                <w:rStyle w:val="rvts9"/>
                <w:b/>
                <w:sz w:val="28"/>
                <w:szCs w:val="28"/>
              </w:rPr>
            </w:pP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02BF8" w:rsidRPr="008722A3" w:rsidRDefault="00402BF8" w:rsidP="00D47650">
            <w:pPr>
              <w:pStyle w:val="rvps2"/>
              <w:spacing w:before="0" w:beforeAutospacing="0" w:after="0" w:afterAutospacing="0"/>
              <w:contextualSpacing/>
              <w:jc w:val="both"/>
              <w:rPr>
                <w:rStyle w:val="rvts9"/>
                <w:b/>
                <w:sz w:val="28"/>
                <w:szCs w:val="28"/>
              </w:rPr>
            </w:pPr>
            <w:r w:rsidRPr="008722A3">
              <w:rPr>
                <w:rStyle w:val="rvts9"/>
                <w:b/>
                <w:sz w:val="28"/>
                <w:szCs w:val="28"/>
              </w:rPr>
              <w:t>Стаття 93. Право оренди земельної ділянки</w:t>
            </w:r>
          </w:p>
          <w:p w:rsidR="00402BF8" w:rsidRPr="008722A3" w:rsidRDefault="00402BF8" w:rsidP="00D47650">
            <w:pPr>
              <w:pStyle w:val="rvps2"/>
              <w:spacing w:before="0" w:beforeAutospacing="0" w:after="0" w:afterAutospacing="0"/>
              <w:contextualSpacing/>
              <w:jc w:val="both"/>
              <w:rPr>
                <w:rStyle w:val="rvts9"/>
                <w:sz w:val="28"/>
                <w:szCs w:val="28"/>
              </w:rPr>
            </w:pPr>
            <w:r w:rsidRPr="008722A3">
              <w:rPr>
                <w:rStyle w:val="rvts9"/>
                <w:sz w:val="28"/>
                <w:szCs w:val="28"/>
              </w:rPr>
              <w:t>(…)</w:t>
            </w:r>
          </w:p>
          <w:p w:rsidR="00402BF8" w:rsidRPr="008722A3" w:rsidRDefault="00402BF8" w:rsidP="00D47650">
            <w:pPr>
              <w:pStyle w:val="rvps2"/>
              <w:spacing w:before="0" w:beforeAutospacing="0" w:after="0" w:afterAutospacing="0"/>
              <w:contextualSpacing/>
              <w:jc w:val="both"/>
              <w:rPr>
                <w:rStyle w:val="rvts9"/>
                <w:sz w:val="28"/>
                <w:szCs w:val="28"/>
              </w:rPr>
            </w:pPr>
            <w:r w:rsidRPr="008722A3">
              <w:rPr>
                <w:rStyle w:val="rvts9"/>
                <w:sz w:val="28"/>
                <w:szCs w:val="28"/>
              </w:rPr>
              <w:t>11. Строк оренди земельних ділянок сільськогосподарського призначення для ведення товарного сільськогосподарського виробництва, фермерського господарства, особистого селянського господарства не може бути меншим як 7 років.</w:t>
            </w:r>
          </w:p>
          <w:p w:rsidR="00402BF8" w:rsidRPr="008722A3" w:rsidRDefault="00402BF8" w:rsidP="00D47650">
            <w:pPr>
              <w:pStyle w:val="rvps2"/>
              <w:spacing w:before="0" w:beforeAutospacing="0" w:after="0" w:afterAutospacing="0"/>
              <w:contextualSpacing/>
              <w:jc w:val="both"/>
              <w:rPr>
                <w:rStyle w:val="rvts9"/>
                <w:sz w:val="28"/>
                <w:szCs w:val="28"/>
              </w:rPr>
            </w:pPr>
            <w:r w:rsidRPr="008722A3">
              <w:rPr>
                <w:rStyle w:val="rvts9"/>
                <w:sz w:val="28"/>
                <w:szCs w:val="28"/>
              </w:rPr>
              <w:t>12. Для ведення товарного сільськогосподарського виробництва, фермерського господарства, особистого селянського господарства строк оренди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не може бути меншим як 10 років.</w:t>
            </w:r>
          </w:p>
          <w:p w:rsidR="00402BF8" w:rsidRPr="0014799C" w:rsidRDefault="0014799C" w:rsidP="00D47650">
            <w:pPr>
              <w:pStyle w:val="rvps2"/>
              <w:spacing w:before="0" w:beforeAutospacing="0" w:after="0" w:afterAutospacing="0"/>
              <w:contextualSpacing/>
              <w:jc w:val="both"/>
              <w:rPr>
                <w:rStyle w:val="rvts9"/>
                <w:b/>
                <w:sz w:val="28"/>
                <w:szCs w:val="28"/>
              </w:rPr>
            </w:pPr>
            <w:r w:rsidRPr="0014799C">
              <w:rPr>
                <w:b/>
                <w:kern w:val="1"/>
                <w:sz w:val="28"/>
                <w:szCs w:val="28"/>
              </w:rPr>
              <w:t xml:space="preserve">13. Строк оренди земельних ділянок сільськогосподарського призначення державної та комунальної власності, що надаються для вирощування енергетичних рослин, </w:t>
            </w:r>
            <w:r>
              <w:rPr>
                <w:b/>
                <w:kern w:val="1"/>
                <w:sz w:val="28"/>
                <w:szCs w:val="28"/>
              </w:rPr>
              <w:t>не може бути меншим як 20 років.</w:t>
            </w:r>
          </w:p>
        </w:tc>
        <w:tc>
          <w:tcPr>
            <w:tcW w:w="4054" w:type="dxa"/>
            <w:tcBorders>
              <w:top w:val="single" w:sz="4" w:space="0" w:color="000000"/>
              <w:left w:val="single" w:sz="4" w:space="0" w:color="000000"/>
              <w:bottom w:val="single" w:sz="4" w:space="0" w:color="000000"/>
              <w:right w:val="single" w:sz="4" w:space="0" w:color="000000"/>
            </w:tcBorders>
          </w:tcPr>
          <w:p w:rsidR="00402BF8" w:rsidRPr="00C4063B" w:rsidRDefault="00C4063B" w:rsidP="00D47650">
            <w:pPr>
              <w:pStyle w:val="rvps2"/>
              <w:spacing w:before="0" w:beforeAutospacing="0" w:after="0" w:afterAutospacing="0"/>
              <w:contextualSpacing/>
              <w:jc w:val="both"/>
              <w:rPr>
                <w:rStyle w:val="rvts9"/>
                <w:sz w:val="28"/>
                <w:szCs w:val="28"/>
              </w:rPr>
            </w:pPr>
            <w:r w:rsidRPr="00C4063B">
              <w:rPr>
                <w:rStyle w:val="rvts9"/>
                <w:sz w:val="28"/>
                <w:szCs w:val="28"/>
              </w:rPr>
              <w:t>Чинним</w:t>
            </w:r>
            <w:r>
              <w:rPr>
                <w:rStyle w:val="rvts9"/>
                <w:sz w:val="28"/>
                <w:szCs w:val="28"/>
              </w:rPr>
              <w:t xml:space="preserve"> законодавством передбачені мінімальні та максимальні можливі строки оренди земельних ділянок сільськогосподарського призначення – від 7 до 50 років, проте для проектів з вирощування енергетичних рослин мінімальний строк у 7 років є недостатнім для повного життєвого циклу існування плантацій, тому пропонується збільшення мінімального строку оренди земельних ділянок сільськогосподарського призначення державної та комунальної форми власності, що надаються для вирощування енергетичних рослин, до 20 років.</w:t>
            </w:r>
          </w:p>
        </w:tc>
      </w:tr>
      <w:tr w:rsidR="00402BF8" w:rsidRPr="008722A3" w:rsidTr="00D47650">
        <w:trPr>
          <w:trHeight w:val="20"/>
        </w:trPr>
        <w:tc>
          <w:tcPr>
            <w:tcW w:w="5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02BF8" w:rsidRPr="008722A3" w:rsidRDefault="00402BF8" w:rsidP="00D47650">
            <w:pPr>
              <w:pStyle w:val="rvps2"/>
              <w:spacing w:before="0" w:beforeAutospacing="0" w:after="0" w:afterAutospacing="0"/>
              <w:contextualSpacing/>
              <w:jc w:val="both"/>
              <w:rPr>
                <w:rStyle w:val="rvts9"/>
                <w:b/>
                <w:sz w:val="28"/>
                <w:szCs w:val="28"/>
              </w:rPr>
            </w:pPr>
            <w:r w:rsidRPr="008722A3">
              <w:rPr>
                <w:rStyle w:val="rvts9"/>
                <w:b/>
                <w:sz w:val="28"/>
                <w:szCs w:val="28"/>
              </w:rPr>
              <w:t>Стаття 134. Обов'язковість продажу земельних ділянок державної чи комунальної власності або прав на них на конкурентних засадах (земельних торгах)</w:t>
            </w:r>
          </w:p>
          <w:p w:rsidR="00402BF8" w:rsidRPr="008722A3" w:rsidRDefault="00402BF8" w:rsidP="00D47650">
            <w:pPr>
              <w:pStyle w:val="rvps2"/>
              <w:spacing w:before="0" w:beforeAutospacing="0" w:after="0" w:afterAutospacing="0"/>
              <w:contextualSpacing/>
              <w:jc w:val="both"/>
              <w:rPr>
                <w:rStyle w:val="rvts9"/>
                <w:sz w:val="28"/>
                <w:szCs w:val="28"/>
              </w:rPr>
            </w:pPr>
            <w:r w:rsidRPr="008722A3">
              <w:rPr>
                <w:rStyle w:val="rvts9"/>
                <w:sz w:val="28"/>
                <w:szCs w:val="28"/>
              </w:rPr>
              <w:t xml:space="preserve">1. Земельні ділянки державної чи комунальної власності або права на них (оренда, </w:t>
            </w:r>
            <w:proofErr w:type="spellStart"/>
            <w:r w:rsidRPr="008722A3">
              <w:rPr>
                <w:rStyle w:val="rvts9"/>
                <w:sz w:val="28"/>
                <w:szCs w:val="28"/>
              </w:rPr>
              <w:t>суперфіцій</w:t>
            </w:r>
            <w:proofErr w:type="spellEnd"/>
            <w:r w:rsidRPr="008722A3">
              <w:rPr>
                <w:rStyle w:val="rvts9"/>
                <w:sz w:val="28"/>
                <w:szCs w:val="28"/>
              </w:rPr>
              <w:t>, емфітевзис), у тому числі з розташованими на них об'єктами нерухомого майна державної або комунальної власності, підлягають продажу окремими лотами на конкурентних засадах (земельних торгах), крім випадків, встановлених частиною другою цієї статті.</w:t>
            </w:r>
          </w:p>
          <w:p w:rsidR="00402BF8" w:rsidRPr="008722A3" w:rsidRDefault="00402BF8" w:rsidP="00D47650">
            <w:pPr>
              <w:pStyle w:val="rvps2"/>
              <w:spacing w:before="0" w:beforeAutospacing="0" w:after="0" w:afterAutospacing="0"/>
              <w:contextualSpacing/>
              <w:jc w:val="both"/>
              <w:rPr>
                <w:rStyle w:val="rvts9"/>
                <w:sz w:val="28"/>
                <w:szCs w:val="28"/>
              </w:rPr>
            </w:pPr>
            <w:r w:rsidRPr="008722A3">
              <w:rPr>
                <w:rStyle w:val="rvts9"/>
                <w:sz w:val="28"/>
                <w:szCs w:val="28"/>
              </w:rPr>
              <w:t>2. Не підлягають продажу на конкурентних засадах (земельних торгах) земельні ділянки державної чи комунальної власності або права на них у разі:</w:t>
            </w:r>
          </w:p>
          <w:p w:rsidR="00402BF8" w:rsidRPr="008722A3" w:rsidRDefault="00402BF8" w:rsidP="00D47650">
            <w:pPr>
              <w:pStyle w:val="rvps2"/>
              <w:spacing w:before="0" w:beforeAutospacing="0" w:after="0" w:afterAutospacing="0"/>
              <w:contextualSpacing/>
              <w:jc w:val="both"/>
              <w:rPr>
                <w:rStyle w:val="rvts9"/>
                <w:sz w:val="28"/>
                <w:szCs w:val="28"/>
              </w:rPr>
            </w:pPr>
            <w:r w:rsidRPr="008722A3">
              <w:rPr>
                <w:rStyle w:val="rvts9"/>
                <w:sz w:val="28"/>
                <w:szCs w:val="28"/>
              </w:rPr>
              <w:t>розташування на земельних ділянках об'єктів нерухомого майна (будівель, споруд), що перебувають у власності фізичних або юридичних осіб;</w:t>
            </w:r>
          </w:p>
          <w:p w:rsidR="00402BF8" w:rsidRPr="008722A3" w:rsidRDefault="00402BF8" w:rsidP="00D47650">
            <w:pPr>
              <w:pStyle w:val="rvps2"/>
              <w:spacing w:before="0" w:beforeAutospacing="0" w:after="0" w:afterAutospacing="0"/>
              <w:contextualSpacing/>
              <w:jc w:val="both"/>
              <w:rPr>
                <w:rStyle w:val="rvts9"/>
                <w:sz w:val="28"/>
                <w:szCs w:val="28"/>
              </w:rPr>
            </w:pPr>
            <w:r w:rsidRPr="008722A3">
              <w:rPr>
                <w:rStyle w:val="rvts9"/>
                <w:sz w:val="28"/>
                <w:szCs w:val="28"/>
              </w:rPr>
              <w:t>(…)</w:t>
            </w:r>
          </w:p>
          <w:p w:rsidR="00402BF8" w:rsidRPr="008722A3" w:rsidRDefault="00402BF8" w:rsidP="00D47650">
            <w:pPr>
              <w:pStyle w:val="rvps2"/>
              <w:spacing w:before="0" w:beforeAutospacing="0" w:after="0" w:afterAutospacing="0"/>
              <w:contextualSpacing/>
              <w:jc w:val="both"/>
              <w:rPr>
                <w:rStyle w:val="rvts9"/>
                <w:sz w:val="28"/>
                <w:szCs w:val="28"/>
              </w:rPr>
            </w:pPr>
            <w:r w:rsidRPr="008722A3">
              <w:rPr>
                <w:rStyle w:val="rvts9"/>
                <w:sz w:val="28"/>
                <w:szCs w:val="28"/>
              </w:rPr>
              <w:t>надання в оренду земельних ділянок під полезахисними лісовими смугами, що обслуговують масив земель сільськогосподарського призначення.</w:t>
            </w:r>
          </w:p>
          <w:p w:rsidR="00402BF8" w:rsidRPr="008722A3" w:rsidRDefault="00402BF8" w:rsidP="00D47650">
            <w:pPr>
              <w:pStyle w:val="rvps2"/>
              <w:spacing w:before="0" w:beforeAutospacing="0" w:after="0" w:afterAutospacing="0"/>
              <w:contextualSpacing/>
              <w:jc w:val="both"/>
              <w:rPr>
                <w:rStyle w:val="rvts9"/>
                <w:b/>
                <w:sz w:val="28"/>
                <w:szCs w:val="28"/>
              </w:rPr>
            </w:pPr>
            <w:r w:rsidRPr="008722A3">
              <w:rPr>
                <w:rStyle w:val="rvts9"/>
                <w:b/>
                <w:sz w:val="28"/>
                <w:szCs w:val="28"/>
              </w:rPr>
              <w:t>Відсутній</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02BF8" w:rsidRPr="008722A3" w:rsidRDefault="00402BF8" w:rsidP="00D47650">
            <w:pPr>
              <w:pStyle w:val="rvps2"/>
              <w:spacing w:after="0"/>
              <w:contextualSpacing/>
              <w:jc w:val="both"/>
              <w:rPr>
                <w:rStyle w:val="rvts9"/>
                <w:b/>
                <w:sz w:val="28"/>
                <w:szCs w:val="28"/>
              </w:rPr>
            </w:pPr>
            <w:r w:rsidRPr="008722A3">
              <w:rPr>
                <w:rStyle w:val="rvts9"/>
                <w:b/>
                <w:sz w:val="28"/>
                <w:szCs w:val="28"/>
              </w:rPr>
              <w:t>Стаття 134. Обов'язковість продажу земельних ділянок державної чи комунальної власності або прав на них на конкурентних засадах (земельних торгах)</w:t>
            </w:r>
          </w:p>
          <w:p w:rsidR="00402BF8" w:rsidRPr="008722A3" w:rsidRDefault="00402BF8" w:rsidP="00D47650">
            <w:pPr>
              <w:pStyle w:val="rvps2"/>
              <w:spacing w:after="0"/>
              <w:contextualSpacing/>
              <w:jc w:val="both"/>
              <w:rPr>
                <w:rStyle w:val="rvts9"/>
                <w:sz w:val="28"/>
                <w:szCs w:val="28"/>
              </w:rPr>
            </w:pPr>
            <w:r w:rsidRPr="008722A3">
              <w:rPr>
                <w:rStyle w:val="rvts9"/>
                <w:sz w:val="28"/>
                <w:szCs w:val="28"/>
              </w:rPr>
              <w:t xml:space="preserve">1. Земельні ділянки державної чи комунальної власності або права на них (оренда, </w:t>
            </w:r>
            <w:proofErr w:type="spellStart"/>
            <w:r w:rsidRPr="008722A3">
              <w:rPr>
                <w:rStyle w:val="rvts9"/>
                <w:sz w:val="28"/>
                <w:szCs w:val="28"/>
              </w:rPr>
              <w:t>суперфіцій</w:t>
            </w:r>
            <w:proofErr w:type="spellEnd"/>
            <w:r w:rsidRPr="008722A3">
              <w:rPr>
                <w:rStyle w:val="rvts9"/>
                <w:sz w:val="28"/>
                <w:szCs w:val="28"/>
              </w:rPr>
              <w:t>, емфітевзис), у тому числі з розташованими на них об'єктами нерухомого майна державної або комунальної власності, підлягають продажу окремими лотами на конкурентних засадах (земельних торгах), крім випадків, встановлених частиною другою цієї статті.</w:t>
            </w:r>
          </w:p>
          <w:p w:rsidR="00402BF8" w:rsidRPr="008722A3" w:rsidRDefault="00402BF8" w:rsidP="00D47650">
            <w:pPr>
              <w:pStyle w:val="rvps2"/>
              <w:spacing w:after="0"/>
              <w:contextualSpacing/>
              <w:jc w:val="both"/>
              <w:rPr>
                <w:rStyle w:val="rvts9"/>
                <w:sz w:val="28"/>
                <w:szCs w:val="28"/>
              </w:rPr>
            </w:pPr>
            <w:r w:rsidRPr="008722A3">
              <w:rPr>
                <w:rStyle w:val="rvts9"/>
                <w:sz w:val="28"/>
                <w:szCs w:val="28"/>
              </w:rPr>
              <w:t>2. Не підлягають продажу на конкурентних засадах (земельних торгах) земельні ділянки державної чи комунальної власності або права на них у разі:</w:t>
            </w:r>
          </w:p>
          <w:p w:rsidR="00402BF8" w:rsidRPr="008722A3" w:rsidRDefault="00402BF8" w:rsidP="00D47650">
            <w:pPr>
              <w:pStyle w:val="rvps2"/>
              <w:spacing w:before="0" w:beforeAutospacing="0" w:after="0" w:afterAutospacing="0"/>
              <w:contextualSpacing/>
              <w:jc w:val="both"/>
              <w:rPr>
                <w:rStyle w:val="rvts9"/>
                <w:sz w:val="28"/>
                <w:szCs w:val="28"/>
              </w:rPr>
            </w:pPr>
            <w:r w:rsidRPr="008722A3">
              <w:rPr>
                <w:rStyle w:val="rvts9"/>
                <w:sz w:val="28"/>
                <w:szCs w:val="28"/>
              </w:rPr>
              <w:t>розташування на земельних ділянках об'єктів нерухомого майна (будівель, споруд), що перебувають у власності фізичних або юридичних осіб;</w:t>
            </w:r>
          </w:p>
          <w:p w:rsidR="00402BF8" w:rsidRPr="008722A3" w:rsidRDefault="00402BF8" w:rsidP="00D47650">
            <w:pPr>
              <w:pStyle w:val="rvps2"/>
              <w:spacing w:before="0" w:beforeAutospacing="0" w:after="0" w:afterAutospacing="0"/>
              <w:contextualSpacing/>
              <w:jc w:val="both"/>
              <w:rPr>
                <w:rStyle w:val="rvts9"/>
                <w:sz w:val="28"/>
                <w:szCs w:val="28"/>
              </w:rPr>
            </w:pPr>
            <w:r w:rsidRPr="008722A3">
              <w:rPr>
                <w:rStyle w:val="rvts9"/>
                <w:sz w:val="28"/>
                <w:szCs w:val="28"/>
              </w:rPr>
              <w:t>(…)</w:t>
            </w:r>
          </w:p>
          <w:p w:rsidR="00402BF8" w:rsidRDefault="00402BF8" w:rsidP="00D47650">
            <w:pPr>
              <w:pStyle w:val="rvps2"/>
              <w:spacing w:before="0" w:beforeAutospacing="0" w:after="0" w:afterAutospacing="0"/>
              <w:contextualSpacing/>
              <w:jc w:val="both"/>
              <w:rPr>
                <w:rStyle w:val="rvts9"/>
                <w:sz w:val="28"/>
                <w:szCs w:val="28"/>
              </w:rPr>
            </w:pPr>
            <w:r w:rsidRPr="008722A3">
              <w:rPr>
                <w:rStyle w:val="rvts9"/>
                <w:sz w:val="28"/>
                <w:szCs w:val="28"/>
              </w:rPr>
              <w:t>надання в оренду земельних ділянок під полезахисними лісовими смугами, що обслуговують масив земель сільськогосподарського призначення;</w:t>
            </w:r>
          </w:p>
          <w:p w:rsidR="00402BF8" w:rsidRPr="008722A3" w:rsidRDefault="00402BF8" w:rsidP="00D47650">
            <w:pPr>
              <w:pStyle w:val="rvps2"/>
              <w:spacing w:before="0" w:beforeAutospacing="0" w:after="0" w:afterAutospacing="0"/>
              <w:contextualSpacing/>
              <w:jc w:val="both"/>
              <w:rPr>
                <w:rStyle w:val="rvts9"/>
                <w:sz w:val="28"/>
                <w:szCs w:val="28"/>
              </w:rPr>
            </w:pPr>
          </w:p>
          <w:p w:rsidR="00402BF8" w:rsidRPr="008722A3" w:rsidRDefault="00402BF8" w:rsidP="0014799C">
            <w:pPr>
              <w:pStyle w:val="rvps2"/>
              <w:spacing w:before="0" w:beforeAutospacing="0" w:after="0" w:afterAutospacing="0"/>
              <w:contextualSpacing/>
              <w:jc w:val="both"/>
              <w:rPr>
                <w:rStyle w:val="rvts9"/>
                <w:b/>
                <w:sz w:val="28"/>
                <w:szCs w:val="28"/>
              </w:rPr>
            </w:pPr>
            <w:r w:rsidRPr="008722A3">
              <w:rPr>
                <w:rStyle w:val="rvts9"/>
                <w:b/>
                <w:sz w:val="28"/>
                <w:szCs w:val="28"/>
              </w:rPr>
              <w:t xml:space="preserve">надання в оренду малопродуктивних та деградованих земельних ділянок сільськогосподарського призначення для вирощування енергетичних рослин. </w:t>
            </w:r>
          </w:p>
        </w:tc>
        <w:tc>
          <w:tcPr>
            <w:tcW w:w="4054" w:type="dxa"/>
            <w:tcBorders>
              <w:top w:val="single" w:sz="4" w:space="0" w:color="000000"/>
              <w:left w:val="single" w:sz="4" w:space="0" w:color="000000"/>
              <w:bottom w:val="single" w:sz="4" w:space="0" w:color="000000"/>
              <w:right w:val="single" w:sz="4" w:space="0" w:color="000000"/>
            </w:tcBorders>
          </w:tcPr>
          <w:p w:rsidR="00402BF8" w:rsidRPr="00587646" w:rsidRDefault="00402BF8" w:rsidP="00D47650">
            <w:pPr>
              <w:pStyle w:val="a9"/>
              <w:ind w:right="133"/>
              <w:jc w:val="both"/>
              <w:rPr>
                <w:lang w:val="uk-UA"/>
              </w:rPr>
            </w:pPr>
            <w:r w:rsidRPr="00587646">
              <w:rPr>
                <w:lang w:val="uk-UA"/>
              </w:rPr>
              <w:t>Велика кількість етапів земельних торгів є значним їх недоліком</w:t>
            </w:r>
            <w:r>
              <w:rPr>
                <w:lang w:val="uk-UA"/>
              </w:rPr>
              <w:t xml:space="preserve"> та надмірним адміністративним навантаженням на суб’єктів господарювання</w:t>
            </w:r>
            <w:r w:rsidRPr="00587646">
              <w:rPr>
                <w:lang w:val="uk-UA"/>
              </w:rPr>
              <w:t xml:space="preserve">, у зв’язку з цим </w:t>
            </w:r>
            <w:r>
              <w:rPr>
                <w:lang w:val="uk-UA"/>
              </w:rPr>
              <w:t>пропонується</w:t>
            </w:r>
            <w:r w:rsidRPr="00587646">
              <w:rPr>
                <w:lang w:val="uk-UA"/>
              </w:rPr>
              <w:t xml:space="preserve"> розширення переліку випадків коли не підлягають продажу на земельних торгах земельні ділянки державної чи комунальної власності або права на них, а саме у разі надання в оренду малопродуктивних та деградованих земельних ділянок сільськогосподарського призначення для вирощування енергетичних рослин.</w:t>
            </w:r>
          </w:p>
          <w:p w:rsidR="00402BF8" w:rsidRPr="008722A3" w:rsidRDefault="00402BF8" w:rsidP="00D47650">
            <w:pPr>
              <w:pStyle w:val="rvps2"/>
              <w:spacing w:after="0"/>
              <w:contextualSpacing/>
              <w:jc w:val="both"/>
              <w:rPr>
                <w:rStyle w:val="rvts9"/>
                <w:b/>
                <w:sz w:val="28"/>
                <w:szCs w:val="28"/>
              </w:rPr>
            </w:pPr>
          </w:p>
        </w:tc>
      </w:tr>
      <w:tr w:rsidR="00744EC1" w:rsidRPr="008722A3" w:rsidTr="00D47650">
        <w:trPr>
          <w:trHeight w:val="20"/>
        </w:trPr>
        <w:tc>
          <w:tcPr>
            <w:tcW w:w="1496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44EC1" w:rsidRPr="008722A3" w:rsidRDefault="00744EC1" w:rsidP="00D47650">
            <w:pPr>
              <w:pStyle w:val="rvps2"/>
              <w:tabs>
                <w:tab w:val="left" w:pos="15300"/>
              </w:tabs>
              <w:spacing w:after="0"/>
              <w:contextualSpacing/>
              <w:jc w:val="center"/>
              <w:rPr>
                <w:rStyle w:val="rvts9"/>
                <w:b/>
                <w:sz w:val="28"/>
                <w:szCs w:val="28"/>
              </w:rPr>
            </w:pPr>
            <w:r w:rsidRPr="008722A3">
              <w:rPr>
                <w:rStyle w:val="rvts9"/>
                <w:b/>
                <w:sz w:val="28"/>
                <w:szCs w:val="28"/>
              </w:rPr>
              <w:t>Закон України «Про оренду землі»</w:t>
            </w:r>
          </w:p>
        </w:tc>
      </w:tr>
      <w:tr w:rsidR="00744EC1" w:rsidRPr="008722A3" w:rsidTr="00D47650">
        <w:trPr>
          <w:trHeight w:val="20"/>
        </w:trPr>
        <w:tc>
          <w:tcPr>
            <w:tcW w:w="5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44EC1" w:rsidRPr="008722A3" w:rsidRDefault="00744EC1" w:rsidP="00D47650">
            <w:pPr>
              <w:pStyle w:val="rvps2"/>
              <w:contextualSpacing/>
              <w:jc w:val="both"/>
              <w:rPr>
                <w:rStyle w:val="rvts9"/>
                <w:b/>
                <w:sz w:val="28"/>
                <w:szCs w:val="28"/>
              </w:rPr>
            </w:pPr>
            <w:r w:rsidRPr="008722A3">
              <w:rPr>
                <w:rStyle w:val="rvts9"/>
                <w:b/>
                <w:sz w:val="28"/>
                <w:szCs w:val="28"/>
              </w:rPr>
              <w:t>Стаття 19. Строк дії договору оренди землі</w:t>
            </w:r>
          </w:p>
          <w:p w:rsidR="00744EC1" w:rsidRPr="008722A3" w:rsidRDefault="00744EC1" w:rsidP="00D47650">
            <w:pPr>
              <w:pStyle w:val="rvps2"/>
              <w:spacing w:after="0"/>
              <w:contextualSpacing/>
              <w:jc w:val="both"/>
              <w:rPr>
                <w:rStyle w:val="rvts9"/>
                <w:sz w:val="28"/>
                <w:szCs w:val="28"/>
              </w:rPr>
            </w:pPr>
            <w:r w:rsidRPr="008722A3">
              <w:rPr>
                <w:rStyle w:val="rvts9"/>
                <w:sz w:val="28"/>
                <w:szCs w:val="28"/>
              </w:rPr>
              <w:t>Строк дії договору оренди землі визначається за згодою сторін, але не може перевищувати 50 років.</w:t>
            </w:r>
          </w:p>
          <w:p w:rsidR="00744EC1" w:rsidRPr="008722A3" w:rsidRDefault="00744EC1" w:rsidP="00D47650">
            <w:pPr>
              <w:pStyle w:val="rvps2"/>
              <w:spacing w:after="0"/>
              <w:contextualSpacing/>
              <w:jc w:val="both"/>
              <w:rPr>
                <w:rStyle w:val="rvts9"/>
                <w:sz w:val="28"/>
                <w:szCs w:val="28"/>
              </w:rPr>
            </w:pPr>
            <w:r w:rsidRPr="008722A3">
              <w:rPr>
                <w:rStyle w:val="rvts9"/>
                <w:sz w:val="28"/>
                <w:szCs w:val="28"/>
              </w:rPr>
              <w:t>(…)</w:t>
            </w:r>
          </w:p>
          <w:p w:rsidR="00744EC1" w:rsidRPr="008722A3" w:rsidRDefault="00744EC1" w:rsidP="00D47650">
            <w:pPr>
              <w:pStyle w:val="rvps2"/>
              <w:spacing w:after="0"/>
              <w:contextualSpacing/>
              <w:jc w:val="both"/>
              <w:rPr>
                <w:rStyle w:val="rvts9"/>
                <w:sz w:val="28"/>
                <w:szCs w:val="28"/>
              </w:rPr>
            </w:pPr>
            <w:r w:rsidRPr="008722A3">
              <w:rPr>
                <w:rStyle w:val="rvts9"/>
                <w:sz w:val="28"/>
                <w:szCs w:val="28"/>
              </w:rPr>
              <w:t>При передачі в оренду земельних ділянок сільськогосподарського призначення для ведення товарного сільськогосподарського виробництва, фермерського господарства, особистого селянського господарства строк дії договору оренди землі визначається за згодою сторін, але не може бути меншим як 7 років.</w:t>
            </w:r>
          </w:p>
          <w:p w:rsidR="00744EC1" w:rsidRPr="008722A3" w:rsidRDefault="00744EC1" w:rsidP="00D47650">
            <w:pPr>
              <w:pStyle w:val="rvps2"/>
              <w:spacing w:after="0"/>
              <w:contextualSpacing/>
              <w:jc w:val="both"/>
              <w:rPr>
                <w:rStyle w:val="rvts9"/>
                <w:b/>
                <w:sz w:val="28"/>
                <w:szCs w:val="28"/>
              </w:rPr>
            </w:pPr>
            <w:r w:rsidRPr="008722A3">
              <w:rPr>
                <w:rStyle w:val="rvts9"/>
                <w:b/>
                <w:sz w:val="28"/>
                <w:szCs w:val="28"/>
              </w:rPr>
              <w:t xml:space="preserve">Відсутня </w:t>
            </w:r>
          </w:p>
        </w:tc>
        <w:tc>
          <w:tcPr>
            <w:tcW w:w="5670" w:type="dxa"/>
            <w:tcBorders>
              <w:top w:val="single" w:sz="4" w:space="0" w:color="000000"/>
              <w:left w:val="single" w:sz="4" w:space="0" w:color="000000"/>
              <w:bottom w:val="single" w:sz="4" w:space="0" w:color="000000"/>
              <w:right w:val="single" w:sz="4" w:space="0" w:color="000000"/>
            </w:tcBorders>
          </w:tcPr>
          <w:p w:rsidR="00744EC1" w:rsidRPr="008722A3" w:rsidRDefault="00744EC1" w:rsidP="00D47650">
            <w:pPr>
              <w:pStyle w:val="rvps2"/>
              <w:contextualSpacing/>
              <w:jc w:val="both"/>
              <w:rPr>
                <w:rStyle w:val="rvts9"/>
                <w:b/>
                <w:sz w:val="28"/>
                <w:szCs w:val="28"/>
              </w:rPr>
            </w:pPr>
            <w:r w:rsidRPr="008722A3">
              <w:rPr>
                <w:rStyle w:val="rvts9"/>
                <w:b/>
                <w:sz w:val="28"/>
                <w:szCs w:val="28"/>
              </w:rPr>
              <w:t>Стаття 19. Строк дії договору оренди землі</w:t>
            </w:r>
          </w:p>
          <w:p w:rsidR="00744EC1" w:rsidRPr="008722A3" w:rsidRDefault="00744EC1" w:rsidP="00D47650">
            <w:pPr>
              <w:pStyle w:val="rvps2"/>
              <w:spacing w:after="0"/>
              <w:contextualSpacing/>
              <w:jc w:val="both"/>
              <w:rPr>
                <w:rStyle w:val="rvts9"/>
                <w:sz w:val="28"/>
                <w:szCs w:val="28"/>
              </w:rPr>
            </w:pPr>
            <w:r w:rsidRPr="008722A3">
              <w:rPr>
                <w:rStyle w:val="rvts9"/>
                <w:sz w:val="28"/>
                <w:szCs w:val="28"/>
              </w:rPr>
              <w:t>Строк дії договору оренди землі визначається за згодою сторін, але не може перевищувати 50 років.</w:t>
            </w:r>
          </w:p>
          <w:p w:rsidR="00744EC1" w:rsidRDefault="00744EC1" w:rsidP="00D47650">
            <w:pPr>
              <w:pStyle w:val="rvps2"/>
              <w:spacing w:after="0"/>
              <w:contextualSpacing/>
              <w:jc w:val="both"/>
              <w:rPr>
                <w:rStyle w:val="rvts9"/>
                <w:sz w:val="28"/>
                <w:szCs w:val="28"/>
              </w:rPr>
            </w:pPr>
            <w:r w:rsidRPr="008722A3">
              <w:rPr>
                <w:rStyle w:val="rvts9"/>
                <w:sz w:val="28"/>
                <w:szCs w:val="28"/>
              </w:rPr>
              <w:t>(…)</w:t>
            </w:r>
          </w:p>
          <w:p w:rsidR="00744EC1" w:rsidRDefault="00744EC1" w:rsidP="00D47650">
            <w:pPr>
              <w:pStyle w:val="rvps2"/>
              <w:spacing w:after="0"/>
              <w:contextualSpacing/>
              <w:jc w:val="both"/>
              <w:rPr>
                <w:rStyle w:val="rvts9"/>
                <w:sz w:val="28"/>
                <w:szCs w:val="28"/>
              </w:rPr>
            </w:pPr>
          </w:p>
          <w:p w:rsidR="00744EC1" w:rsidRPr="008722A3" w:rsidRDefault="00744EC1" w:rsidP="00D47650">
            <w:pPr>
              <w:pStyle w:val="rvps2"/>
              <w:spacing w:after="0"/>
              <w:contextualSpacing/>
              <w:jc w:val="both"/>
              <w:rPr>
                <w:rStyle w:val="rvts9"/>
                <w:sz w:val="28"/>
                <w:szCs w:val="28"/>
              </w:rPr>
            </w:pPr>
            <w:r w:rsidRPr="008722A3">
              <w:rPr>
                <w:rStyle w:val="rvts9"/>
                <w:sz w:val="28"/>
                <w:szCs w:val="28"/>
              </w:rPr>
              <w:t>При передачі в оренду земельних ділянок сільськогосподарського призначення для ведення товарного сільськогосподарського виробництва, фермерського господарства, особистого селянського господарства строк дії договору оренди землі визначається за згодою сторін, але не може бути меншим як 7 років.</w:t>
            </w:r>
          </w:p>
          <w:p w:rsidR="00744EC1" w:rsidRDefault="00744EC1" w:rsidP="00D47650">
            <w:pPr>
              <w:pStyle w:val="rvps2"/>
              <w:contextualSpacing/>
              <w:jc w:val="both"/>
              <w:rPr>
                <w:rStyle w:val="rvts9"/>
                <w:b/>
                <w:sz w:val="28"/>
                <w:szCs w:val="28"/>
              </w:rPr>
            </w:pPr>
          </w:p>
          <w:p w:rsidR="00744EC1" w:rsidRDefault="00744EC1" w:rsidP="00D47650">
            <w:pPr>
              <w:pStyle w:val="rvps2"/>
              <w:contextualSpacing/>
              <w:jc w:val="both"/>
              <w:rPr>
                <w:rStyle w:val="rvts9"/>
                <w:b/>
                <w:sz w:val="28"/>
                <w:szCs w:val="28"/>
              </w:rPr>
            </w:pPr>
            <w:r w:rsidRPr="008722A3">
              <w:rPr>
                <w:rStyle w:val="rvts9"/>
                <w:b/>
                <w:sz w:val="28"/>
                <w:szCs w:val="28"/>
              </w:rPr>
              <w:t>Строк оренди земельних ділянок сільськогосподарського призначення державної та комунальної власності, що надаються для вирощування енергетичних рослин, не може бути меншим як 20 років.</w:t>
            </w:r>
          </w:p>
          <w:p w:rsidR="00744EC1" w:rsidRPr="008722A3" w:rsidRDefault="00744EC1" w:rsidP="00D47650">
            <w:pPr>
              <w:pStyle w:val="rvps2"/>
              <w:contextualSpacing/>
              <w:jc w:val="both"/>
              <w:rPr>
                <w:rStyle w:val="rvts9"/>
                <w:b/>
                <w:sz w:val="28"/>
                <w:szCs w:val="28"/>
              </w:rPr>
            </w:pPr>
          </w:p>
        </w:tc>
        <w:tc>
          <w:tcPr>
            <w:tcW w:w="40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44EC1" w:rsidRPr="008722A3" w:rsidRDefault="00744EC1" w:rsidP="00D47650">
            <w:pPr>
              <w:pStyle w:val="rvps2"/>
              <w:spacing w:after="0"/>
              <w:contextualSpacing/>
              <w:jc w:val="both"/>
              <w:rPr>
                <w:rStyle w:val="rvts9"/>
                <w:b/>
                <w:sz w:val="28"/>
                <w:szCs w:val="28"/>
              </w:rPr>
            </w:pPr>
            <w:r>
              <w:rPr>
                <w:rStyle w:val="rvts9"/>
                <w:sz w:val="28"/>
                <w:szCs w:val="28"/>
              </w:rPr>
              <w:t>Чинним законодавством</w:t>
            </w:r>
            <w:r w:rsidRPr="00EB6544">
              <w:rPr>
                <w:rStyle w:val="rvts9"/>
                <w:sz w:val="28"/>
                <w:szCs w:val="28"/>
              </w:rPr>
              <w:t xml:space="preserve"> передбачені мінімальні та максимальні можливі строки оренди земельних ділянок</w:t>
            </w:r>
            <w:r>
              <w:rPr>
                <w:rStyle w:val="rvts9"/>
                <w:sz w:val="28"/>
                <w:szCs w:val="28"/>
              </w:rPr>
              <w:t xml:space="preserve"> сільськогосподарського призначення</w:t>
            </w:r>
            <w:r w:rsidRPr="00EB6544">
              <w:rPr>
                <w:rStyle w:val="rvts9"/>
                <w:sz w:val="28"/>
                <w:szCs w:val="28"/>
              </w:rPr>
              <w:t xml:space="preserve"> – від 7 до 50 років</w:t>
            </w:r>
            <w:r>
              <w:rPr>
                <w:rStyle w:val="rvts9"/>
                <w:sz w:val="28"/>
                <w:szCs w:val="28"/>
              </w:rPr>
              <w:t>, проте</w:t>
            </w:r>
            <w:r w:rsidRPr="00EB6544">
              <w:rPr>
                <w:rStyle w:val="rvts9"/>
                <w:sz w:val="28"/>
                <w:szCs w:val="28"/>
              </w:rPr>
              <w:t xml:space="preserve"> для </w:t>
            </w:r>
            <w:proofErr w:type="spellStart"/>
            <w:r w:rsidRPr="00EB6544">
              <w:rPr>
                <w:rStyle w:val="rvts9"/>
                <w:sz w:val="28"/>
                <w:szCs w:val="28"/>
              </w:rPr>
              <w:t>проєктів</w:t>
            </w:r>
            <w:proofErr w:type="spellEnd"/>
            <w:r w:rsidRPr="00EB6544">
              <w:rPr>
                <w:rStyle w:val="rvts9"/>
                <w:sz w:val="28"/>
                <w:szCs w:val="28"/>
              </w:rPr>
              <w:t xml:space="preserve"> з вирощування енергетичних рослин мінімальний строк у 7 років є недостатнім для повного життєвого циклу існування плантацій, тому </w:t>
            </w:r>
            <w:r>
              <w:rPr>
                <w:rStyle w:val="rvts9"/>
                <w:sz w:val="28"/>
                <w:szCs w:val="28"/>
              </w:rPr>
              <w:t xml:space="preserve">пропонується </w:t>
            </w:r>
            <w:r w:rsidRPr="00EB6544">
              <w:rPr>
                <w:rStyle w:val="rvts9"/>
                <w:sz w:val="28"/>
                <w:szCs w:val="28"/>
              </w:rPr>
              <w:t>збільшення мінімального строку оренди земельних ділянок сільськогосподарського призначення державної та комунальної форми власності, що надаються для вирощування енергетичних рослин, до 20 років.</w:t>
            </w:r>
          </w:p>
        </w:tc>
      </w:tr>
      <w:tr w:rsidR="00744EC1" w:rsidRPr="008722A3" w:rsidTr="00D47650">
        <w:trPr>
          <w:trHeight w:val="20"/>
        </w:trPr>
        <w:tc>
          <w:tcPr>
            <w:tcW w:w="1496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44EC1" w:rsidRPr="008722A3" w:rsidRDefault="00744EC1" w:rsidP="00D47650">
            <w:pPr>
              <w:pStyle w:val="rvps2"/>
              <w:spacing w:after="0"/>
              <w:contextualSpacing/>
              <w:jc w:val="center"/>
              <w:rPr>
                <w:rStyle w:val="rvts9"/>
                <w:b/>
                <w:sz w:val="28"/>
                <w:szCs w:val="28"/>
              </w:rPr>
            </w:pPr>
            <w:r w:rsidRPr="008722A3">
              <w:rPr>
                <w:rStyle w:val="rvts9"/>
                <w:b/>
                <w:sz w:val="28"/>
                <w:szCs w:val="28"/>
              </w:rPr>
              <w:t>Закон України «Про альтернативні джерела енергії»</w:t>
            </w:r>
          </w:p>
        </w:tc>
      </w:tr>
      <w:tr w:rsidR="00744EC1" w:rsidRPr="008722A3" w:rsidTr="00D47650">
        <w:trPr>
          <w:trHeight w:val="20"/>
        </w:trPr>
        <w:tc>
          <w:tcPr>
            <w:tcW w:w="5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44EC1" w:rsidRPr="008722A3" w:rsidRDefault="00744EC1" w:rsidP="00D47650">
            <w:pPr>
              <w:pStyle w:val="rvps2"/>
              <w:spacing w:after="0"/>
              <w:contextualSpacing/>
              <w:jc w:val="both"/>
              <w:rPr>
                <w:rStyle w:val="rvts9"/>
                <w:b/>
                <w:sz w:val="28"/>
                <w:szCs w:val="28"/>
              </w:rPr>
            </w:pPr>
            <w:r w:rsidRPr="008722A3">
              <w:rPr>
                <w:rStyle w:val="rvts9"/>
                <w:b/>
                <w:sz w:val="28"/>
                <w:szCs w:val="28"/>
              </w:rPr>
              <w:t>Стаття 1. Визначення термінів</w:t>
            </w:r>
          </w:p>
          <w:p w:rsidR="00744EC1" w:rsidRPr="008722A3" w:rsidRDefault="00744EC1" w:rsidP="00D47650">
            <w:pPr>
              <w:pStyle w:val="rvps2"/>
              <w:spacing w:after="0"/>
              <w:contextualSpacing/>
              <w:jc w:val="both"/>
              <w:rPr>
                <w:rStyle w:val="rvts9"/>
                <w:sz w:val="28"/>
                <w:szCs w:val="28"/>
              </w:rPr>
            </w:pPr>
            <w:r w:rsidRPr="008722A3">
              <w:rPr>
                <w:rStyle w:val="rvts9"/>
                <w:sz w:val="28"/>
                <w:szCs w:val="28"/>
              </w:rPr>
              <w:t>У цьому Законі наведені нижче терміни вживаються у такому значенні:</w:t>
            </w:r>
          </w:p>
          <w:p w:rsidR="00744EC1" w:rsidRPr="008722A3" w:rsidRDefault="00744EC1" w:rsidP="00D47650">
            <w:pPr>
              <w:pStyle w:val="rvps2"/>
              <w:spacing w:after="0"/>
              <w:contextualSpacing/>
              <w:jc w:val="both"/>
              <w:rPr>
                <w:rStyle w:val="rvts9"/>
                <w:b/>
                <w:sz w:val="28"/>
                <w:szCs w:val="28"/>
              </w:rPr>
            </w:pPr>
            <w:r w:rsidRPr="008722A3">
              <w:rPr>
                <w:rStyle w:val="rvts9"/>
                <w:b/>
                <w:sz w:val="28"/>
                <w:szCs w:val="28"/>
              </w:rPr>
              <w:t>відсутній</w:t>
            </w:r>
          </w:p>
          <w:p w:rsidR="00744EC1" w:rsidRPr="008722A3" w:rsidRDefault="00744EC1" w:rsidP="00D47650">
            <w:pPr>
              <w:pStyle w:val="rvps2"/>
              <w:spacing w:after="0"/>
              <w:contextualSpacing/>
              <w:jc w:val="both"/>
              <w:rPr>
                <w:rStyle w:val="rvts9"/>
                <w:b/>
                <w:sz w:val="28"/>
                <w:szCs w:val="28"/>
              </w:rPr>
            </w:pPr>
          </w:p>
          <w:p w:rsidR="00744EC1" w:rsidRPr="008722A3" w:rsidRDefault="00744EC1" w:rsidP="00D47650">
            <w:pPr>
              <w:pStyle w:val="rvps2"/>
              <w:spacing w:after="0"/>
              <w:contextualSpacing/>
              <w:jc w:val="both"/>
              <w:rPr>
                <w:rStyle w:val="rvts9"/>
                <w:b/>
                <w:sz w:val="28"/>
                <w:szCs w:val="28"/>
              </w:rPr>
            </w:pPr>
          </w:p>
          <w:p w:rsidR="00744EC1" w:rsidRPr="008722A3" w:rsidRDefault="00744EC1" w:rsidP="00D47650">
            <w:pPr>
              <w:pStyle w:val="rvps2"/>
              <w:spacing w:after="0"/>
              <w:contextualSpacing/>
              <w:jc w:val="both"/>
              <w:rPr>
                <w:rStyle w:val="rvts9"/>
                <w:b/>
                <w:sz w:val="28"/>
                <w:szCs w:val="28"/>
              </w:rPr>
            </w:pP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44EC1" w:rsidRPr="008722A3" w:rsidRDefault="00744EC1" w:rsidP="00D47650">
            <w:pPr>
              <w:pStyle w:val="rvps2"/>
              <w:spacing w:after="0"/>
              <w:contextualSpacing/>
              <w:jc w:val="both"/>
              <w:rPr>
                <w:rStyle w:val="rvts9"/>
                <w:b/>
                <w:sz w:val="28"/>
                <w:szCs w:val="28"/>
              </w:rPr>
            </w:pPr>
            <w:r w:rsidRPr="008722A3">
              <w:rPr>
                <w:rStyle w:val="rvts9"/>
                <w:b/>
                <w:sz w:val="28"/>
                <w:szCs w:val="28"/>
              </w:rPr>
              <w:t>Стаття 1. Визначення термінів</w:t>
            </w:r>
          </w:p>
          <w:p w:rsidR="00744EC1" w:rsidRPr="008722A3" w:rsidRDefault="00744EC1" w:rsidP="00D47650">
            <w:pPr>
              <w:pStyle w:val="rvps2"/>
              <w:spacing w:after="0"/>
              <w:contextualSpacing/>
              <w:jc w:val="both"/>
              <w:rPr>
                <w:rStyle w:val="rvts9"/>
                <w:sz w:val="28"/>
                <w:szCs w:val="28"/>
              </w:rPr>
            </w:pPr>
            <w:r w:rsidRPr="008722A3">
              <w:rPr>
                <w:rStyle w:val="rvts9"/>
                <w:sz w:val="28"/>
                <w:szCs w:val="28"/>
              </w:rPr>
              <w:t>У цьому Законі наведені нижче терміни вживаються у такому значенні:</w:t>
            </w:r>
          </w:p>
          <w:p w:rsidR="00744EC1" w:rsidRPr="008722A3" w:rsidRDefault="00744EC1" w:rsidP="00D47650">
            <w:pPr>
              <w:pStyle w:val="rvps2"/>
              <w:spacing w:after="0"/>
              <w:contextualSpacing/>
              <w:jc w:val="both"/>
              <w:rPr>
                <w:rStyle w:val="rvts9"/>
                <w:b/>
                <w:sz w:val="28"/>
                <w:szCs w:val="28"/>
              </w:rPr>
            </w:pPr>
            <w:r w:rsidRPr="008722A3">
              <w:rPr>
                <w:rStyle w:val="rvts9"/>
                <w:b/>
                <w:sz w:val="28"/>
                <w:szCs w:val="28"/>
              </w:rPr>
              <w:t>енергетичні рослини – багаторічні рослини, коренева система яких залишається у ґрунті після збору врожаю</w:t>
            </w:r>
            <w:r w:rsidRPr="008722A3">
              <w:rPr>
                <w:sz w:val="28"/>
                <w:szCs w:val="28"/>
              </w:rPr>
              <w:t xml:space="preserve"> </w:t>
            </w:r>
            <w:r w:rsidRPr="008722A3">
              <w:rPr>
                <w:rStyle w:val="rvts9"/>
                <w:b/>
                <w:sz w:val="28"/>
                <w:szCs w:val="28"/>
              </w:rPr>
              <w:t>та продовжує процес вегетації, що вирощуються у плантаційний спосіб з періодичністю збору врожаю від 1 до 5 років з метою отримання біомаси для подальшого виробництва енергії з неї.</w:t>
            </w:r>
          </w:p>
        </w:tc>
        <w:tc>
          <w:tcPr>
            <w:tcW w:w="4054" w:type="dxa"/>
            <w:tcBorders>
              <w:top w:val="single" w:sz="4" w:space="0" w:color="000000"/>
              <w:left w:val="single" w:sz="4" w:space="0" w:color="000000"/>
              <w:bottom w:val="single" w:sz="4" w:space="0" w:color="000000"/>
              <w:right w:val="single" w:sz="4" w:space="0" w:color="000000"/>
            </w:tcBorders>
          </w:tcPr>
          <w:p w:rsidR="00744EC1" w:rsidRDefault="00744EC1" w:rsidP="00D47650">
            <w:pPr>
              <w:pStyle w:val="rvps2"/>
              <w:spacing w:after="0"/>
              <w:contextualSpacing/>
              <w:jc w:val="both"/>
              <w:rPr>
                <w:sz w:val="28"/>
                <w:szCs w:val="28"/>
              </w:rPr>
            </w:pPr>
            <w:r>
              <w:rPr>
                <w:sz w:val="28"/>
                <w:szCs w:val="28"/>
              </w:rPr>
              <w:t xml:space="preserve">Сьогодні </w:t>
            </w:r>
            <w:r w:rsidRPr="00160699">
              <w:rPr>
                <w:sz w:val="28"/>
                <w:szCs w:val="28"/>
              </w:rPr>
              <w:t>жодний нормативно-правовий акт не надає визначення терміну «енергетичні рослини» і відсутнє спеціальне правове регулювання діяльності щодо вирощування та використання енергетичних рослин.</w:t>
            </w:r>
          </w:p>
          <w:p w:rsidR="00744EC1" w:rsidRPr="008722A3" w:rsidRDefault="00744EC1" w:rsidP="00D47650">
            <w:pPr>
              <w:pStyle w:val="rvps2"/>
              <w:spacing w:after="0"/>
              <w:ind w:right="133"/>
              <w:contextualSpacing/>
              <w:jc w:val="both"/>
              <w:rPr>
                <w:rStyle w:val="rvts9"/>
                <w:b/>
                <w:sz w:val="28"/>
                <w:szCs w:val="28"/>
              </w:rPr>
            </w:pPr>
          </w:p>
        </w:tc>
      </w:tr>
      <w:tr w:rsidR="00744EC1" w:rsidRPr="008722A3" w:rsidTr="00D47650">
        <w:trPr>
          <w:trHeight w:val="20"/>
        </w:trPr>
        <w:tc>
          <w:tcPr>
            <w:tcW w:w="5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44EC1" w:rsidRPr="008722A3" w:rsidRDefault="00744EC1" w:rsidP="00D47650">
            <w:pPr>
              <w:pStyle w:val="rvps2"/>
              <w:spacing w:after="0"/>
              <w:contextualSpacing/>
              <w:jc w:val="both"/>
              <w:rPr>
                <w:rStyle w:val="rvts9"/>
                <w:b/>
                <w:sz w:val="28"/>
                <w:szCs w:val="28"/>
              </w:rPr>
            </w:pPr>
            <w:r w:rsidRPr="008722A3">
              <w:rPr>
                <w:rStyle w:val="rvts9"/>
                <w:b/>
                <w:sz w:val="28"/>
                <w:szCs w:val="28"/>
              </w:rPr>
              <w:t>Стаття 9. Стимулювання виробництва та споживання енергії, виробленої з альтернативних джерел</w:t>
            </w:r>
          </w:p>
          <w:p w:rsidR="00744EC1" w:rsidRPr="008722A3" w:rsidRDefault="00744EC1" w:rsidP="00D47650">
            <w:pPr>
              <w:pStyle w:val="rvps2"/>
              <w:spacing w:after="0"/>
              <w:contextualSpacing/>
              <w:jc w:val="both"/>
              <w:rPr>
                <w:rStyle w:val="rvts9"/>
                <w:sz w:val="28"/>
                <w:szCs w:val="28"/>
              </w:rPr>
            </w:pPr>
            <w:r w:rsidRPr="008722A3">
              <w:rPr>
                <w:rStyle w:val="rvts9"/>
                <w:sz w:val="28"/>
                <w:szCs w:val="28"/>
              </w:rPr>
              <w:t>Стимулювання виробництва та споживання енергії, виробленої з альтернативних джерел, здійснюється відповідно до законодавства шляхом:</w:t>
            </w:r>
          </w:p>
          <w:p w:rsidR="00744EC1" w:rsidRPr="008722A3" w:rsidRDefault="00744EC1" w:rsidP="00D47650">
            <w:pPr>
              <w:pStyle w:val="rvps2"/>
              <w:spacing w:after="0"/>
              <w:contextualSpacing/>
              <w:jc w:val="both"/>
              <w:rPr>
                <w:rStyle w:val="rvts9"/>
                <w:sz w:val="28"/>
                <w:szCs w:val="28"/>
              </w:rPr>
            </w:pPr>
            <w:r w:rsidRPr="008722A3">
              <w:rPr>
                <w:rStyle w:val="rvts9"/>
                <w:sz w:val="28"/>
                <w:szCs w:val="28"/>
              </w:rPr>
              <w:t>застосування економічних важелів і стимулів, передбачених законодавством про енергозбереження та охорону довкілля, з метою розширення використання альтернативних джерел енергії;</w:t>
            </w:r>
          </w:p>
          <w:p w:rsidR="00744EC1" w:rsidRPr="008722A3" w:rsidRDefault="00744EC1" w:rsidP="00D47650">
            <w:pPr>
              <w:pStyle w:val="rvps2"/>
              <w:spacing w:after="0"/>
              <w:contextualSpacing/>
              <w:jc w:val="both"/>
              <w:rPr>
                <w:rStyle w:val="rvts9"/>
                <w:sz w:val="28"/>
                <w:szCs w:val="28"/>
              </w:rPr>
            </w:pPr>
            <w:r w:rsidRPr="008722A3">
              <w:rPr>
                <w:rStyle w:val="rvts9"/>
                <w:sz w:val="28"/>
                <w:szCs w:val="28"/>
              </w:rPr>
              <w:t>створення сприятливих економічних умов для спорудження об’єктів альтернативної енергетики.</w:t>
            </w:r>
          </w:p>
          <w:p w:rsidR="00744EC1" w:rsidRPr="008722A3" w:rsidRDefault="00744EC1" w:rsidP="00D47650">
            <w:pPr>
              <w:pStyle w:val="rvps2"/>
              <w:spacing w:after="0"/>
              <w:contextualSpacing/>
              <w:jc w:val="both"/>
              <w:rPr>
                <w:rStyle w:val="rvts9"/>
                <w:b/>
                <w:sz w:val="28"/>
                <w:szCs w:val="28"/>
              </w:rPr>
            </w:pPr>
            <w:r w:rsidRPr="008722A3">
              <w:rPr>
                <w:rStyle w:val="rvts9"/>
                <w:b/>
                <w:sz w:val="28"/>
                <w:szCs w:val="28"/>
              </w:rPr>
              <w:t>Відсутній</w:t>
            </w:r>
          </w:p>
          <w:p w:rsidR="00744EC1" w:rsidRPr="008722A3" w:rsidRDefault="00744EC1" w:rsidP="00D47650">
            <w:pPr>
              <w:pStyle w:val="rvps2"/>
              <w:spacing w:after="0"/>
              <w:contextualSpacing/>
              <w:jc w:val="both"/>
              <w:rPr>
                <w:rStyle w:val="rvts9"/>
                <w:b/>
                <w:sz w:val="28"/>
                <w:szCs w:val="28"/>
              </w:rPr>
            </w:pPr>
          </w:p>
          <w:p w:rsidR="00744EC1" w:rsidRPr="008722A3" w:rsidRDefault="00744EC1" w:rsidP="00D47650">
            <w:pPr>
              <w:pStyle w:val="rvps2"/>
              <w:spacing w:after="0"/>
              <w:contextualSpacing/>
              <w:jc w:val="both"/>
              <w:rPr>
                <w:rStyle w:val="rvts9"/>
                <w:b/>
                <w:sz w:val="28"/>
                <w:szCs w:val="28"/>
              </w:rPr>
            </w:pPr>
            <w:r w:rsidRPr="008722A3">
              <w:rPr>
                <w:rStyle w:val="rvts9"/>
                <w:sz w:val="28"/>
                <w:szCs w:val="28"/>
              </w:rPr>
              <w:t>(…)</w:t>
            </w:r>
          </w:p>
        </w:tc>
        <w:tc>
          <w:tcPr>
            <w:tcW w:w="56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44EC1" w:rsidRPr="008722A3" w:rsidRDefault="00744EC1" w:rsidP="00D47650">
            <w:pPr>
              <w:pStyle w:val="rvps2"/>
              <w:spacing w:after="0"/>
              <w:contextualSpacing/>
              <w:jc w:val="both"/>
              <w:rPr>
                <w:rStyle w:val="rvts9"/>
                <w:b/>
                <w:sz w:val="28"/>
                <w:szCs w:val="28"/>
              </w:rPr>
            </w:pPr>
            <w:r w:rsidRPr="008722A3">
              <w:rPr>
                <w:rStyle w:val="rvts9"/>
                <w:b/>
                <w:sz w:val="28"/>
                <w:szCs w:val="28"/>
              </w:rPr>
              <w:t>Стаття 9. Стимулювання виробництва та споживання енергії, виробленої з альтернативних джерел</w:t>
            </w:r>
          </w:p>
          <w:p w:rsidR="00744EC1" w:rsidRPr="008722A3" w:rsidRDefault="00744EC1" w:rsidP="00D47650">
            <w:pPr>
              <w:pStyle w:val="rvps2"/>
              <w:spacing w:after="0"/>
              <w:contextualSpacing/>
              <w:jc w:val="both"/>
              <w:rPr>
                <w:rStyle w:val="rvts9"/>
                <w:sz w:val="28"/>
                <w:szCs w:val="28"/>
              </w:rPr>
            </w:pPr>
            <w:r w:rsidRPr="008722A3">
              <w:rPr>
                <w:rStyle w:val="rvts9"/>
                <w:sz w:val="28"/>
                <w:szCs w:val="28"/>
              </w:rPr>
              <w:t>Стимулювання виробництва та споживання енергії, виробленої з альтернативних джерел, здійснюється відповідно до законодавства шляхом:</w:t>
            </w:r>
          </w:p>
          <w:p w:rsidR="00744EC1" w:rsidRPr="008722A3" w:rsidRDefault="00744EC1" w:rsidP="00D47650">
            <w:pPr>
              <w:pStyle w:val="rvps2"/>
              <w:spacing w:after="0"/>
              <w:contextualSpacing/>
              <w:jc w:val="both"/>
              <w:rPr>
                <w:rStyle w:val="rvts9"/>
                <w:sz w:val="28"/>
                <w:szCs w:val="28"/>
              </w:rPr>
            </w:pPr>
            <w:r w:rsidRPr="008722A3">
              <w:rPr>
                <w:rStyle w:val="rvts9"/>
                <w:sz w:val="28"/>
                <w:szCs w:val="28"/>
              </w:rPr>
              <w:t>застосування економічних важелів і стимулів, передбачених законодавством про енергозбереження та охорону довкілля, з метою розширення використання альтернативних джерел енергії;</w:t>
            </w:r>
          </w:p>
          <w:p w:rsidR="00744EC1" w:rsidRPr="008722A3" w:rsidRDefault="00744EC1" w:rsidP="00D47650">
            <w:pPr>
              <w:pStyle w:val="rvps2"/>
              <w:spacing w:after="0"/>
              <w:contextualSpacing/>
              <w:jc w:val="both"/>
              <w:rPr>
                <w:rStyle w:val="rvts9"/>
                <w:sz w:val="28"/>
                <w:szCs w:val="28"/>
              </w:rPr>
            </w:pPr>
            <w:r w:rsidRPr="008722A3">
              <w:rPr>
                <w:rStyle w:val="rvts9"/>
                <w:sz w:val="28"/>
                <w:szCs w:val="28"/>
              </w:rPr>
              <w:t>створення сприятливих економічних умов для спорудження об’єктів альтернативної енергетики.</w:t>
            </w:r>
          </w:p>
          <w:p w:rsidR="00744EC1" w:rsidRPr="008722A3" w:rsidRDefault="00744EC1" w:rsidP="00D47650">
            <w:pPr>
              <w:pStyle w:val="rvps2"/>
              <w:spacing w:after="0"/>
              <w:contextualSpacing/>
              <w:jc w:val="both"/>
              <w:rPr>
                <w:rStyle w:val="rvts9"/>
                <w:b/>
                <w:sz w:val="28"/>
                <w:szCs w:val="28"/>
              </w:rPr>
            </w:pPr>
            <w:r w:rsidRPr="008722A3">
              <w:rPr>
                <w:rStyle w:val="rvts9"/>
                <w:b/>
                <w:sz w:val="28"/>
                <w:szCs w:val="28"/>
              </w:rPr>
              <w:t>державної підтримки вирощування енергетичних рослин шляхом відшкодування частини витрат на закладення та догляд за насадженнями енергетичних рослин</w:t>
            </w:r>
            <w:r>
              <w:rPr>
                <w:rStyle w:val="rvts9"/>
                <w:b/>
                <w:sz w:val="28"/>
                <w:szCs w:val="28"/>
              </w:rPr>
              <w:t xml:space="preserve"> у порядку, визначеному Кабінетом Міністрів України</w:t>
            </w:r>
            <w:r w:rsidRPr="008722A3">
              <w:rPr>
                <w:rStyle w:val="rvts9"/>
                <w:b/>
                <w:sz w:val="28"/>
                <w:szCs w:val="28"/>
              </w:rPr>
              <w:t>.</w:t>
            </w:r>
          </w:p>
          <w:p w:rsidR="00744EC1" w:rsidRPr="008722A3" w:rsidRDefault="00744EC1" w:rsidP="00D47650">
            <w:pPr>
              <w:pStyle w:val="rvps2"/>
              <w:spacing w:after="0"/>
              <w:contextualSpacing/>
              <w:jc w:val="both"/>
              <w:rPr>
                <w:rStyle w:val="rvts9"/>
                <w:b/>
                <w:sz w:val="28"/>
                <w:szCs w:val="28"/>
              </w:rPr>
            </w:pPr>
            <w:r w:rsidRPr="008722A3">
              <w:rPr>
                <w:rStyle w:val="rvts9"/>
                <w:sz w:val="28"/>
                <w:szCs w:val="28"/>
              </w:rPr>
              <w:t>(…)</w:t>
            </w:r>
          </w:p>
        </w:tc>
        <w:tc>
          <w:tcPr>
            <w:tcW w:w="4054" w:type="dxa"/>
            <w:tcBorders>
              <w:top w:val="single" w:sz="4" w:space="0" w:color="000000"/>
              <w:left w:val="single" w:sz="4" w:space="0" w:color="000000"/>
              <w:bottom w:val="single" w:sz="4" w:space="0" w:color="000000"/>
              <w:right w:val="single" w:sz="4" w:space="0" w:color="000000"/>
            </w:tcBorders>
          </w:tcPr>
          <w:p w:rsidR="00744EC1" w:rsidRDefault="00744EC1" w:rsidP="00D47650">
            <w:pPr>
              <w:pStyle w:val="rvps2"/>
              <w:spacing w:after="0"/>
              <w:contextualSpacing/>
              <w:jc w:val="both"/>
              <w:rPr>
                <w:sz w:val="28"/>
                <w:szCs w:val="28"/>
              </w:rPr>
            </w:pPr>
            <w:r>
              <w:rPr>
                <w:sz w:val="28"/>
                <w:szCs w:val="28"/>
              </w:rPr>
              <w:t xml:space="preserve">Зміна вноситься з метою </w:t>
            </w:r>
            <w:r w:rsidRPr="00160699">
              <w:rPr>
                <w:sz w:val="28"/>
                <w:szCs w:val="28"/>
              </w:rPr>
              <w:t xml:space="preserve">створення </w:t>
            </w:r>
            <w:r w:rsidRPr="00885133">
              <w:rPr>
                <w:sz w:val="28"/>
                <w:szCs w:val="28"/>
              </w:rPr>
              <w:t>законодавчих передумов</w:t>
            </w:r>
            <w:r w:rsidRPr="00160699">
              <w:rPr>
                <w:sz w:val="28"/>
                <w:szCs w:val="28"/>
              </w:rPr>
              <w:t xml:space="preserve"> для </w:t>
            </w:r>
            <w:r>
              <w:rPr>
                <w:sz w:val="28"/>
                <w:szCs w:val="28"/>
              </w:rPr>
              <w:t xml:space="preserve">запровадження </w:t>
            </w:r>
            <w:r w:rsidRPr="00160699">
              <w:rPr>
                <w:sz w:val="28"/>
                <w:szCs w:val="28"/>
              </w:rPr>
              <w:t>державної підтримки</w:t>
            </w:r>
            <w:r>
              <w:rPr>
                <w:sz w:val="28"/>
                <w:szCs w:val="28"/>
              </w:rPr>
              <w:t>.</w:t>
            </w:r>
          </w:p>
          <w:p w:rsidR="00744EC1" w:rsidRPr="008722A3" w:rsidRDefault="00744EC1" w:rsidP="00D47650">
            <w:pPr>
              <w:pStyle w:val="rvps2"/>
              <w:spacing w:after="0"/>
              <w:contextualSpacing/>
              <w:jc w:val="both"/>
              <w:rPr>
                <w:rStyle w:val="rvts9"/>
                <w:b/>
                <w:sz w:val="28"/>
                <w:szCs w:val="28"/>
              </w:rPr>
            </w:pPr>
          </w:p>
        </w:tc>
      </w:tr>
    </w:tbl>
    <w:p w:rsidR="0063693C" w:rsidRPr="008722A3" w:rsidRDefault="0063693C" w:rsidP="00D47650">
      <w:pPr>
        <w:tabs>
          <w:tab w:val="left" w:pos="1020"/>
        </w:tabs>
        <w:spacing w:after="0" w:line="240" w:lineRule="auto"/>
        <w:rPr>
          <w:rFonts w:ascii="Times New Roman" w:hAnsi="Times New Roman" w:cs="Times New Roman"/>
          <w:b/>
          <w:bCs/>
          <w:sz w:val="28"/>
          <w:szCs w:val="28"/>
        </w:rPr>
      </w:pPr>
      <w:r w:rsidRPr="008722A3">
        <w:rPr>
          <w:rFonts w:ascii="Times New Roman" w:hAnsi="Times New Roman" w:cs="Times New Roman"/>
          <w:b/>
          <w:bCs/>
          <w:sz w:val="28"/>
          <w:szCs w:val="28"/>
        </w:rPr>
        <w:t xml:space="preserve">Заступник директора Департаменту – </w:t>
      </w:r>
    </w:p>
    <w:p w:rsidR="0063693C" w:rsidRPr="008722A3" w:rsidRDefault="0063693C" w:rsidP="00D47650">
      <w:pPr>
        <w:tabs>
          <w:tab w:val="left" w:pos="1020"/>
        </w:tabs>
        <w:spacing w:after="0" w:line="240" w:lineRule="auto"/>
        <w:rPr>
          <w:rFonts w:ascii="Times New Roman" w:hAnsi="Times New Roman" w:cs="Times New Roman"/>
          <w:b/>
          <w:bCs/>
          <w:sz w:val="28"/>
          <w:szCs w:val="28"/>
        </w:rPr>
      </w:pPr>
      <w:r w:rsidRPr="008722A3">
        <w:rPr>
          <w:rFonts w:ascii="Times New Roman" w:hAnsi="Times New Roman" w:cs="Times New Roman"/>
          <w:b/>
          <w:bCs/>
          <w:sz w:val="28"/>
          <w:szCs w:val="28"/>
        </w:rPr>
        <w:t xml:space="preserve">начальник відділу відновлюваних джерел енергії </w:t>
      </w:r>
    </w:p>
    <w:p w:rsidR="0063693C" w:rsidRDefault="0063693C" w:rsidP="00D47650">
      <w:pPr>
        <w:tabs>
          <w:tab w:val="left" w:pos="1020"/>
        </w:tabs>
        <w:spacing w:after="0" w:line="240" w:lineRule="auto"/>
        <w:rPr>
          <w:rFonts w:ascii="Times New Roman" w:hAnsi="Times New Roman" w:cs="Times New Roman"/>
          <w:b/>
          <w:bCs/>
          <w:sz w:val="28"/>
          <w:szCs w:val="28"/>
        </w:rPr>
      </w:pPr>
      <w:r w:rsidRPr="008722A3">
        <w:rPr>
          <w:rFonts w:ascii="Times New Roman" w:hAnsi="Times New Roman" w:cs="Times New Roman"/>
          <w:b/>
          <w:bCs/>
          <w:sz w:val="28"/>
          <w:szCs w:val="28"/>
        </w:rPr>
        <w:t>Департаменту відновлюваних джерел енергії та альтернативних видів палива</w:t>
      </w:r>
      <w:r w:rsidRPr="008722A3">
        <w:rPr>
          <w:rFonts w:ascii="Times New Roman" w:hAnsi="Times New Roman" w:cs="Times New Roman"/>
          <w:b/>
          <w:bCs/>
          <w:sz w:val="28"/>
          <w:szCs w:val="28"/>
        </w:rPr>
        <w:tab/>
      </w:r>
      <w:r w:rsidRPr="008722A3">
        <w:rPr>
          <w:rFonts w:ascii="Times New Roman" w:hAnsi="Times New Roman" w:cs="Times New Roman"/>
          <w:b/>
          <w:bCs/>
          <w:sz w:val="28"/>
          <w:szCs w:val="28"/>
        </w:rPr>
        <w:tab/>
      </w:r>
      <w:r w:rsidRPr="008722A3">
        <w:rPr>
          <w:rFonts w:ascii="Times New Roman" w:hAnsi="Times New Roman" w:cs="Times New Roman"/>
          <w:b/>
          <w:bCs/>
          <w:sz w:val="28"/>
          <w:szCs w:val="28"/>
        </w:rPr>
        <w:tab/>
        <w:t>О</w:t>
      </w:r>
      <w:r w:rsidR="00402BF8">
        <w:rPr>
          <w:rFonts w:ascii="Times New Roman" w:hAnsi="Times New Roman" w:cs="Times New Roman"/>
          <w:b/>
          <w:bCs/>
          <w:sz w:val="28"/>
          <w:szCs w:val="28"/>
        </w:rPr>
        <w:t>лена</w:t>
      </w:r>
      <w:r w:rsidRPr="008722A3">
        <w:rPr>
          <w:rFonts w:ascii="Times New Roman" w:hAnsi="Times New Roman" w:cs="Times New Roman"/>
          <w:b/>
          <w:bCs/>
          <w:sz w:val="28"/>
          <w:szCs w:val="28"/>
        </w:rPr>
        <w:t xml:space="preserve"> Л</w:t>
      </w:r>
      <w:r w:rsidR="00402BF8">
        <w:rPr>
          <w:rFonts w:ascii="Times New Roman" w:hAnsi="Times New Roman" w:cs="Times New Roman"/>
          <w:b/>
          <w:bCs/>
          <w:sz w:val="28"/>
          <w:szCs w:val="28"/>
        </w:rPr>
        <w:t>ЕНСЬКА</w:t>
      </w:r>
    </w:p>
    <w:p w:rsidR="0014799C" w:rsidRDefault="0014799C" w:rsidP="00D47650">
      <w:pPr>
        <w:tabs>
          <w:tab w:val="left" w:pos="1020"/>
        </w:tabs>
        <w:spacing w:after="0" w:line="240" w:lineRule="auto"/>
        <w:rPr>
          <w:rFonts w:ascii="Times New Roman" w:hAnsi="Times New Roman" w:cs="Times New Roman"/>
          <w:b/>
          <w:bCs/>
          <w:sz w:val="28"/>
          <w:szCs w:val="28"/>
        </w:rPr>
      </w:pPr>
    </w:p>
    <w:p w:rsidR="0014799C" w:rsidRDefault="0014799C" w:rsidP="00D47650">
      <w:pPr>
        <w:tabs>
          <w:tab w:val="left" w:pos="1020"/>
        </w:tabs>
        <w:spacing w:after="0" w:line="240" w:lineRule="auto"/>
        <w:rPr>
          <w:rFonts w:ascii="Times New Roman" w:hAnsi="Times New Roman" w:cs="Times New Roman"/>
          <w:b/>
          <w:bCs/>
          <w:sz w:val="28"/>
          <w:szCs w:val="28"/>
        </w:rPr>
      </w:pPr>
    </w:p>
    <w:p w:rsidR="00D47650" w:rsidRPr="00D47650" w:rsidRDefault="00D47650" w:rsidP="00D47650">
      <w:pPr>
        <w:tabs>
          <w:tab w:val="left" w:pos="1020"/>
        </w:tabs>
        <w:spacing w:after="0" w:line="240" w:lineRule="auto"/>
        <w:rPr>
          <w:rFonts w:ascii="Times New Roman" w:hAnsi="Times New Roman" w:cs="Times New Roman"/>
          <w:bCs/>
          <w:sz w:val="28"/>
          <w:szCs w:val="28"/>
        </w:rPr>
      </w:pPr>
      <w:r w:rsidRPr="00D47650">
        <w:rPr>
          <w:rFonts w:ascii="Times New Roman" w:hAnsi="Times New Roman" w:cs="Times New Roman"/>
          <w:bCs/>
          <w:sz w:val="28"/>
          <w:szCs w:val="28"/>
        </w:rPr>
        <w:t>__ ____________ 2020 р.</w:t>
      </w:r>
    </w:p>
    <w:sectPr w:rsidR="00D47650" w:rsidRPr="00D47650" w:rsidSect="00D47650">
      <w:headerReference w:type="even" r:id="rId8"/>
      <w:headerReference w:type="default" r:id="rId9"/>
      <w:footerReference w:type="even" r:id="rId10"/>
      <w:footerReference w:type="default" r:id="rId11"/>
      <w:headerReference w:type="first" r:id="rId12"/>
      <w:pgSz w:w="16840" w:h="11900" w:orient="landscape"/>
      <w:pgMar w:top="117" w:right="851" w:bottom="17" w:left="1418" w:header="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193" w:rsidRDefault="001A3193" w:rsidP="00D47650">
      <w:pPr>
        <w:pBdr>
          <w:bottom w:val="none" w:sz="96" w:space="0" w:color="FFFFFF" w:frame="1"/>
        </w:pBdr>
        <w:spacing w:after="0" w:line="240" w:lineRule="auto"/>
      </w:pPr>
      <w:r>
        <w:separator/>
      </w:r>
    </w:p>
  </w:endnote>
  <w:endnote w:type="continuationSeparator" w:id="0">
    <w:p w:rsidR="001A3193" w:rsidRDefault="001A3193" w:rsidP="00D47650">
      <w:pPr>
        <w:pBdr>
          <w:bottom w:val="none" w:sz="96" w:space="0" w:color="FFFFFF" w:frame="1"/>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393" w:rsidRDefault="00416373" w:rsidP="002A70BA">
    <w:pPr>
      <w:pStyle w:val="a4"/>
      <w:framePr w:wrap="around" w:vAnchor="text" w:hAnchor="margin" w:xAlign="right" w:y="1"/>
      <w:pBdr>
        <w:top w:val="none" w:sz="0" w:space="0" w:color="auto"/>
        <w:left w:val="none" w:sz="0" w:space="0" w:color="auto"/>
        <w:bottom w:val="none" w:sz="0" w:space="0" w:color="auto"/>
        <w:right w:val="none" w:sz="0" w:space="0" w:color="auto"/>
      </w:pBdr>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304393" w:rsidRDefault="005C5D51" w:rsidP="00304393">
    <w:pPr>
      <w:pStyle w:val="a4"/>
      <w:pBdr>
        <w:top w:val="none" w:sz="0" w:space="0" w:color="auto"/>
        <w:left w:val="none" w:sz="0" w:space="0" w:color="auto"/>
        <w:bottom w:val="none" w:sz="0" w:space="0" w:color="auto"/>
        <w:right w:val="none" w:sz="0" w:space="0" w:color="auto"/>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472" w:rsidRDefault="005C5D51" w:rsidP="00304393">
    <w:pPr>
      <w:pStyle w:val="a4"/>
      <w:pBdr>
        <w:top w:val="none" w:sz="0" w:space="0" w:color="auto"/>
        <w:left w:val="none" w:sz="0" w:space="0" w:color="auto"/>
        <w:bottom w:val="none" w:sz="0" w:space="0" w:color="auto"/>
        <w:right w:val="none" w:sz="0" w:space="0" w:color="auto"/>
      </w:pBdr>
      <w:ind w:right="360"/>
      <w:jc w:val="center"/>
    </w:pPr>
  </w:p>
  <w:p w:rsidR="005C5D51" w:rsidRDefault="005C5D51" w:rsidP="00304393">
    <w:pPr>
      <w:pStyle w:val="a4"/>
      <w:pBdr>
        <w:top w:val="none" w:sz="0" w:space="0" w:color="auto"/>
        <w:left w:val="none" w:sz="0" w:space="0" w:color="auto"/>
        <w:bottom w:val="none" w:sz="0" w:space="0" w:color="auto"/>
        <w:right w:val="none" w:sz="0" w:space="0" w:color="auto"/>
      </w:pBdr>
      <w:ind w:right="360"/>
      <w:jc w:val="center"/>
    </w:pPr>
  </w:p>
  <w:p w:rsidR="005C5D51" w:rsidRDefault="005C5D51" w:rsidP="00304393">
    <w:pPr>
      <w:pStyle w:val="a4"/>
      <w:pBdr>
        <w:top w:val="none" w:sz="0" w:space="0" w:color="auto"/>
        <w:left w:val="none" w:sz="0" w:space="0" w:color="auto"/>
        <w:bottom w:val="none" w:sz="0" w:space="0" w:color="auto"/>
        <w:right w:val="none" w:sz="0" w:space="0" w:color="auto"/>
      </w:pBd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193" w:rsidRDefault="001A3193" w:rsidP="00D47650">
      <w:pPr>
        <w:pBdr>
          <w:bottom w:val="none" w:sz="96" w:space="0" w:color="FFFFFF" w:frame="1"/>
        </w:pBdr>
        <w:spacing w:after="0" w:line="240" w:lineRule="auto"/>
      </w:pPr>
      <w:r>
        <w:separator/>
      </w:r>
    </w:p>
  </w:footnote>
  <w:footnote w:type="continuationSeparator" w:id="0">
    <w:p w:rsidR="001A3193" w:rsidRDefault="001A3193" w:rsidP="00D47650">
      <w:pPr>
        <w:pBdr>
          <w:bottom w:val="none" w:sz="96" w:space="0" w:color="FFFFFF" w:frame="1"/>
        </w:pBd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650" w:rsidRDefault="00D47650" w:rsidP="00D47650">
    <w:pPr>
      <w:pStyle w:val="ab"/>
      <w:pBdr>
        <w:bottom w:val="none" w:sz="96" w:space="0" w:color="FFFFFF" w:fram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946838"/>
      <w:docPartObj>
        <w:docPartGallery w:val="Page Numbers (Top of Page)"/>
        <w:docPartUnique/>
      </w:docPartObj>
    </w:sdtPr>
    <w:sdtContent>
      <w:p w:rsidR="00D47650" w:rsidRDefault="00D47650" w:rsidP="00D47650">
        <w:pPr>
          <w:pStyle w:val="ab"/>
          <w:pBdr>
            <w:bottom w:val="none" w:sz="96" w:space="0" w:color="FFFFFF" w:frame="1"/>
          </w:pBdr>
          <w:jc w:val="center"/>
        </w:pPr>
        <w:r>
          <w:fldChar w:fldCharType="begin"/>
        </w:r>
        <w:r>
          <w:instrText>PAGE   \* MERGEFORMAT</w:instrText>
        </w:r>
        <w:r>
          <w:fldChar w:fldCharType="separate"/>
        </w:r>
        <w:r w:rsidR="005C5D51" w:rsidRPr="005C5D51">
          <w:rPr>
            <w:noProof/>
            <w:lang w:val="ru-RU"/>
          </w:rPr>
          <w:t>6</w:t>
        </w:r>
        <w:r>
          <w:fldChar w:fldCharType="end"/>
        </w:r>
      </w:p>
    </w:sdtContent>
  </w:sdt>
  <w:p w:rsidR="00D47650" w:rsidRDefault="00D47650" w:rsidP="00D47650">
    <w:pPr>
      <w:pStyle w:val="ab"/>
      <w:pBdr>
        <w:bottom w:val="none" w:sz="96" w:space="0" w:color="FFFFFF" w:fram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28784"/>
      <w:docPartObj>
        <w:docPartGallery w:val="Page Numbers (Top of Page)"/>
        <w:docPartUnique/>
      </w:docPartObj>
    </w:sdtPr>
    <w:sdtContent>
      <w:p w:rsidR="00D47650" w:rsidRDefault="00D47650">
        <w:pPr>
          <w:pStyle w:val="ab"/>
          <w:jc w:val="center"/>
        </w:pPr>
        <w:r>
          <w:fldChar w:fldCharType="begin"/>
        </w:r>
        <w:r>
          <w:instrText>PAGE   \* MERGEFORMAT</w:instrText>
        </w:r>
        <w:r>
          <w:fldChar w:fldCharType="separate"/>
        </w:r>
        <w:r w:rsidRPr="00D47650">
          <w:rPr>
            <w:noProof/>
            <w:lang w:val="ru-RU"/>
          </w:rPr>
          <w:t>1</w:t>
        </w:r>
        <w:r>
          <w:fldChar w:fldCharType="end"/>
        </w:r>
      </w:p>
    </w:sdtContent>
  </w:sdt>
  <w:p w:rsidR="00D47650" w:rsidRDefault="00D47650">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60"/>
    <w:rsid w:val="000254A7"/>
    <w:rsid w:val="00052D0B"/>
    <w:rsid w:val="000570AD"/>
    <w:rsid w:val="00147626"/>
    <w:rsid w:val="0014799C"/>
    <w:rsid w:val="001500B5"/>
    <w:rsid w:val="00173AF7"/>
    <w:rsid w:val="001844E7"/>
    <w:rsid w:val="001A3193"/>
    <w:rsid w:val="001B1AB0"/>
    <w:rsid w:val="001E1907"/>
    <w:rsid w:val="001F6261"/>
    <w:rsid w:val="001F655A"/>
    <w:rsid w:val="00251136"/>
    <w:rsid w:val="002B3412"/>
    <w:rsid w:val="002F5082"/>
    <w:rsid w:val="003063F5"/>
    <w:rsid w:val="00321051"/>
    <w:rsid w:val="00323FB2"/>
    <w:rsid w:val="003427DF"/>
    <w:rsid w:val="003452D4"/>
    <w:rsid w:val="003B4BD5"/>
    <w:rsid w:val="003C431E"/>
    <w:rsid w:val="003E5C8F"/>
    <w:rsid w:val="003F4E0A"/>
    <w:rsid w:val="003F5750"/>
    <w:rsid w:val="00402A64"/>
    <w:rsid w:val="00402BF8"/>
    <w:rsid w:val="0041523D"/>
    <w:rsid w:val="00416373"/>
    <w:rsid w:val="00434990"/>
    <w:rsid w:val="004352A9"/>
    <w:rsid w:val="00437A54"/>
    <w:rsid w:val="00460FEB"/>
    <w:rsid w:val="004625CB"/>
    <w:rsid w:val="00490102"/>
    <w:rsid w:val="00491B70"/>
    <w:rsid w:val="004D2F48"/>
    <w:rsid w:val="004E300F"/>
    <w:rsid w:val="004F40FC"/>
    <w:rsid w:val="005148C9"/>
    <w:rsid w:val="0054169F"/>
    <w:rsid w:val="00553CB0"/>
    <w:rsid w:val="00565A60"/>
    <w:rsid w:val="00590BFA"/>
    <w:rsid w:val="005C5B16"/>
    <w:rsid w:val="005C5D51"/>
    <w:rsid w:val="00603F97"/>
    <w:rsid w:val="0061353D"/>
    <w:rsid w:val="00625816"/>
    <w:rsid w:val="0063693C"/>
    <w:rsid w:val="00664A9B"/>
    <w:rsid w:val="006B415F"/>
    <w:rsid w:val="006C14BE"/>
    <w:rsid w:val="00705B23"/>
    <w:rsid w:val="00731A19"/>
    <w:rsid w:val="00743D44"/>
    <w:rsid w:val="00744EC1"/>
    <w:rsid w:val="007B403B"/>
    <w:rsid w:val="007E4300"/>
    <w:rsid w:val="0080283F"/>
    <w:rsid w:val="00846018"/>
    <w:rsid w:val="008636A7"/>
    <w:rsid w:val="008722A3"/>
    <w:rsid w:val="00882EEC"/>
    <w:rsid w:val="008F4861"/>
    <w:rsid w:val="008F5262"/>
    <w:rsid w:val="00912D63"/>
    <w:rsid w:val="009258BD"/>
    <w:rsid w:val="00926089"/>
    <w:rsid w:val="00981166"/>
    <w:rsid w:val="00994AA9"/>
    <w:rsid w:val="009A3BEE"/>
    <w:rsid w:val="009C7E06"/>
    <w:rsid w:val="009E27CD"/>
    <w:rsid w:val="00A05178"/>
    <w:rsid w:val="00A163C6"/>
    <w:rsid w:val="00A21CDB"/>
    <w:rsid w:val="00AD4AE3"/>
    <w:rsid w:val="00AF4A9C"/>
    <w:rsid w:val="00B16345"/>
    <w:rsid w:val="00B32B73"/>
    <w:rsid w:val="00B5408E"/>
    <w:rsid w:val="00B70402"/>
    <w:rsid w:val="00B90CEE"/>
    <w:rsid w:val="00BB0293"/>
    <w:rsid w:val="00BE0845"/>
    <w:rsid w:val="00BF36DC"/>
    <w:rsid w:val="00C059F5"/>
    <w:rsid w:val="00C1674C"/>
    <w:rsid w:val="00C4063B"/>
    <w:rsid w:val="00C541E3"/>
    <w:rsid w:val="00CF28B9"/>
    <w:rsid w:val="00D125F7"/>
    <w:rsid w:val="00D17736"/>
    <w:rsid w:val="00D36819"/>
    <w:rsid w:val="00D42FAD"/>
    <w:rsid w:val="00D47650"/>
    <w:rsid w:val="00D63936"/>
    <w:rsid w:val="00D75489"/>
    <w:rsid w:val="00D75C6B"/>
    <w:rsid w:val="00DB36A1"/>
    <w:rsid w:val="00DE5CE1"/>
    <w:rsid w:val="00DE6CCC"/>
    <w:rsid w:val="00DF2133"/>
    <w:rsid w:val="00E42D33"/>
    <w:rsid w:val="00E6477B"/>
    <w:rsid w:val="00EB0B5F"/>
    <w:rsid w:val="00EB6544"/>
    <w:rsid w:val="00EE29BE"/>
    <w:rsid w:val="00F17C44"/>
    <w:rsid w:val="00F34B51"/>
    <w:rsid w:val="00F477AA"/>
    <w:rsid w:val="00F52F49"/>
    <w:rsid w:val="00F70305"/>
    <w:rsid w:val="00F87C56"/>
    <w:rsid w:val="00F91A25"/>
    <w:rsid w:val="00FE6E6D"/>
    <w:rsid w:val="00FF1B08"/>
    <w:rsid w:val="00FF5B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73"/>
    <w:pPr>
      <w:pBdr>
        <w:top w:val="none" w:sz="96" w:space="31" w:color="FFFFFF" w:frame="1"/>
        <w:left w:val="none" w:sz="96" w:space="31" w:color="FFFFFF" w:frame="1"/>
        <w:bottom w:val="none" w:sz="96" w:space="31" w:color="FFFFFF" w:frame="1"/>
        <w:right w:val="none" w:sz="96" w:space="31" w:color="FFFFFF" w:frame="1"/>
      </w:pBdr>
      <w:spacing w:after="200" w:line="276" w:lineRule="auto"/>
    </w:pPr>
    <w:rPr>
      <w:rFonts w:ascii="Calibri" w:eastAsia="Arial Unicode MS" w:hAnsi="Calibri" w:cs="Calibri"/>
      <w:color w:val="000000"/>
      <w:u w:color="000000"/>
      <w:lang w:eastAsia="uk-UA"/>
    </w:rPr>
  </w:style>
  <w:style w:type="paragraph" w:styleId="1">
    <w:name w:val="heading 1"/>
    <w:basedOn w:val="a"/>
    <w:next w:val="a"/>
    <w:link w:val="10"/>
    <w:uiPriority w:val="99"/>
    <w:qFormat/>
    <w:rsid w:val="00416373"/>
    <w:pPr>
      <w:keepNext/>
      <w:pBdr>
        <w:top w:val="none" w:sz="0" w:space="0" w:color="auto"/>
        <w:left w:val="none" w:sz="0" w:space="0" w:color="auto"/>
        <w:bottom w:val="none" w:sz="0" w:space="0" w:color="auto"/>
        <w:right w:val="none" w:sz="0" w:space="0" w:color="auto"/>
      </w:pBdr>
      <w:autoSpaceDE w:val="0"/>
      <w:autoSpaceDN w:val="0"/>
      <w:spacing w:after="0" w:line="240" w:lineRule="auto"/>
      <w:jc w:val="center"/>
      <w:outlineLvl w:val="0"/>
    </w:pPr>
    <w:rPr>
      <w:rFonts w:ascii="Courier" w:hAnsi="Courier" w:cs="Courier"/>
      <w:b/>
      <w:bCs/>
      <w:color w:val="auto"/>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6373"/>
    <w:rPr>
      <w:rFonts w:ascii="Courier" w:eastAsia="Arial Unicode MS" w:hAnsi="Courier" w:cs="Courier"/>
      <w:b/>
      <w:bCs/>
      <w:sz w:val="28"/>
      <w:szCs w:val="28"/>
      <w:lang w:eastAsia="ru-RU"/>
    </w:rPr>
  </w:style>
  <w:style w:type="character" w:styleId="a3">
    <w:name w:val="Hyperlink"/>
    <w:basedOn w:val="a0"/>
    <w:uiPriority w:val="99"/>
    <w:rsid w:val="00416373"/>
    <w:rPr>
      <w:rFonts w:cs="Times New Roman"/>
      <w:u w:val="single"/>
    </w:rPr>
  </w:style>
  <w:style w:type="table" w:customStyle="1" w:styleId="TableNormal">
    <w:name w:val="Table Normal"/>
    <w:uiPriority w:val="99"/>
    <w:rsid w:val="00416373"/>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Arial Unicode MS" w:hAnsi="Times New Roman" w:cs="Times New Roman"/>
      <w:sz w:val="20"/>
      <w:szCs w:val="20"/>
      <w:lang w:eastAsia="uk-UA"/>
    </w:rPr>
    <w:tblPr>
      <w:tblInd w:w="0" w:type="dxa"/>
      <w:tblCellMar>
        <w:top w:w="0" w:type="dxa"/>
        <w:left w:w="0" w:type="dxa"/>
        <w:bottom w:w="0" w:type="dxa"/>
        <w:right w:w="0" w:type="dxa"/>
      </w:tblCellMar>
    </w:tblPr>
  </w:style>
  <w:style w:type="paragraph" w:styleId="a4">
    <w:name w:val="footer"/>
    <w:basedOn w:val="a"/>
    <w:link w:val="a5"/>
    <w:uiPriority w:val="99"/>
    <w:rsid w:val="00416373"/>
    <w:pPr>
      <w:tabs>
        <w:tab w:val="center" w:pos="4819"/>
        <w:tab w:val="right" w:pos="9639"/>
      </w:tabs>
      <w:spacing w:after="0" w:line="240" w:lineRule="auto"/>
    </w:pPr>
  </w:style>
  <w:style w:type="character" w:customStyle="1" w:styleId="a5">
    <w:name w:val="Нижний колонтитул Знак"/>
    <w:basedOn w:val="a0"/>
    <w:link w:val="a4"/>
    <w:uiPriority w:val="99"/>
    <w:rsid w:val="00416373"/>
    <w:rPr>
      <w:rFonts w:ascii="Calibri" w:eastAsia="Arial Unicode MS" w:hAnsi="Calibri" w:cs="Calibri"/>
      <w:color w:val="000000"/>
      <w:u w:color="000000"/>
      <w:lang w:eastAsia="uk-UA"/>
    </w:rPr>
  </w:style>
  <w:style w:type="paragraph" w:customStyle="1" w:styleId="rvps2">
    <w:name w:val="rvps2"/>
    <w:basedOn w:val="a"/>
    <w:uiPriority w:val="99"/>
    <w:rsid w:val="00416373"/>
    <w:pPr>
      <w:pBdr>
        <w:top w:val="none" w:sz="0" w:space="0" w:color="auto"/>
        <w:left w:val="none" w:sz="0" w:space="0" w:color="auto"/>
        <w:bottom w:val="none" w:sz="0" w:space="0" w:color="auto"/>
        <w:right w:val="none" w:sz="0" w:space="0" w:color="auto"/>
      </w:pBdr>
      <w:spacing w:before="100" w:beforeAutospacing="1" w:after="100" w:afterAutospacing="1" w:line="240" w:lineRule="auto"/>
    </w:pPr>
    <w:rPr>
      <w:rFonts w:ascii="Times New Roman" w:hAnsi="Times New Roman" w:cs="Times New Roman"/>
      <w:color w:val="auto"/>
      <w:sz w:val="24"/>
      <w:szCs w:val="24"/>
    </w:rPr>
  </w:style>
  <w:style w:type="character" w:customStyle="1" w:styleId="rvts9">
    <w:name w:val="rvts9"/>
    <w:basedOn w:val="a0"/>
    <w:uiPriority w:val="99"/>
    <w:rsid w:val="00416373"/>
    <w:rPr>
      <w:rFonts w:cs="Times New Roman"/>
    </w:rPr>
  </w:style>
  <w:style w:type="character" w:styleId="a6">
    <w:name w:val="page number"/>
    <w:basedOn w:val="a0"/>
    <w:uiPriority w:val="99"/>
    <w:rsid w:val="00416373"/>
    <w:rPr>
      <w:rFonts w:cs="Times New Roman"/>
    </w:rPr>
  </w:style>
  <w:style w:type="paragraph" w:styleId="a7">
    <w:name w:val="Balloon Text"/>
    <w:basedOn w:val="a"/>
    <w:link w:val="a8"/>
    <w:uiPriority w:val="99"/>
    <w:semiHidden/>
    <w:unhideWhenUsed/>
    <w:rsid w:val="00912D6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12D63"/>
    <w:rPr>
      <w:rFonts w:ascii="Segoe UI" w:eastAsia="Arial Unicode MS" w:hAnsi="Segoe UI" w:cs="Segoe UI"/>
      <w:color w:val="000000"/>
      <w:sz w:val="18"/>
      <w:szCs w:val="18"/>
      <w:u w:color="000000"/>
      <w:lang w:eastAsia="uk-UA"/>
    </w:rPr>
  </w:style>
  <w:style w:type="paragraph" w:styleId="a9">
    <w:name w:val="Body Text"/>
    <w:basedOn w:val="a"/>
    <w:link w:val="aa"/>
    <w:uiPriority w:val="1"/>
    <w:qFormat/>
    <w:rsid w:val="00F17C44"/>
    <w:pPr>
      <w:widowControl w:val="0"/>
      <w:pBdr>
        <w:top w:val="none" w:sz="0" w:space="0" w:color="auto"/>
        <w:left w:val="none" w:sz="0" w:space="0" w:color="auto"/>
        <w:bottom w:val="none" w:sz="0" w:space="0" w:color="auto"/>
        <w:right w:val="none" w:sz="0" w:space="0" w:color="auto"/>
      </w:pBdr>
      <w:spacing w:after="0" w:line="240" w:lineRule="auto"/>
    </w:pPr>
    <w:rPr>
      <w:rFonts w:ascii="Times New Roman" w:eastAsia="Times New Roman" w:hAnsi="Times New Roman" w:cs="Times New Roman"/>
      <w:color w:val="auto"/>
      <w:sz w:val="28"/>
      <w:szCs w:val="28"/>
      <w:lang w:val="en-US" w:eastAsia="en-US"/>
    </w:rPr>
  </w:style>
  <w:style w:type="character" w:customStyle="1" w:styleId="aa">
    <w:name w:val="Основной текст Знак"/>
    <w:basedOn w:val="a0"/>
    <w:link w:val="a9"/>
    <w:uiPriority w:val="1"/>
    <w:rsid w:val="00F17C44"/>
    <w:rPr>
      <w:rFonts w:ascii="Times New Roman" w:eastAsia="Times New Roman" w:hAnsi="Times New Roman" w:cs="Times New Roman"/>
      <w:sz w:val="28"/>
      <w:szCs w:val="28"/>
      <w:lang w:val="en-US"/>
    </w:rPr>
  </w:style>
  <w:style w:type="paragraph" w:styleId="ab">
    <w:name w:val="header"/>
    <w:basedOn w:val="a"/>
    <w:link w:val="ac"/>
    <w:uiPriority w:val="99"/>
    <w:unhideWhenUsed/>
    <w:rsid w:val="00D4765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47650"/>
    <w:rPr>
      <w:rFonts w:ascii="Calibri" w:eastAsia="Arial Unicode MS" w:hAnsi="Calibri" w:cs="Calibri"/>
      <w:color w:val="000000"/>
      <w:u w:color="00000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73"/>
    <w:pPr>
      <w:pBdr>
        <w:top w:val="none" w:sz="96" w:space="31" w:color="FFFFFF" w:frame="1"/>
        <w:left w:val="none" w:sz="96" w:space="31" w:color="FFFFFF" w:frame="1"/>
        <w:bottom w:val="none" w:sz="96" w:space="31" w:color="FFFFFF" w:frame="1"/>
        <w:right w:val="none" w:sz="96" w:space="31" w:color="FFFFFF" w:frame="1"/>
      </w:pBdr>
      <w:spacing w:after="200" w:line="276" w:lineRule="auto"/>
    </w:pPr>
    <w:rPr>
      <w:rFonts w:ascii="Calibri" w:eastAsia="Arial Unicode MS" w:hAnsi="Calibri" w:cs="Calibri"/>
      <w:color w:val="000000"/>
      <w:u w:color="000000"/>
      <w:lang w:eastAsia="uk-UA"/>
    </w:rPr>
  </w:style>
  <w:style w:type="paragraph" w:styleId="1">
    <w:name w:val="heading 1"/>
    <w:basedOn w:val="a"/>
    <w:next w:val="a"/>
    <w:link w:val="10"/>
    <w:uiPriority w:val="99"/>
    <w:qFormat/>
    <w:rsid w:val="00416373"/>
    <w:pPr>
      <w:keepNext/>
      <w:pBdr>
        <w:top w:val="none" w:sz="0" w:space="0" w:color="auto"/>
        <w:left w:val="none" w:sz="0" w:space="0" w:color="auto"/>
        <w:bottom w:val="none" w:sz="0" w:space="0" w:color="auto"/>
        <w:right w:val="none" w:sz="0" w:space="0" w:color="auto"/>
      </w:pBdr>
      <w:autoSpaceDE w:val="0"/>
      <w:autoSpaceDN w:val="0"/>
      <w:spacing w:after="0" w:line="240" w:lineRule="auto"/>
      <w:jc w:val="center"/>
      <w:outlineLvl w:val="0"/>
    </w:pPr>
    <w:rPr>
      <w:rFonts w:ascii="Courier" w:hAnsi="Courier" w:cs="Courier"/>
      <w:b/>
      <w:bCs/>
      <w:color w:val="auto"/>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6373"/>
    <w:rPr>
      <w:rFonts w:ascii="Courier" w:eastAsia="Arial Unicode MS" w:hAnsi="Courier" w:cs="Courier"/>
      <w:b/>
      <w:bCs/>
      <w:sz w:val="28"/>
      <w:szCs w:val="28"/>
      <w:lang w:eastAsia="ru-RU"/>
    </w:rPr>
  </w:style>
  <w:style w:type="character" w:styleId="a3">
    <w:name w:val="Hyperlink"/>
    <w:basedOn w:val="a0"/>
    <w:uiPriority w:val="99"/>
    <w:rsid w:val="00416373"/>
    <w:rPr>
      <w:rFonts w:cs="Times New Roman"/>
      <w:u w:val="single"/>
    </w:rPr>
  </w:style>
  <w:style w:type="table" w:customStyle="1" w:styleId="TableNormal">
    <w:name w:val="Table Normal"/>
    <w:uiPriority w:val="99"/>
    <w:rsid w:val="00416373"/>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Arial Unicode MS" w:hAnsi="Times New Roman" w:cs="Times New Roman"/>
      <w:sz w:val="20"/>
      <w:szCs w:val="20"/>
      <w:lang w:eastAsia="uk-UA"/>
    </w:rPr>
    <w:tblPr>
      <w:tblInd w:w="0" w:type="dxa"/>
      <w:tblCellMar>
        <w:top w:w="0" w:type="dxa"/>
        <w:left w:w="0" w:type="dxa"/>
        <w:bottom w:w="0" w:type="dxa"/>
        <w:right w:w="0" w:type="dxa"/>
      </w:tblCellMar>
    </w:tblPr>
  </w:style>
  <w:style w:type="paragraph" w:styleId="a4">
    <w:name w:val="footer"/>
    <w:basedOn w:val="a"/>
    <w:link w:val="a5"/>
    <w:uiPriority w:val="99"/>
    <w:rsid w:val="00416373"/>
    <w:pPr>
      <w:tabs>
        <w:tab w:val="center" w:pos="4819"/>
        <w:tab w:val="right" w:pos="9639"/>
      </w:tabs>
      <w:spacing w:after="0" w:line="240" w:lineRule="auto"/>
    </w:pPr>
  </w:style>
  <w:style w:type="character" w:customStyle="1" w:styleId="a5">
    <w:name w:val="Нижний колонтитул Знак"/>
    <w:basedOn w:val="a0"/>
    <w:link w:val="a4"/>
    <w:uiPriority w:val="99"/>
    <w:rsid w:val="00416373"/>
    <w:rPr>
      <w:rFonts w:ascii="Calibri" w:eastAsia="Arial Unicode MS" w:hAnsi="Calibri" w:cs="Calibri"/>
      <w:color w:val="000000"/>
      <w:u w:color="000000"/>
      <w:lang w:eastAsia="uk-UA"/>
    </w:rPr>
  </w:style>
  <w:style w:type="paragraph" w:customStyle="1" w:styleId="rvps2">
    <w:name w:val="rvps2"/>
    <w:basedOn w:val="a"/>
    <w:uiPriority w:val="99"/>
    <w:rsid w:val="00416373"/>
    <w:pPr>
      <w:pBdr>
        <w:top w:val="none" w:sz="0" w:space="0" w:color="auto"/>
        <w:left w:val="none" w:sz="0" w:space="0" w:color="auto"/>
        <w:bottom w:val="none" w:sz="0" w:space="0" w:color="auto"/>
        <w:right w:val="none" w:sz="0" w:space="0" w:color="auto"/>
      </w:pBdr>
      <w:spacing w:before="100" w:beforeAutospacing="1" w:after="100" w:afterAutospacing="1" w:line="240" w:lineRule="auto"/>
    </w:pPr>
    <w:rPr>
      <w:rFonts w:ascii="Times New Roman" w:hAnsi="Times New Roman" w:cs="Times New Roman"/>
      <w:color w:val="auto"/>
      <w:sz w:val="24"/>
      <w:szCs w:val="24"/>
    </w:rPr>
  </w:style>
  <w:style w:type="character" w:customStyle="1" w:styleId="rvts9">
    <w:name w:val="rvts9"/>
    <w:basedOn w:val="a0"/>
    <w:uiPriority w:val="99"/>
    <w:rsid w:val="00416373"/>
    <w:rPr>
      <w:rFonts w:cs="Times New Roman"/>
    </w:rPr>
  </w:style>
  <w:style w:type="character" w:styleId="a6">
    <w:name w:val="page number"/>
    <w:basedOn w:val="a0"/>
    <w:uiPriority w:val="99"/>
    <w:rsid w:val="00416373"/>
    <w:rPr>
      <w:rFonts w:cs="Times New Roman"/>
    </w:rPr>
  </w:style>
  <w:style w:type="paragraph" w:styleId="a7">
    <w:name w:val="Balloon Text"/>
    <w:basedOn w:val="a"/>
    <w:link w:val="a8"/>
    <w:uiPriority w:val="99"/>
    <w:semiHidden/>
    <w:unhideWhenUsed/>
    <w:rsid w:val="00912D6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12D63"/>
    <w:rPr>
      <w:rFonts w:ascii="Segoe UI" w:eastAsia="Arial Unicode MS" w:hAnsi="Segoe UI" w:cs="Segoe UI"/>
      <w:color w:val="000000"/>
      <w:sz w:val="18"/>
      <w:szCs w:val="18"/>
      <w:u w:color="000000"/>
      <w:lang w:eastAsia="uk-UA"/>
    </w:rPr>
  </w:style>
  <w:style w:type="paragraph" w:styleId="a9">
    <w:name w:val="Body Text"/>
    <w:basedOn w:val="a"/>
    <w:link w:val="aa"/>
    <w:uiPriority w:val="1"/>
    <w:qFormat/>
    <w:rsid w:val="00F17C44"/>
    <w:pPr>
      <w:widowControl w:val="0"/>
      <w:pBdr>
        <w:top w:val="none" w:sz="0" w:space="0" w:color="auto"/>
        <w:left w:val="none" w:sz="0" w:space="0" w:color="auto"/>
        <w:bottom w:val="none" w:sz="0" w:space="0" w:color="auto"/>
        <w:right w:val="none" w:sz="0" w:space="0" w:color="auto"/>
      </w:pBdr>
      <w:spacing w:after="0" w:line="240" w:lineRule="auto"/>
    </w:pPr>
    <w:rPr>
      <w:rFonts w:ascii="Times New Roman" w:eastAsia="Times New Roman" w:hAnsi="Times New Roman" w:cs="Times New Roman"/>
      <w:color w:val="auto"/>
      <w:sz w:val="28"/>
      <w:szCs w:val="28"/>
      <w:lang w:val="en-US" w:eastAsia="en-US"/>
    </w:rPr>
  </w:style>
  <w:style w:type="character" w:customStyle="1" w:styleId="aa">
    <w:name w:val="Основной текст Знак"/>
    <w:basedOn w:val="a0"/>
    <w:link w:val="a9"/>
    <w:uiPriority w:val="1"/>
    <w:rsid w:val="00F17C44"/>
    <w:rPr>
      <w:rFonts w:ascii="Times New Roman" w:eastAsia="Times New Roman" w:hAnsi="Times New Roman" w:cs="Times New Roman"/>
      <w:sz w:val="28"/>
      <w:szCs w:val="28"/>
      <w:lang w:val="en-US"/>
    </w:rPr>
  </w:style>
  <w:style w:type="paragraph" w:styleId="ab">
    <w:name w:val="header"/>
    <w:basedOn w:val="a"/>
    <w:link w:val="ac"/>
    <w:uiPriority w:val="99"/>
    <w:unhideWhenUsed/>
    <w:rsid w:val="00D4765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47650"/>
    <w:rPr>
      <w:rFonts w:ascii="Calibri" w:eastAsia="Arial Unicode MS" w:hAnsi="Calibri" w:cs="Calibri"/>
      <w:color w:val="000000"/>
      <w:u w:color="00000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A61C0-D523-4189-9D6C-EAB86259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1801</Words>
  <Characters>10267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Pastukh</dc:creator>
  <cp:lastModifiedBy>Алена Ленская</cp:lastModifiedBy>
  <cp:revision>5</cp:revision>
  <cp:lastPrinted>2020-07-29T11:51:00Z</cp:lastPrinted>
  <dcterms:created xsi:type="dcterms:W3CDTF">2020-07-29T12:00:00Z</dcterms:created>
  <dcterms:modified xsi:type="dcterms:W3CDTF">2020-07-29T12:10:00Z</dcterms:modified>
</cp:coreProperties>
</file>