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FB51A4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51A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CF16B3"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FB51A4">
        <w:rPr>
          <w:lang w:val="en-US"/>
        </w:rPr>
        <w:t>I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</w:t>
      </w:r>
      <w:r w:rsidR="00CF16B3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року надійшло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</w:t>
      </w:r>
      <w:r w:rsidR="00CF16B3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>
        <w:rPr>
          <w:color w:val="000000"/>
          <w:lang w:val="uk-UA"/>
        </w:rPr>
        <w:t xml:space="preserve">ів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громадян особисто</w:t>
      </w:r>
      <w:r>
        <w:rPr>
          <w:color w:val="000000"/>
          <w:lang w:val="uk-UA"/>
        </w:rPr>
        <w:t xml:space="preserve"> – </w:t>
      </w:r>
      <w:r w:rsidR="00AE41AF">
        <w:rPr>
          <w:color w:val="000000"/>
          <w:lang w:val="uk-UA"/>
        </w:rPr>
        <w:t>4</w:t>
      </w:r>
      <w:r w:rsidRPr="00CB31F4">
        <w:rPr>
          <w:color w:val="000000"/>
          <w:lang w:val="uk-UA"/>
        </w:rPr>
        <w:t>;</w:t>
      </w:r>
    </w:p>
    <w:p w:rsidR="00B329EB" w:rsidRDefault="00DB401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 від КМУ – </w:t>
      </w:r>
      <w:r w:rsidR="00AE41AF">
        <w:rPr>
          <w:color w:val="000000"/>
          <w:lang w:val="uk-UA"/>
        </w:rPr>
        <w:t>7</w:t>
      </w:r>
      <w:r w:rsidR="00B329EB">
        <w:rPr>
          <w:color w:val="000000"/>
          <w:lang w:val="uk-UA"/>
        </w:rPr>
        <w:t>;</w:t>
      </w:r>
    </w:p>
    <w:p w:rsidR="00AE41AF" w:rsidRPr="00CB31F4" w:rsidRDefault="00AE41AF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 належністю від ЦОВВ - 3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громадських організацій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</w:t>
      </w:r>
      <w:r w:rsidR="00DB401E" w:rsidRPr="00DB401E">
        <w:rPr>
          <w:color w:val="000000"/>
        </w:rPr>
        <w:t>3</w:t>
      </w:r>
      <w:r w:rsidR="00AE41AF">
        <w:rPr>
          <w:color w:val="000000"/>
          <w:lang w:val="uk-UA"/>
        </w:rPr>
        <w:t>.</w:t>
      </w:r>
    </w:p>
    <w:p w:rsidR="00B329EB" w:rsidRDefault="008B6B07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Загалом, </w:t>
      </w:r>
      <w:r w:rsidR="00AE41AF">
        <w:rPr>
          <w:color w:val="000000"/>
          <w:lang w:val="uk-UA"/>
        </w:rPr>
        <w:t>11</w:t>
      </w:r>
      <w:r w:rsidR="00B329EB">
        <w:rPr>
          <w:color w:val="000000"/>
          <w:lang w:val="uk-UA"/>
        </w:rPr>
        <w:t xml:space="preserve"> запитів </w:t>
      </w:r>
      <w:r>
        <w:rPr>
          <w:color w:val="000000"/>
          <w:lang w:val="uk-UA"/>
        </w:rPr>
        <w:t>надійшло від фізичних осіб та 3</w:t>
      </w:r>
      <w:r w:rsidR="00B329EB">
        <w:rPr>
          <w:color w:val="000000"/>
          <w:lang w:val="uk-UA"/>
        </w:rPr>
        <w:t xml:space="preserve"> – від юридичних осіб.</w:t>
      </w:r>
    </w:p>
    <w:p w:rsidR="001B5ECE" w:rsidRPr="0062101B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</w:t>
      </w:r>
      <w:r w:rsidR="001B5ECE" w:rsidRPr="0062101B">
        <w:rPr>
          <w:color w:val="000000"/>
          <w:lang w:val="uk-UA"/>
        </w:rPr>
        <w:t>апит</w:t>
      </w:r>
      <w:r w:rsidRPr="0062101B">
        <w:rPr>
          <w:color w:val="000000"/>
          <w:lang w:val="uk-UA"/>
        </w:rPr>
        <w:t>и, що надійшли до Агентства,</w:t>
      </w:r>
      <w:r w:rsidR="001B5ECE" w:rsidRPr="0062101B">
        <w:rPr>
          <w:color w:val="000000"/>
          <w:lang w:val="uk-UA"/>
        </w:rPr>
        <w:t xml:space="preserve"> стосувалось таких питань:</w:t>
      </w:r>
    </w:p>
    <w:p w:rsidR="001B5ECE" w:rsidRPr="0062101B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розвиток та стимулювання ВДЕ</w:t>
      </w:r>
      <w:r w:rsidR="00B329EB" w:rsidRPr="0062101B">
        <w:rPr>
          <w:color w:val="000000"/>
          <w:lang w:val="uk-UA"/>
        </w:rPr>
        <w:t xml:space="preserve"> </w:t>
      </w:r>
      <w:r w:rsidR="001B5ECE" w:rsidRPr="0062101B">
        <w:rPr>
          <w:color w:val="000000"/>
          <w:lang w:val="uk-UA"/>
        </w:rPr>
        <w:t xml:space="preserve">– </w:t>
      </w:r>
      <w:r>
        <w:rPr>
          <w:color w:val="000000"/>
          <w:lang w:val="uk-UA"/>
        </w:rPr>
        <w:t>3</w:t>
      </w:r>
      <w:r w:rsidR="001B5ECE" w:rsidRPr="0062101B">
        <w:rPr>
          <w:color w:val="000000"/>
          <w:lang w:val="uk-UA"/>
        </w:rPr>
        <w:t>;</w:t>
      </w:r>
    </w:p>
    <w:p w:rsidR="001B5ECE" w:rsidRPr="0062101B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організаційна та </w:t>
      </w:r>
      <w:r w:rsidR="0062101B">
        <w:rPr>
          <w:color w:val="000000"/>
          <w:lang w:val="uk-UA"/>
        </w:rPr>
        <w:t>к</w:t>
      </w:r>
      <w:r w:rsidR="00B23000" w:rsidRPr="0062101B">
        <w:rPr>
          <w:color w:val="000000"/>
          <w:lang w:val="uk-UA"/>
        </w:rPr>
        <w:t>адрова діяльність</w:t>
      </w:r>
      <w:r w:rsidR="001B5ECE" w:rsidRPr="0062101B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>3</w:t>
      </w:r>
      <w:r w:rsidR="001B5ECE" w:rsidRPr="0062101B">
        <w:rPr>
          <w:color w:val="000000"/>
          <w:lang w:val="uk-UA"/>
        </w:rPr>
        <w:t>;</w:t>
      </w:r>
    </w:p>
    <w:p w:rsidR="00B23000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надання та закупівля адвокатських і юридичних послуг – 3;</w:t>
      </w:r>
    </w:p>
    <w:p w:rsidR="00AE41AF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фінансова діяльність, оплата праці – 2;</w:t>
      </w:r>
    </w:p>
    <w:p w:rsidR="00AE41AF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відповідальність у сфері ринку </w:t>
      </w:r>
      <w:proofErr w:type="spellStart"/>
      <w:r>
        <w:rPr>
          <w:color w:val="000000"/>
          <w:lang w:val="uk-UA"/>
        </w:rPr>
        <w:t>енергоспоживчих</w:t>
      </w:r>
      <w:proofErr w:type="spellEnd"/>
      <w:r>
        <w:rPr>
          <w:color w:val="000000"/>
          <w:lang w:val="uk-UA"/>
        </w:rPr>
        <w:t xml:space="preserve"> продуктів – 1;</w:t>
      </w:r>
    </w:p>
    <w:p w:rsidR="00AE41AF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опрацювання звернень громадян – 1;</w:t>
      </w:r>
    </w:p>
    <w:p w:rsidR="00AE41AF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реалізація експериментальних проектів – 1.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Скарг, поданих представниками засобів масової інформації на неналежний розгляд їх інформаційних запитів, до Агентства протягом </w:t>
      </w:r>
      <w:r w:rsidR="00AE41AF">
        <w:rPr>
          <w:color w:val="000000"/>
          <w:lang w:val="uk-UA"/>
        </w:rPr>
        <w:t>звітного</w:t>
      </w:r>
      <w:bookmarkStart w:id="0" w:name="_GoBack"/>
      <w:bookmarkEnd w:id="0"/>
      <w:r w:rsidRPr="00CB31F4">
        <w:rPr>
          <w:color w:val="000000"/>
          <w:lang w:val="uk-UA"/>
        </w:rPr>
        <w:t xml:space="preserve">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CE"/>
    <w:rsid w:val="001B5ECE"/>
    <w:rsid w:val="003D412A"/>
    <w:rsid w:val="003E3004"/>
    <w:rsid w:val="00482100"/>
    <w:rsid w:val="0062101B"/>
    <w:rsid w:val="008B6B07"/>
    <w:rsid w:val="00AE41AF"/>
    <w:rsid w:val="00B23000"/>
    <w:rsid w:val="00B329EB"/>
    <w:rsid w:val="00CF16B3"/>
    <w:rsid w:val="00DB401E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Льовіна Юлія</cp:lastModifiedBy>
  <cp:revision>5</cp:revision>
  <cp:lastPrinted>2023-04-28T06:38:00Z</cp:lastPrinted>
  <dcterms:created xsi:type="dcterms:W3CDTF">2021-10-11T06:54:00Z</dcterms:created>
  <dcterms:modified xsi:type="dcterms:W3CDTF">2023-04-28T06:59:00Z</dcterms:modified>
</cp:coreProperties>
</file>