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72" w:rsidRDefault="009C0372" w:rsidP="00583AFB">
      <w:pPr>
        <w:tabs>
          <w:tab w:val="left" w:pos="3794"/>
          <w:tab w:val="left" w:pos="5475"/>
        </w:tabs>
        <w:spacing w:after="0" w:line="60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372" w:rsidRDefault="002423C4" w:rsidP="00583AFB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934">
        <w:rPr>
          <w:rFonts w:ascii="Times New Roman" w:hAnsi="Times New Roman" w:cs="Times New Roman"/>
          <w:b/>
          <w:sz w:val="28"/>
          <w:szCs w:val="28"/>
          <w:lang w:val="uk-UA"/>
        </w:rPr>
        <w:t>Опис ідентифікованих корупційних ризиків у діяльності Держенергоефективності, чинники корупційних ризиків та можливі наслідки корупційного правопорушення чи правопорушення, пов’язаного з корупцією</w:t>
      </w:r>
    </w:p>
    <w:p w:rsidR="00583AFB" w:rsidRPr="001D5934" w:rsidRDefault="00583AFB" w:rsidP="00583AFB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1"/>
        <w:gridCol w:w="3450"/>
        <w:gridCol w:w="3827"/>
        <w:gridCol w:w="2694"/>
        <w:gridCol w:w="4046"/>
      </w:tblGrid>
      <w:tr w:rsidR="002423C4" w:rsidRPr="001D5934" w:rsidTr="000A1B79">
        <w:tc>
          <w:tcPr>
            <w:tcW w:w="661" w:type="dxa"/>
            <w:vAlign w:val="center"/>
          </w:tcPr>
          <w:p w:rsidR="002423C4" w:rsidRPr="001D5934" w:rsidRDefault="002423C4" w:rsidP="000A1B7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50" w:type="dxa"/>
            <w:vAlign w:val="center"/>
          </w:tcPr>
          <w:p w:rsidR="002423C4" w:rsidRPr="001D5934" w:rsidRDefault="002423C4" w:rsidP="000A1B7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Ідентифікований корупційний ризик</w:t>
            </w:r>
          </w:p>
        </w:tc>
        <w:tc>
          <w:tcPr>
            <w:tcW w:w="3827" w:type="dxa"/>
            <w:vAlign w:val="center"/>
          </w:tcPr>
          <w:p w:rsidR="002423C4" w:rsidRPr="001D5934" w:rsidRDefault="002423C4" w:rsidP="000A1B7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ідентифікованого корупційного ризику</w:t>
            </w:r>
          </w:p>
        </w:tc>
        <w:tc>
          <w:tcPr>
            <w:tcW w:w="2694" w:type="dxa"/>
            <w:vAlign w:val="center"/>
          </w:tcPr>
          <w:p w:rsidR="002423C4" w:rsidRPr="001D5934" w:rsidRDefault="002423C4" w:rsidP="000A1B7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Чинники корупційного ризику</w:t>
            </w:r>
          </w:p>
        </w:tc>
        <w:tc>
          <w:tcPr>
            <w:tcW w:w="4046" w:type="dxa"/>
            <w:vAlign w:val="center"/>
          </w:tcPr>
          <w:p w:rsidR="002423C4" w:rsidRPr="001D5934" w:rsidRDefault="002423C4" w:rsidP="000A1B7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Можливі наслідки корупційного правопорушення чи правопорушення, пов’язаного з корупцією</w:t>
            </w:r>
          </w:p>
        </w:tc>
      </w:tr>
      <w:tr w:rsidR="002423C4" w:rsidRPr="001D5934" w:rsidTr="000A1B79">
        <w:tc>
          <w:tcPr>
            <w:tcW w:w="14678" w:type="dxa"/>
            <w:gridSpan w:val="5"/>
            <w:vAlign w:val="center"/>
          </w:tcPr>
          <w:p w:rsidR="002423C4" w:rsidRPr="001D5934" w:rsidRDefault="00C327CB" w:rsidP="000A1B7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аудит</w:t>
            </w:r>
          </w:p>
        </w:tc>
      </w:tr>
      <w:tr w:rsidR="002423C4" w:rsidRPr="001D5934" w:rsidTr="000A1B79">
        <w:trPr>
          <w:trHeight w:val="2406"/>
        </w:trPr>
        <w:tc>
          <w:tcPr>
            <w:tcW w:w="661" w:type="dxa"/>
          </w:tcPr>
          <w:p w:rsidR="002423C4" w:rsidRPr="001D5934" w:rsidRDefault="00427B10" w:rsidP="002423C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50" w:type="dxa"/>
          </w:tcPr>
          <w:p w:rsidR="002423C4" w:rsidRPr="001D5934" w:rsidRDefault="003116CC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Ймовірність</w:t>
            </w:r>
            <w:r w:rsidR="00C327CB" w:rsidRPr="001D5934">
              <w:rPr>
                <w:rFonts w:ascii="Times New Roman" w:hAnsi="Times New Roman" w:cs="Times New Roman"/>
                <w:lang w:val="uk-UA"/>
              </w:rPr>
              <w:t xml:space="preserve"> отримання головним спеціалістом з внутрішнього аудиту неправомірної вигоди під час визначення об’єктів для дослідження та проведення внутрішніх аудитів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7" w:type="dxa"/>
          </w:tcPr>
          <w:p w:rsidR="002423C4" w:rsidRPr="001D5934" w:rsidRDefault="00C327CB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Існує можливість отримання неправомірної вигоди головним спеціалістом з внутрішнього аудиту під час визначення об’єктів для дослідження та проведення внутрішніх аудитів з причин неврегульованості порядку здійснення внутрішнього аудиту в Держенергоефективності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4" w:type="dxa"/>
          </w:tcPr>
          <w:p w:rsidR="002423C4" w:rsidRPr="001D5934" w:rsidRDefault="00C327CB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Неврегульованість внутрішньої процедури порядку здійснення внутрішнього аудиту в Держенергоефективності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046" w:type="dxa"/>
          </w:tcPr>
          <w:p w:rsidR="002423C4" w:rsidRPr="007F20B8" w:rsidRDefault="00C327CB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Притягнення посадових</w:t>
            </w:r>
            <w:r w:rsidR="000A1B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5934">
              <w:rPr>
                <w:rFonts w:ascii="Times New Roman" w:hAnsi="Times New Roman" w:cs="Times New Roman"/>
                <w:lang w:val="uk-UA"/>
              </w:rPr>
              <w:t>осіб до</w:t>
            </w:r>
            <w:r w:rsidR="000A1B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5934">
              <w:rPr>
                <w:rFonts w:ascii="Times New Roman" w:hAnsi="Times New Roman" w:cs="Times New Roman"/>
                <w:lang w:val="uk-UA"/>
              </w:rPr>
              <w:t>відповідальності, втрата</w:t>
            </w:r>
            <w:r w:rsidR="000A1B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5934">
              <w:rPr>
                <w:rFonts w:ascii="Times New Roman" w:hAnsi="Times New Roman" w:cs="Times New Roman"/>
                <w:lang w:val="uk-UA"/>
              </w:rPr>
              <w:t>репутації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27B10" w:rsidRPr="001D5934" w:rsidTr="000A1B79">
        <w:trPr>
          <w:trHeight w:val="330"/>
        </w:trPr>
        <w:tc>
          <w:tcPr>
            <w:tcW w:w="14678" w:type="dxa"/>
            <w:gridSpan w:val="5"/>
            <w:vAlign w:val="center"/>
          </w:tcPr>
          <w:p w:rsidR="00427B10" w:rsidRPr="001D5934" w:rsidRDefault="009C6CFB" w:rsidP="000A1B7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B79">
              <w:rPr>
                <w:rFonts w:ascii="Times New Roman" w:hAnsi="Times New Roman" w:cs="Times New Roman"/>
                <w:b/>
                <w:sz w:val="24"/>
                <w:lang w:val="uk-UA"/>
              </w:rPr>
              <w:t>Організація правової роботи</w:t>
            </w:r>
          </w:p>
        </w:tc>
      </w:tr>
      <w:tr w:rsidR="00427B10" w:rsidRPr="001D5934" w:rsidTr="000A1B79">
        <w:tc>
          <w:tcPr>
            <w:tcW w:w="661" w:type="dxa"/>
          </w:tcPr>
          <w:p w:rsidR="00427B10" w:rsidRPr="001D5934" w:rsidRDefault="0051334A" w:rsidP="009C03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450" w:type="dxa"/>
          </w:tcPr>
          <w:p w:rsidR="00427B10" w:rsidRPr="001D5934" w:rsidRDefault="003116CC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Ймовірність</w:t>
            </w:r>
            <w:r w:rsidR="009C6CFB" w:rsidRPr="001D5934">
              <w:rPr>
                <w:rFonts w:ascii="Times New Roman" w:hAnsi="Times New Roman" w:cs="Times New Roman"/>
                <w:lang w:val="uk-UA"/>
              </w:rPr>
              <w:t xml:space="preserve"> задоволення працівниками Юридичного </w:t>
            </w:r>
            <w:r w:rsidR="0017076B" w:rsidRPr="001D5934">
              <w:rPr>
                <w:rFonts w:ascii="Times New Roman" w:hAnsi="Times New Roman" w:cs="Times New Roman"/>
                <w:lang w:val="uk-UA"/>
              </w:rPr>
              <w:t>д</w:t>
            </w:r>
            <w:r w:rsidR="00B838E7" w:rsidRPr="001D5934">
              <w:rPr>
                <w:rFonts w:ascii="Times New Roman" w:hAnsi="Times New Roman" w:cs="Times New Roman"/>
                <w:lang w:val="uk-UA"/>
              </w:rPr>
              <w:t>епартаменту</w:t>
            </w:r>
            <w:r w:rsidR="009C6CFB" w:rsidRPr="001D5934">
              <w:rPr>
                <w:rFonts w:ascii="Times New Roman" w:hAnsi="Times New Roman" w:cs="Times New Roman"/>
                <w:lang w:val="uk-UA"/>
              </w:rPr>
              <w:t xml:space="preserve"> приватних інтересів під час безпосереднього представництва інтересів </w:t>
            </w:r>
            <w:r w:rsidR="0051334A" w:rsidRPr="001D5934">
              <w:rPr>
                <w:rFonts w:ascii="Times New Roman" w:hAnsi="Times New Roman" w:cs="Times New Roman"/>
                <w:lang w:val="uk-UA"/>
              </w:rPr>
              <w:t>Держенергоефективності</w:t>
            </w:r>
            <w:r w:rsidR="00B838E7" w:rsidRPr="001D5934">
              <w:rPr>
                <w:rFonts w:ascii="Times New Roman" w:hAnsi="Times New Roman" w:cs="Times New Roman"/>
                <w:lang w:val="uk-UA"/>
              </w:rPr>
              <w:t xml:space="preserve"> в судах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7" w:type="dxa"/>
          </w:tcPr>
          <w:p w:rsidR="00427B10" w:rsidRPr="001D5934" w:rsidRDefault="009C6CFB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Працівники Юридичного </w:t>
            </w:r>
            <w:r w:rsidR="0017076B" w:rsidRPr="001D5934">
              <w:rPr>
                <w:rFonts w:ascii="Times New Roman" w:hAnsi="Times New Roman" w:cs="Times New Roman"/>
                <w:lang w:val="uk-UA"/>
              </w:rPr>
              <w:t>д</w:t>
            </w:r>
            <w:r w:rsidR="00B838E7" w:rsidRPr="001D5934">
              <w:rPr>
                <w:rFonts w:ascii="Times New Roman" w:hAnsi="Times New Roman" w:cs="Times New Roman"/>
                <w:lang w:val="uk-UA"/>
              </w:rPr>
              <w:t>епартаменту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 під впливом зацікавлених осіб можуть задовольнити свої приватні інтереси під час безпосереднього представництва інтересів </w:t>
            </w:r>
            <w:r w:rsidR="0051334A" w:rsidRPr="001D5934">
              <w:rPr>
                <w:rFonts w:ascii="Times New Roman" w:hAnsi="Times New Roman" w:cs="Times New Roman"/>
                <w:lang w:val="uk-UA"/>
              </w:rPr>
              <w:t xml:space="preserve">Держенергоефективності </w:t>
            </w:r>
            <w:r w:rsidRPr="001D5934">
              <w:rPr>
                <w:rFonts w:ascii="Times New Roman" w:hAnsi="Times New Roman" w:cs="Times New Roman"/>
                <w:lang w:val="uk-UA"/>
              </w:rPr>
              <w:t>в судах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4" w:type="dxa"/>
          </w:tcPr>
          <w:p w:rsidR="00427B10" w:rsidRPr="001D5934" w:rsidRDefault="009C6CFB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Можлива недоброчесність працівника Юридичного </w:t>
            </w:r>
            <w:r w:rsidR="0017076B" w:rsidRPr="001D5934">
              <w:rPr>
                <w:rFonts w:ascii="Times New Roman" w:hAnsi="Times New Roman" w:cs="Times New Roman"/>
                <w:lang w:val="uk-UA"/>
              </w:rPr>
              <w:t>д</w:t>
            </w:r>
            <w:r w:rsidR="00B838E7" w:rsidRPr="001D5934">
              <w:rPr>
                <w:rFonts w:ascii="Times New Roman" w:hAnsi="Times New Roman" w:cs="Times New Roman"/>
                <w:lang w:val="uk-UA"/>
              </w:rPr>
              <w:t>епартаменту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, який здійснює представництво інтересів </w:t>
            </w:r>
            <w:r w:rsidR="0051334A" w:rsidRPr="001D5934">
              <w:rPr>
                <w:rFonts w:ascii="Times New Roman" w:hAnsi="Times New Roman" w:cs="Times New Roman"/>
                <w:lang w:val="uk-UA"/>
              </w:rPr>
              <w:t>Держенергоефективності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 у суді.</w:t>
            </w:r>
          </w:p>
        </w:tc>
        <w:tc>
          <w:tcPr>
            <w:tcW w:w="4046" w:type="dxa"/>
          </w:tcPr>
          <w:p w:rsidR="00427B10" w:rsidRPr="001D5934" w:rsidRDefault="009C6CFB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Необґрунтовані судові рішення у справах, в яких однією зі сторін є </w:t>
            </w:r>
            <w:r w:rsidR="0051334A" w:rsidRPr="001D5934">
              <w:rPr>
                <w:rFonts w:ascii="Times New Roman" w:hAnsi="Times New Roman" w:cs="Times New Roman"/>
                <w:lang w:val="uk-UA"/>
              </w:rPr>
              <w:t>Держенергоефективності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, за наслідком чого можливе порушення законних прав та інтересів </w:t>
            </w:r>
            <w:r w:rsidR="0051334A" w:rsidRPr="001D5934">
              <w:rPr>
                <w:rFonts w:ascii="Times New Roman" w:hAnsi="Times New Roman" w:cs="Times New Roman"/>
                <w:lang w:val="uk-UA"/>
              </w:rPr>
              <w:t>Держенергоефективності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27B10" w:rsidRPr="001D5934" w:rsidTr="004E11BA">
        <w:tc>
          <w:tcPr>
            <w:tcW w:w="14678" w:type="dxa"/>
            <w:gridSpan w:val="5"/>
            <w:vAlign w:val="center"/>
          </w:tcPr>
          <w:p w:rsidR="00427B10" w:rsidRPr="001D5934" w:rsidRDefault="007D48B5" w:rsidP="004E11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персоналом</w:t>
            </w:r>
          </w:p>
        </w:tc>
      </w:tr>
      <w:tr w:rsidR="00427B10" w:rsidRPr="001D5934" w:rsidTr="000A1B79">
        <w:tc>
          <w:tcPr>
            <w:tcW w:w="661" w:type="dxa"/>
          </w:tcPr>
          <w:p w:rsidR="00427B10" w:rsidRPr="001D5934" w:rsidRDefault="0051334A" w:rsidP="009C03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3450" w:type="dxa"/>
          </w:tcPr>
          <w:p w:rsidR="00427B10" w:rsidRPr="001D5934" w:rsidRDefault="003116CC" w:rsidP="00E50EE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Ймовірність</w:t>
            </w:r>
            <w:r w:rsidR="007D48B5" w:rsidRPr="001D5934">
              <w:rPr>
                <w:rFonts w:ascii="Times New Roman" w:hAnsi="Times New Roman" w:cs="Times New Roman"/>
                <w:lang w:val="uk-UA"/>
              </w:rPr>
              <w:t xml:space="preserve"> впливу з боку посадових</w:t>
            </w:r>
            <w:r w:rsidR="00AA73EB">
              <w:rPr>
                <w:rFonts w:ascii="Times New Roman" w:hAnsi="Times New Roman" w:cs="Times New Roman"/>
                <w:lang w:val="uk-UA"/>
              </w:rPr>
              <w:t>,</w:t>
            </w:r>
            <w:r w:rsidR="007D48B5" w:rsidRPr="001D5934">
              <w:rPr>
                <w:rFonts w:ascii="Times New Roman" w:hAnsi="Times New Roman" w:cs="Times New Roman"/>
                <w:lang w:val="uk-UA"/>
              </w:rPr>
              <w:t xml:space="preserve"> або інших осіб (членів </w:t>
            </w:r>
            <w:r w:rsidR="007D48B5" w:rsidRPr="001D5934">
              <w:rPr>
                <w:rFonts w:ascii="Times New Roman" w:hAnsi="Times New Roman" w:cs="Times New Roman"/>
                <w:lang w:val="uk-UA"/>
              </w:rPr>
              <w:lastRenderedPageBreak/>
              <w:t xml:space="preserve">конкурсної комісії) на результати </w:t>
            </w:r>
            <w:r w:rsidR="00E50EE9">
              <w:rPr>
                <w:rFonts w:ascii="Times New Roman" w:hAnsi="Times New Roman" w:cs="Times New Roman"/>
                <w:lang w:val="uk-UA"/>
              </w:rPr>
              <w:t>п’ятого</w:t>
            </w:r>
            <w:bookmarkStart w:id="0" w:name="_GoBack"/>
            <w:bookmarkEnd w:id="0"/>
            <w:r w:rsidR="007D48B5" w:rsidRPr="001D5934">
              <w:rPr>
                <w:rFonts w:ascii="Times New Roman" w:hAnsi="Times New Roman" w:cs="Times New Roman"/>
                <w:lang w:val="uk-UA"/>
              </w:rPr>
              <w:t xml:space="preserve"> етапу конкурсу на зайняття посад державної служби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7" w:type="dxa"/>
          </w:tcPr>
          <w:p w:rsidR="00427B10" w:rsidRPr="001D5934" w:rsidRDefault="003D07D8" w:rsidP="00A85203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lastRenderedPageBreak/>
              <w:t xml:space="preserve">Існує можливість </w:t>
            </w:r>
            <w:r w:rsidR="007D48B5" w:rsidRPr="001D5934">
              <w:rPr>
                <w:rFonts w:ascii="Times New Roman" w:hAnsi="Times New Roman" w:cs="Times New Roman"/>
                <w:lang w:val="uk-UA"/>
              </w:rPr>
              <w:t xml:space="preserve">впливу з боку посадових або інших осіб (членів </w:t>
            </w:r>
            <w:r w:rsidR="007D48B5" w:rsidRPr="001D5934">
              <w:rPr>
                <w:rFonts w:ascii="Times New Roman" w:hAnsi="Times New Roman" w:cs="Times New Roman"/>
                <w:lang w:val="uk-UA"/>
              </w:rPr>
              <w:lastRenderedPageBreak/>
              <w:t xml:space="preserve">конкурсної комісії) на результати </w:t>
            </w:r>
            <w:r w:rsidR="00A85203">
              <w:rPr>
                <w:rFonts w:ascii="Times New Roman" w:hAnsi="Times New Roman" w:cs="Times New Roman"/>
                <w:lang w:val="uk-UA"/>
              </w:rPr>
              <w:t>п’ятого</w:t>
            </w:r>
            <w:r w:rsidR="007D48B5" w:rsidRPr="001D5934">
              <w:rPr>
                <w:rFonts w:ascii="Times New Roman" w:hAnsi="Times New Roman" w:cs="Times New Roman"/>
                <w:lang w:val="uk-UA"/>
              </w:rPr>
              <w:t xml:space="preserve"> етапу конкурсу на зайняття посад державної служби шляхом попереднього ознайомлення кандидатів з обраним варіантом ситуаційного завдання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4" w:type="dxa"/>
          </w:tcPr>
          <w:p w:rsidR="00427B10" w:rsidRPr="001D5934" w:rsidRDefault="007D48B5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lastRenderedPageBreak/>
              <w:t xml:space="preserve">Можлива недоброчесність осіб, які </w:t>
            </w:r>
            <w:r w:rsidRPr="001D5934">
              <w:rPr>
                <w:rFonts w:ascii="Times New Roman" w:hAnsi="Times New Roman" w:cs="Times New Roman"/>
                <w:lang w:val="uk-UA"/>
              </w:rPr>
              <w:lastRenderedPageBreak/>
              <w:t>мають доступ до обраного варіанту ситуаційного завдання.</w:t>
            </w:r>
          </w:p>
        </w:tc>
        <w:tc>
          <w:tcPr>
            <w:tcW w:w="4046" w:type="dxa"/>
          </w:tcPr>
          <w:p w:rsidR="00427B10" w:rsidRPr="001D5934" w:rsidRDefault="007D48B5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lastRenderedPageBreak/>
              <w:t xml:space="preserve">Притягнення посадових осіб до відповідальності, втрата репутації </w:t>
            </w:r>
            <w:r w:rsidR="0051334A" w:rsidRPr="001D5934">
              <w:rPr>
                <w:rFonts w:ascii="Times New Roman" w:hAnsi="Times New Roman" w:cs="Times New Roman"/>
                <w:lang w:val="uk-UA"/>
              </w:rPr>
              <w:lastRenderedPageBreak/>
              <w:t>Держенергоефективності</w:t>
            </w:r>
            <w:r w:rsidRPr="001D5934">
              <w:rPr>
                <w:rFonts w:ascii="Times New Roman" w:hAnsi="Times New Roman" w:cs="Times New Roman"/>
                <w:lang w:val="uk-UA"/>
              </w:rPr>
              <w:t>, судові процеси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27B10" w:rsidRPr="001D5934" w:rsidTr="004E11BA">
        <w:tc>
          <w:tcPr>
            <w:tcW w:w="14678" w:type="dxa"/>
            <w:gridSpan w:val="5"/>
            <w:vAlign w:val="center"/>
          </w:tcPr>
          <w:p w:rsidR="00427B10" w:rsidRPr="001D5934" w:rsidRDefault="008B2E43" w:rsidP="004E11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B79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Матеріально-технічне забезпечення</w:t>
            </w:r>
          </w:p>
        </w:tc>
      </w:tr>
      <w:tr w:rsidR="00427B10" w:rsidRPr="00A85203" w:rsidTr="000A1B79">
        <w:tc>
          <w:tcPr>
            <w:tcW w:w="661" w:type="dxa"/>
          </w:tcPr>
          <w:p w:rsidR="00427B10" w:rsidRPr="001D5934" w:rsidRDefault="00B11909" w:rsidP="009C03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3450" w:type="dxa"/>
          </w:tcPr>
          <w:p w:rsidR="00427B10" w:rsidRPr="001D5934" w:rsidRDefault="00DF20A0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Ймовірність використання матеріальних ресурсів не за призначенням або у завищених обсягах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7" w:type="dxa"/>
          </w:tcPr>
          <w:p w:rsidR="00427B10" w:rsidRPr="001D5934" w:rsidRDefault="00DF20A0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Використання отриманих матеріальних ресурсів не відповідно до цільового призначення з метою утворення лишків інших матеріальних ресурсів, утворення </w:t>
            </w:r>
            <w:proofErr w:type="spellStart"/>
            <w:r w:rsidRPr="00DF7824">
              <w:rPr>
                <w:rFonts w:ascii="Times New Roman" w:hAnsi="Times New Roman" w:cs="Times New Roman"/>
                <w:lang w:val="uk-UA"/>
              </w:rPr>
              <w:t>пересортиці</w:t>
            </w:r>
            <w:proofErr w:type="spellEnd"/>
            <w:r w:rsidRPr="001D5934">
              <w:rPr>
                <w:rFonts w:ascii="Times New Roman" w:hAnsi="Times New Roman" w:cs="Times New Roman"/>
                <w:lang w:val="uk-UA"/>
              </w:rPr>
              <w:t>, формуванн</w:t>
            </w:r>
            <w:r w:rsidR="000A1B79">
              <w:rPr>
                <w:rFonts w:ascii="Times New Roman" w:hAnsi="Times New Roman" w:cs="Times New Roman"/>
                <w:lang w:val="uk-UA"/>
              </w:rPr>
              <w:t>я необґрунтованої потреби тощо.</w:t>
            </w:r>
          </w:p>
        </w:tc>
        <w:tc>
          <w:tcPr>
            <w:tcW w:w="2694" w:type="dxa"/>
          </w:tcPr>
          <w:p w:rsidR="00427B10" w:rsidRPr="001D5934" w:rsidRDefault="00DF20A0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Недотримання нормативно-правових актів, розпорядчих документів, невиконання посадових інструкцій та функціональних обов’язків, внесення недостовірних даних до</w:t>
            </w:r>
            <w:r w:rsidR="005449EE">
              <w:rPr>
                <w:rFonts w:ascii="Times New Roman" w:hAnsi="Times New Roman" w:cs="Times New Roman"/>
                <w:lang w:val="uk-UA"/>
              </w:rPr>
              <w:t xml:space="preserve"> первинних документів</w:t>
            </w:r>
            <w:r w:rsidR="00E07D1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046" w:type="dxa"/>
          </w:tcPr>
          <w:p w:rsidR="00427B10" w:rsidRPr="001D5934" w:rsidRDefault="00DF20A0" w:rsidP="000A1B79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Отримання/надання власної або на користь третіх осіб неправомірної вигоди, втрата матеріальних ресурсів, нанесення збитків (матеріальної шкоди), настання кримінальної, дисциплінарної та/або цивільно-правової відповідальності.</w:t>
            </w:r>
          </w:p>
        </w:tc>
      </w:tr>
      <w:tr w:rsidR="00427B10" w:rsidRPr="00A85203" w:rsidTr="00B35019">
        <w:trPr>
          <w:trHeight w:val="1743"/>
        </w:trPr>
        <w:tc>
          <w:tcPr>
            <w:tcW w:w="661" w:type="dxa"/>
          </w:tcPr>
          <w:p w:rsidR="00427B10" w:rsidRPr="001D5934" w:rsidRDefault="001D5934" w:rsidP="009C03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3450" w:type="dxa"/>
          </w:tcPr>
          <w:p w:rsidR="00427B10" w:rsidRPr="001D5934" w:rsidRDefault="00C910B4" w:rsidP="005449EE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Ймовірність безпідставного списання матеріальних ресурсів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7" w:type="dxa"/>
          </w:tcPr>
          <w:p w:rsidR="00427B10" w:rsidRPr="001D5934" w:rsidRDefault="00C910B4" w:rsidP="005449EE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Списання матеріальних ресурсів, які не втратили ознаки активу та можуть бути використані, відновлені, передані іншим користувачам тощо</w:t>
            </w:r>
            <w:r w:rsidR="005449EE">
              <w:rPr>
                <w:rFonts w:ascii="Times New Roman" w:hAnsi="Times New Roman" w:cs="Times New Roman"/>
                <w:lang w:val="uk-UA"/>
              </w:rPr>
              <w:t>,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 з метою зняття </w:t>
            </w:r>
            <w:r w:rsidR="005449EE">
              <w:rPr>
                <w:rFonts w:ascii="Times New Roman" w:hAnsi="Times New Roman" w:cs="Times New Roman"/>
                <w:lang w:val="uk-UA"/>
              </w:rPr>
              <w:t>їх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 з обліку та подальшого використання в інших цілях.</w:t>
            </w:r>
          </w:p>
        </w:tc>
        <w:tc>
          <w:tcPr>
            <w:tcW w:w="2694" w:type="dxa"/>
          </w:tcPr>
          <w:p w:rsidR="00427B10" w:rsidRPr="001D5934" w:rsidRDefault="00C910B4" w:rsidP="005449EE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Можлива не доброчесність осіб, які проводять списання матеріально технічні цінності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046" w:type="dxa"/>
          </w:tcPr>
          <w:p w:rsidR="00427B10" w:rsidRPr="001D5934" w:rsidRDefault="00C910B4" w:rsidP="005449EE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Отримання/надання власної або на користь третіх осіб неправомірної вигоди, втрата матеріальних ресурсів, нанесення збитків (матеріальної шкоди), настання кримінальної, дисциплінарної та/або цивільно-правової відповідальності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13084" w:rsidRPr="001D5934" w:rsidTr="004E11BA">
        <w:tc>
          <w:tcPr>
            <w:tcW w:w="14678" w:type="dxa"/>
            <w:gridSpan w:val="5"/>
            <w:vAlign w:val="center"/>
          </w:tcPr>
          <w:p w:rsidR="00013084" w:rsidRPr="001D5934" w:rsidRDefault="00126BFE" w:rsidP="004E11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5019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Адміністративні послуги</w:t>
            </w:r>
          </w:p>
        </w:tc>
      </w:tr>
      <w:tr w:rsidR="008E0489" w:rsidRPr="001D5934" w:rsidTr="000A1B79">
        <w:tc>
          <w:tcPr>
            <w:tcW w:w="661" w:type="dxa"/>
          </w:tcPr>
          <w:p w:rsidR="008E0489" w:rsidRPr="001D5934" w:rsidRDefault="001D5934" w:rsidP="009C03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3450" w:type="dxa"/>
          </w:tcPr>
          <w:p w:rsidR="008E0489" w:rsidRPr="001D5934" w:rsidRDefault="008E0489" w:rsidP="00A26875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bCs/>
                <w:lang w:val="uk-UA"/>
              </w:rPr>
              <w:t xml:space="preserve">Ймовірність отримання неправомірної вигоди посадовими особами під час надання адміністративної послуги з проведення державної експертизи з енергозбереження 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 w:rsidRPr="001D5934">
              <w:rPr>
                <w:rFonts w:ascii="Times New Roman" w:hAnsi="Times New Roman" w:cs="Times New Roman"/>
                <w:lang w:val="uk-UA"/>
              </w:rPr>
              <w:t>видачею</w:t>
            </w:r>
            <w:proofErr w:type="spellEnd"/>
            <w:r w:rsidRPr="001D5934">
              <w:rPr>
                <w:rFonts w:ascii="Times New Roman" w:hAnsi="Times New Roman" w:cs="Times New Roman"/>
                <w:lang w:val="uk-UA"/>
              </w:rPr>
              <w:t xml:space="preserve"> експертного висновку</w:t>
            </w:r>
            <w:r w:rsidRPr="001D5934">
              <w:rPr>
                <w:rFonts w:ascii="Times New Roman" w:hAnsi="Times New Roman" w:cs="Times New Roman"/>
                <w:bCs/>
                <w:lang w:val="uk-UA"/>
              </w:rPr>
              <w:t>, адміністративної послуги з п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ідтвердження належності палива до альтернативного з </w:t>
            </w:r>
            <w:proofErr w:type="spellStart"/>
            <w:r w:rsidRPr="001D5934">
              <w:rPr>
                <w:rFonts w:ascii="Times New Roman" w:hAnsi="Times New Roman" w:cs="Times New Roman"/>
                <w:lang w:val="uk-UA"/>
              </w:rPr>
              <w:t>видачею</w:t>
            </w:r>
            <w:proofErr w:type="spellEnd"/>
            <w:r w:rsidRPr="001D5934">
              <w:rPr>
                <w:rFonts w:ascii="Times New Roman" w:hAnsi="Times New Roman" w:cs="Times New Roman"/>
                <w:lang w:val="uk-UA"/>
              </w:rPr>
              <w:t xml:space="preserve"> документа про ідентифікацію </w:t>
            </w:r>
            <w:r w:rsidRPr="001D5934">
              <w:rPr>
                <w:rFonts w:ascii="Times New Roman" w:hAnsi="Times New Roman" w:cs="Times New Roman"/>
                <w:lang w:val="uk-UA"/>
              </w:rPr>
              <w:lastRenderedPageBreak/>
              <w:t>палива</w:t>
            </w:r>
            <w:r w:rsidRPr="001D5934">
              <w:rPr>
                <w:rFonts w:ascii="Times New Roman" w:hAnsi="Times New Roman" w:cs="Times New Roman"/>
                <w:bCs/>
                <w:lang w:val="uk-UA"/>
              </w:rPr>
              <w:t>, адміністративної послуги з кваліфікації когенераційної установки</w:t>
            </w:r>
            <w:r w:rsidR="00AA73EB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827" w:type="dxa"/>
          </w:tcPr>
          <w:p w:rsidR="008E0489" w:rsidRPr="001D5934" w:rsidRDefault="008E0489" w:rsidP="00A26875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lastRenderedPageBreak/>
              <w:t xml:space="preserve">Не визначено на законодавчому рівні конкретні підстави щодо видачі </w:t>
            </w:r>
            <w:proofErr w:type="spellStart"/>
            <w:r w:rsidRPr="001D5934">
              <w:rPr>
                <w:rFonts w:ascii="Times New Roman" w:hAnsi="Times New Roman" w:cs="Times New Roman"/>
                <w:lang w:val="uk-UA"/>
              </w:rPr>
              <w:t>свідоцтв</w:t>
            </w:r>
            <w:proofErr w:type="spellEnd"/>
            <w:r w:rsidRPr="001D5934">
              <w:rPr>
                <w:rFonts w:ascii="Times New Roman" w:hAnsi="Times New Roman" w:cs="Times New Roman"/>
                <w:lang w:val="uk-UA"/>
              </w:rPr>
              <w:t>, суб’єкта надання таких адміністративних послуг та його повноважень щодо надання; переліку та вимог до документів, необхідних для отримання такої послуги, її безоплатність і граничний строк надання; перелік підстав для відмови у наданні адміністративної послуги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4" w:type="dxa"/>
          </w:tcPr>
          <w:p w:rsidR="008E0489" w:rsidRPr="00E07D1F" w:rsidRDefault="008E0489" w:rsidP="00A26875">
            <w:pPr>
              <w:tabs>
                <w:tab w:val="left" w:pos="5475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1D5934">
              <w:rPr>
                <w:rFonts w:ascii="Times New Roman" w:hAnsi="Times New Roman" w:cs="Times New Roman"/>
                <w:bCs/>
                <w:lang w:val="uk-UA"/>
              </w:rPr>
              <w:t>Вимога надання необхідних документів для отримання адміністративної послуги, вимагає витрачення заявником певного часу для значної кількості розрахунків, у зв’язку з чим є значна вірогідність допущення помилок зі сторони заявника</w:t>
            </w:r>
            <w:r w:rsidR="00B838E7" w:rsidRPr="001D5934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Pr="001D5934">
              <w:rPr>
                <w:rFonts w:ascii="Times New Roman" w:hAnsi="Times New Roman" w:cs="Times New Roman"/>
                <w:bCs/>
                <w:lang w:val="uk-UA"/>
              </w:rPr>
              <w:t xml:space="preserve">   що </w:t>
            </w:r>
            <w:r w:rsidRPr="001D5934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може породжувати корупційні правопорушення чи правопорушення, пов’язані з корупцією на </w:t>
            </w:r>
            <w:r w:rsidR="00E07D1F">
              <w:rPr>
                <w:rFonts w:ascii="Times New Roman" w:hAnsi="Times New Roman" w:cs="Times New Roman"/>
                <w:bCs/>
                <w:lang w:val="uk-UA"/>
              </w:rPr>
              <w:t>етапі перевірки документів.</w:t>
            </w:r>
          </w:p>
        </w:tc>
        <w:tc>
          <w:tcPr>
            <w:tcW w:w="4046" w:type="dxa"/>
          </w:tcPr>
          <w:p w:rsidR="008E0489" w:rsidRPr="001D5934" w:rsidRDefault="008E0489" w:rsidP="00A26875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lastRenderedPageBreak/>
              <w:t xml:space="preserve">Фінансові втрати, притягнення осіб до відповідальності, втрата репутації, судові процеси проти </w:t>
            </w:r>
            <w:r w:rsidR="005A46DE" w:rsidRPr="001D5934">
              <w:rPr>
                <w:rFonts w:ascii="Times New Roman" w:hAnsi="Times New Roman" w:cs="Times New Roman"/>
                <w:lang w:val="uk-UA"/>
              </w:rPr>
              <w:t>Держенергоефективності</w:t>
            </w:r>
            <w:r w:rsidR="00A2687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0489" w:rsidRPr="001D5934" w:rsidTr="004E11BA">
        <w:tc>
          <w:tcPr>
            <w:tcW w:w="14678" w:type="dxa"/>
            <w:gridSpan w:val="5"/>
            <w:vAlign w:val="center"/>
          </w:tcPr>
          <w:p w:rsidR="008E0489" w:rsidRPr="001D5934" w:rsidRDefault="008E0489" w:rsidP="004E11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07D1F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Організація роботи із запобігання та протидії корупції</w:t>
            </w:r>
          </w:p>
        </w:tc>
      </w:tr>
      <w:tr w:rsidR="008E0489" w:rsidRPr="001D5934" w:rsidTr="000A1B79">
        <w:tc>
          <w:tcPr>
            <w:tcW w:w="661" w:type="dxa"/>
          </w:tcPr>
          <w:p w:rsidR="008E0489" w:rsidRPr="001D5934" w:rsidRDefault="001D5934" w:rsidP="009C03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3450" w:type="dxa"/>
          </w:tcPr>
          <w:p w:rsidR="008E0489" w:rsidRPr="001D5934" w:rsidRDefault="008E0489" w:rsidP="00E07D1F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bCs/>
                <w:lang w:val="uk-UA"/>
              </w:rPr>
              <w:t>Ймовірність п</w:t>
            </w:r>
            <w:r w:rsidRPr="001D5934">
              <w:rPr>
                <w:rFonts w:ascii="Times New Roman" w:hAnsi="Times New Roman" w:cs="Times New Roman"/>
                <w:lang w:val="uk-UA"/>
              </w:rPr>
              <w:t>орушення вимог фінансового контролю, несвоєчасне подання або неподання декларації особами, які звільнилися з посади державної служби</w:t>
            </w:r>
            <w:r w:rsidR="00E07D1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7" w:type="dxa"/>
          </w:tcPr>
          <w:p w:rsidR="008E0489" w:rsidRPr="001D5934" w:rsidRDefault="008E0489" w:rsidP="00E07D1F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Зазначення недостовірної інформації у декларації особи уповноваженої на виконання функцій держави, несвоєчасне подання</w:t>
            </w:r>
            <w:r w:rsidR="00E07D1F">
              <w:rPr>
                <w:rFonts w:ascii="Times New Roman" w:hAnsi="Times New Roman" w:cs="Times New Roman"/>
                <w:lang w:val="uk-UA"/>
              </w:rPr>
              <w:t xml:space="preserve"> або неподання такої декларації.</w:t>
            </w:r>
          </w:p>
        </w:tc>
        <w:tc>
          <w:tcPr>
            <w:tcW w:w="2694" w:type="dxa"/>
          </w:tcPr>
          <w:p w:rsidR="008E0489" w:rsidRPr="001D5934" w:rsidRDefault="008E0489" w:rsidP="00E07D1F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Недоброчесність посадових осіб в зв’язку з недостатнім знанням антикорупційного законодавства.</w:t>
            </w:r>
            <w:r w:rsidR="00E07D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5934">
              <w:rPr>
                <w:rFonts w:ascii="Times New Roman" w:hAnsi="Times New Roman" w:cs="Times New Roman"/>
                <w:lang w:val="uk-UA"/>
              </w:rPr>
              <w:t>Неналежний контроль за подання декларацій особами, після звільнення з посади державної служби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046" w:type="dxa"/>
          </w:tcPr>
          <w:p w:rsidR="008E0489" w:rsidRPr="001D5934" w:rsidRDefault="008E0489" w:rsidP="00E07D1F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Притягнення особи</w:t>
            </w:r>
            <w:r w:rsidR="00E07D1F">
              <w:rPr>
                <w:rFonts w:ascii="Times New Roman" w:hAnsi="Times New Roman" w:cs="Times New Roman"/>
                <w:lang w:val="uk-UA"/>
              </w:rPr>
              <w:t xml:space="preserve"> до </w:t>
            </w:r>
            <w:r w:rsidR="007F20B8">
              <w:rPr>
                <w:rFonts w:ascii="Times New Roman" w:hAnsi="Times New Roman" w:cs="Times New Roman"/>
                <w:lang w:val="uk-UA"/>
              </w:rPr>
              <w:t>відповідальності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0489" w:rsidRPr="001D5934" w:rsidTr="000A1B79">
        <w:tc>
          <w:tcPr>
            <w:tcW w:w="661" w:type="dxa"/>
          </w:tcPr>
          <w:p w:rsidR="008E0489" w:rsidRPr="001D5934" w:rsidRDefault="001D5934" w:rsidP="009C03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3450" w:type="dxa"/>
          </w:tcPr>
          <w:p w:rsidR="008E0489" w:rsidRPr="001D5934" w:rsidRDefault="008E0489" w:rsidP="00E07D1F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Ймовірність неповідомлення у</w:t>
            </w:r>
            <w:r w:rsidRPr="001D5934">
              <w:rPr>
                <w:rFonts w:ascii="Times New Roman" w:eastAsia="font291" w:hAnsi="Times New Roman" w:cs="Times New Roman"/>
                <w:kern w:val="1"/>
                <w:sz w:val="24"/>
                <w:szCs w:val="24"/>
                <w:lang w:val="uk-UA" w:eastAsia="ru-RU"/>
              </w:rPr>
              <w:t xml:space="preserve"> </w:t>
            </w:r>
            <w:r w:rsidRPr="001D5934">
              <w:rPr>
                <w:rFonts w:ascii="Times New Roman" w:hAnsi="Times New Roman" w:cs="Times New Roman"/>
                <w:lang w:val="uk-UA"/>
              </w:rPr>
              <w:t>передбачених Законом «Про запобігання корупції» випадках про наявність потенційного чи реального конфлікту інтересів. Можливі порушення обмежень, встановлені Законом України «Про запобігання корупції»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7" w:type="dxa"/>
          </w:tcPr>
          <w:p w:rsidR="008E0489" w:rsidRPr="001D5934" w:rsidRDefault="008E0489" w:rsidP="00E07D1F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Існує можливість неповідомлення у передбачених Законом «Про запобігання корупції» випадках про наявність потенційного чи реального конфлікту інтересів (умисне або через необізнаність у заходах врегулювання конфлікту інтересів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4" w:type="dxa"/>
          </w:tcPr>
          <w:p w:rsidR="008E0489" w:rsidRPr="001D5934" w:rsidRDefault="008E0489" w:rsidP="00E07D1F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Недоброчесність посадових осіб в зв’язку з недостатнім знанням </w:t>
            </w:r>
            <w:r w:rsidR="00E07D1F">
              <w:rPr>
                <w:rFonts w:ascii="Times New Roman" w:hAnsi="Times New Roman" w:cs="Times New Roman"/>
                <w:lang w:val="uk-UA"/>
              </w:rPr>
              <w:t>антикорупційного законодавства.</w:t>
            </w:r>
          </w:p>
        </w:tc>
        <w:tc>
          <w:tcPr>
            <w:tcW w:w="4046" w:type="dxa"/>
          </w:tcPr>
          <w:p w:rsidR="008E0489" w:rsidRPr="001D5934" w:rsidRDefault="005A46DE" w:rsidP="00E07D1F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Прийняття неправомірних рішень, втрата репутації Держенергоефективності, притягнення осіб до відповідальності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0489" w:rsidRPr="001D5934" w:rsidTr="004E11BA">
        <w:tc>
          <w:tcPr>
            <w:tcW w:w="14678" w:type="dxa"/>
            <w:gridSpan w:val="5"/>
            <w:vAlign w:val="center"/>
          </w:tcPr>
          <w:p w:rsidR="008E0489" w:rsidRPr="001D5934" w:rsidRDefault="008E0489" w:rsidP="004E11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11BA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Сфера публічних </w:t>
            </w:r>
            <w:proofErr w:type="spellStart"/>
            <w:r w:rsidRPr="004E11BA">
              <w:rPr>
                <w:rFonts w:ascii="Times New Roman" w:hAnsi="Times New Roman" w:cs="Times New Roman"/>
                <w:b/>
                <w:sz w:val="24"/>
                <w:lang w:val="uk-UA"/>
              </w:rPr>
              <w:t>закупівель</w:t>
            </w:r>
            <w:proofErr w:type="spellEnd"/>
          </w:p>
        </w:tc>
      </w:tr>
      <w:tr w:rsidR="008E0489" w:rsidRPr="00A85203" w:rsidTr="000A1B79">
        <w:tc>
          <w:tcPr>
            <w:tcW w:w="661" w:type="dxa"/>
          </w:tcPr>
          <w:p w:rsidR="008E0489" w:rsidRPr="001D5934" w:rsidRDefault="001D5934" w:rsidP="009C03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3450" w:type="dxa"/>
          </w:tcPr>
          <w:p w:rsidR="008E0489" w:rsidRPr="001D5934" w:rsidRDefault="002E7C6F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Можливе порушення антикорупційного та фі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нансового законодавства </w:t>
            </w:r>
            <w:r w:rsidRPr="001D5934">
              <w:rPr>
                <w:rFonts w:ascii="Times New Roman" w:hAnsi="Times New Roman" w:cs="Times New Roman"/>
                <w:lang w:val="uk-UA"/>
              </w:rPr>
              <w:t>посадовими особами, які входять до складу тендерного комету.</w:t>
            </w:r>
          </w:p>
        </w:tc>
        <w:tc>
          <w:tcPr>
            <w:tcW w:w="3827" w:type="dxa"/>
          </w:tcPr>
          <w:p w:rsidR="008E0489" w:rsidRPr="001D5934" w:rsidRDefault="002E7C6F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Приватний інтерес посадових осіб щодо надання переваг певним постачальникам товарів, робіт чи послуг.</w:t>
            </w:r>
          </w:p>
        </w:tc>
        <w:tc>
          <w:tcPr>
            <w:tcW w:w="2694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Наявність приватного інтересу у посадових осіб щодо формування плану </w:t>
            </w:r>
            <w:proofErr w:type="spellStart"/>
            <w:r w:rsidRPr="001D5934">
              <w:rPr>
                <w:rFonts w:ascii="Times New Roman" w:hAnsi="Times New Roman" w:cs="Times New Roman"/>
                <w:lang w:val="uk-UA"/>
              </w:rPr>
              <w:t>закупівель</w:t>
            </w:r>
            <w:proofErr w:type="spellEnd"/>
            <w:r w:rsidRPr="001D5934">
              <w:rPr>
                <w:rFonts w:ascii="Times New Roman" w:hAnsi="Times New Roman" w:cs="Times New Roman"/>
                <w:lang w:val="uk-UA"/>
              </w:rPr>
              <w:t>, визначення предмета закупівлі, обсягу та очікуваної вартості товарів, робіт, послуг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046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Штучне завищення обсягів закупівлі, завищення очікуваної вартості закупівлі та ціни договору в умовах змови посадових осіб замовника та потенційних контрагентів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0489" w:rsidRPr="001D5934" w:rsidTr="004E11BA">
        <w:tc>
          <w:tcPr>
            <w:tcW w:w="14678" w:type="dxa"/>
            <w:gridSpan w:val="5"/>
            <w:vAlign w:val="center"/>
          </w:tcPr>
          <w:p w:rsidR="008E0489" w:rsidRPr="001D5934" w:rsidRDefault="008E0489" w:rsidP="004E11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11BA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Управління органом влади</w:t>
            </w:r>
          </w:p>
        </w:tc>
      </w:tr>
      <w:tr w:rsidR="008E0489" w:rsidRPr="001D5934" w:rsidTr="000A1B79">
        <w:tc>
          <w:tcPr>
            <w:tcW w:w="661" w:type="dxa"/>
          </w:tcPr>
          <w:p w:rsidR="008E0489" w:rsidRPr="001D5934" w:rsidRDefault="001D5934" w:rsidP="007C149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3450" w:type="dxa"/>
          </w:tcPr>
          <w:p w:rsidR="008E0489" w:rsidRPr="001D5934" w:rsidRDefault="008E0489" w:rsidP="00DF7824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Ймовірність вчинення корупці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йного правопорушення внаслідок </w:t>
            </w:r>
            <w:r w:rsidRPr="001D5934">
              <w:rPr>
                <w:rFonts w:ascii="Times New Roman" w:hAnsi="Times New Roman" w:cs="Times New Roman"/>
                <w:lang w:val="uk-UA"/>
              </w:rPr>
              <w:t>відсутн</w:t>
            </w:r>
            <w:r w:rsidR="004E11BA">
              <w:rPr>
                <w:rFonts w:ascii="Times New Roman" w:hAnsi="Times New Roman" w:cs="Times New Roman"/>
                <w:lang w:val="uk-UA"/>
              </w:rPr>
              <w:t>ості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 в посадових інструкціях чітко виписаних функцій та пов</w:t>
            </w:r>
            <w:r w:rsidR="00DF7824">
              <w:rPr>
                <w:rFonts w:ascii="Times New Roman" w:hAnsi="Times New Roman" w:cs="Times New Roman"/>
                <w:lang w:val="uk-UA"/>
              </w:rPr>
              <w:t>новажень кожної посадової особи.</w:t>
            </w:r>
          </w:p>
        </w:tc>
        <w:tc>
          <w:tcPr>
            <w:tcW w:w="3827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Існує можливість зіткнення інтересів працівників </w:t>
            </w:r>
            <w:r w:rsidR="00E72A01" w:rsidRPr="00AA73EB">
              <w:rPr>
                <w:rFonts w:ascii="Times New Roman" w:hAnsi="Times New Roman" w:cs="Times New Roman"/>
                <w:lang w:val="uk-UA"/>
              </w:rPr>
              <w:t>Держенергоефективності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 та ймовірність зловживання ними своїм службовим становищем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4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Відсутність в посадових інструкціях чітко виписаних функцій та повноважень кожної посадової особи або їх </w:t>
            </w:r>
            <w:r w:rsidR="00B838E7" w:rsidRPr="001D5934">
              <w:rPr>
                <w:rFonts w:ascii="Times New Roman" w:hAnsi="Times New Roman" w:cs="Times New Roman"/>
                <w:lang w:val="uk-UA"/>
              </w:rPr>
              <w:t>дублювання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046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Можливість вчинення правопорушень, перевищення повноважень, притягнення посадових осіб до відповідальності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0489" w:rsidRPr="001D5934" w:rsidTr="000A1B79">
        <w:tc>
          <w:tcPr>
            <w:tcW w:w="661" w:type="dxa"/>
          </w:tcPr>
          <w:p w:rsidR="008E0489" w:rsidRPr="001D5934" w:rsidRDefault="00352472" w:rsidP="001D593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1D5934" w:rsidRPr="001D593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450" w:type="dxa"/>
          </w:tcPr>
          <w:p w:rsidR="008E0489" w:rsidRPr="001D5934" w:rsidRDefault="00352472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Зниження рівня відповідальності особи у зв’язку з наступним </w:t>
            </w:r>
            <w:r w:rsidRPr="00DF7824">
              <w:rPr>
                <w:rFonts w:ascii="Times New Roman" w:hAnsi="Times New Roman" w:cs="Times New Roman"/>
                <w:lang w:val="uk-UA"/>
              </w:rPr>
              <w:t>звільненням з посади.</w:t>
            </w:r>
          </w:p>
        </w:tc>
        <w:tc>
          <w:tcPr>
            <w:tcW w:w="3827" w:type="dxa"/>
          </w:tcPr>
          <w:p w:rsidR="008E0489" w:rsidRPr="001D5934" w:rsidRDefault="00352472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5934">
              <w:rPr>
                <w:rFonts w:ascii="Times New Roman" w:hAnsi="Times New Roman" w:cs="Times New Roman"/>
                <w:lang w:val="uk-UA"/>
              </w:rPr>
              <w:t>Невстановлення</w:t>
            </w:r>
            <w:proofErr w:type="spellEnd"/>
            <w:r w:rsidRPr="001D5934">
              <w:rPr>
                <w:rFonts w:ascii="Times New Roman" w:hAnsi="Times New Roman" w:cs="Times New Roman"/>
                <w:lang w:val="uk-UA"/>
              </w:rPr>
              <w:t xml:space="preserve"> контролю (або недостатній контроль) за виконанням повноважень особами, які звільняються з посад у</w:t>
            </w:r>
            <w:r w:rsidR="00AA73EB">
              <w:t xml:space="preserve"> </w:t>
            </w:r>
            <w:r w:rsidR="00AA73EB" w:rsidRPr="00AA73EB">
              <w:rPr>
                <w:rFonts w:ascii="Times New Roman" w:hAnsi="Times New Roman" w:cs="Times New Roman"/>
                <w:lang w:val="uk-UA"/>
              </w:rPr>
              <w:t>Держенергоефективності</w:t>
            </w:r>
            <w:r w:rsidRPr="001D593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4" w:type="dxa"/>
          </w:tcPr>
          <w:p w:rsidR="008E0489" w:rsidRPr="001D5934" w:rsidRDefault="00352472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Можлива недоброчесність осіб, у зв’язку з звільненням з посади.</w:t>
            </w:r>
          </w:p>
        </w:tc>
        <w:tc>
          <w:tcPr>
            <w:tcW w:w="4046" w:type="dxa"/>
          </w:tcPr>
          <w:p w:rsidR="008E0489" w:rsidRPr="001D5934" w:rsidRDefault="00370DD4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Фінансові втрати, притягнення осіб до відповідальності, втрата репутації, судові процеси проти </w:t>
            </w:r>
            <w:r w:rsidR="00AA73EB" w:rsidRPr="00AA73EB">
              <w:rPr>
                <w:rFonts w:ascii="Times New Roman" w:hAnsi="Times New Roman" w:cs="Times New Roman"/>
                <w:lang w:val="uk-UA"/>
              </w:rPr>
              <w:t>Держенергоефективності</w:t>
            </w:r>
            <w:r w:rsidR="004E11B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0489" w:rsidRPr="001D5934" w:rsidTr="004E11BA">
        <w:trPr>
          <w:trHeight w:val="374"/>
        </w:trPr>
        <w:tc>
          <w:tcPr>
            <w:tcW w:w="14678" w:type="dxa"/>
            <w:gridSpan w:val="5"/>
            <w:vAlign w:val="center"/>
          </w:tcPr>
          <w:p w:rsidR="008E0489" w:rsidRPr="004E11BA" w:rsidRDefault="008E0489" w:rsidP="004E11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E11BA">
              <w:rPr>
                <w:rFonts w:ascii="Times New Roman" w:hAnsi="Times New Roman" w:cs="Times New Roman"/>
                <w:b/>
                <w:sz w:val="24"/>
                <w:lang w:val="uk-UA"/>
              </w:rPr>
              <w:t>Формування та реалізація державної антикорупційної політики</w:t>
            </w:r>
          </w:p>
        </w:tc>
      </w:tr>
      <w:tr w:rsidR="008E0489" w:rsidRPr="001D5934" w:rsidTr="000A1B79">
        <w:tc>
          <w:tcPr>
            <w:tcW w:w="661" w:type="dxa"/>
          </w:tcPr>
          <w:p w:rsidR="008E0489" w:rsidRPr="001D5934" w:rsidRDefault="008E0489" w:rsidP="001D593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1D5934" w:rsidRPr="001D593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450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Ймовірність вчинення корупці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йного правопорушення внаслідок </w:t>
            </w:r>
            <w:r w:rsidRPr="001D5934">
              <w:rPr>
                <w:rFonts w:ascii="Times New Roman" w:hAnsi="Times New Roman" w:cs="Times New Roman"/>
                <w:lang w:val="uk-UA"/>
              </w:rPr>
              <w:t xml:space="preserve">незнання, </w:t>
            </w:r>
            <w:r w:rsidR="004E11BA">
              <w:rPr>
                <w:rFonts w:ascii="Times New Roman" w:hAnsi="Times New Roman" w:cs="Times New Roman"/>
                <w:lang w:val="uk-UA"/>
              </w:rPr>
              <w:t>або невірного трактування норм антикорупційного законодавства.</w:t>
            </w:r>
          </w:p>
        </w:tc>
        <w:tc>
          <w:tcPr>
            <w:tcW w:w="3827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Недостатній рівень базових знань вимог антикорупційного законодавства.</w:t>
            </w:r>
          </w:p>
        </w:tc>
        <w:tc>
          <w:tcPr>
            <w:tcW w:w="2694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Можлива недобро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чесність працівника внаслідок невірного трактування норм </w:t>
            </w:r>
            <w:r w:rsidRPr="001D5934">
              <w:rPr>
                <w:rFonts w:ascii="Times New Roman" w:hAnsi="Times New Roman" w:cs="Times New Roman"/>
                <w:lang w:val="uk-UA"/>
              </w:rPr>
              <w:t>антикорупційного законодавства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046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Можливість вчинення правопорушень, перевищення повноважень, притягнення посадових осіб до відповідальності</w:t>
            </w:r>
            <w:r w:rsidR="00171D61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0489" w:rsidRPr="001D5934" w:rsidTr="004E11BA">
        <w:tc>
          <w:tcPr>
            <w:tcW w:w="14678" w:type="dxa"/>
            <w:gridSpan w:val="5"/>
            <w:vAlign w:val="center"/>
          </w:tcPr>
          <w:p w:rsidR="008E0489" w:rsidRPr="001D5934" w:rsidRDefault="008E0489" w:rsidP="004E11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11BA">
              <w:rPr>
                <w:rFonts w:ascii="Times New Roman" w:hAnsi="Times New Roman" w:cs="Times New Roman"/>
                <w:b/>
                <w:sz w:val="24"/>
                <w:lang w:val="uk-UA"/>
              </w:rPr>
              <w:t>Залучення міжнародної технічної допомоги</w:t>
            </w:r>
          </w:p>
        </w:tc>
      </w:tr>
      <w:tr w:rsidR="008E0489" w:rsidRPr="001D5934" w:rsidTr="000A1B79">
        <w:tc>
          <w:tcPr>
            <w:tcW w:w="661" w:type="dxa"/>
          </w:tcPr>
          <w:p w:rsidR="008E0489" w:rsidRPr="001D5934" w:rsidRDefault="005A46DE" w:rsidP="001D593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D593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1D5934" w:rsidRPr="001D593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3450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bCs/>
                <w:lang w:val="uk-UA"/>
              </w:rPr>
              <w:t xml:space="preserve">Ймовірність отримання неправомірної вигоди посадовими особами під час 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залучення технічної </w:t>
            </w:r>
            <w:r w:rsidRPr="001D5934">
              <w:rPr>
                <w:rFonts w:ascii="Times New Roman" w:hAnsi="Times New Roman" w:cs="Times New Roman"/>
                <w:lang w:val="uk-UA"/>
              </w:rPr>
              <w:t>та інших вид</w:t>
            </w:r>
            <w:r w:rsidR="00E72A01">
              <w:rPr>
                <w:rFonts w:ascii="Times New Roman" w:hAnsi="Times New Roman" w:cs="Times New Roman"/>
                <w:lang w:val="uk-UA"/>
              </w:rPr>
              <w:t>ів допомоги від міжнародних проє</w:t>
            </w:r>
            <w:r w:rsidRPr="001D5934">
              <w:rPr>
                <w:rFonts w:ascii="Times New Roman" w:hAnsi="Times New Roman" w:cs="Times New Roman"/>
                <w:lang w:val="uk-UA"/>
              </w:rPr>
              <w:t>ктів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7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 xml:space="preserve">Існує можливість отримання неправомірної вигоди </w:t>
            </w:r>
            <w:r w:rsidRPr="001D5934">
              <w:rPr>
                <w:rFonts w:ascii="Times New Roman" w:hAnsi="Times New Roman" w:cs="Times New Roman"/>
                <w:bCs/>
                <w:lang w:val="uk-UA"/>
              </w:rPr>
              <w:t xml:space="preserve">посадовими особами під час 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залучення технічної </w:t>
            </w:r>
            <w:r w:rsidRPr="001D5934">
              <w:rPr>
                <w:rFonts w:ascii="Times New Roman" w:hAnsi="Times New Roman" w:cs="Times New Roman"/>
                <w:lang w:val="uk-UA"/>
              </w:rPr>
              <w:t>та інших вид</w:t>
            </w:r>
            <w:r w:rsidR="00E72A01">
              <w:rPr>
                <w:rFonts w:ascii="Times New Roman" w:hAnsi="Times New Roman" w:cs="Times New Roman"/>
                <w:lang w:val="uk-UA"/>
              </w:rPr>
              <w:t>ів допомоги від міжнародних проє</w:t>
            </w:r>
            <w:r w:rsidRPr="001D5934">
              <w:rPr>
                <w:rFonts w:ascii="Times New Roman" w:hAnsi="Times New Roman" w:cs="Times New Roman"/>
                <w:lang w:val="uk-UA"/>
              </w:rPr>
              <w:t>ктів з причин неврегульованості Порядку обліку м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атеріально-технічних цінностей </w:t>
            </w:r>
            <w:r w:rsidR="00E72A01">
              <w:rPr>
                <w:rFonts w:ascii="Times New Roman" w:hAnsi="Times New Roman" w:cs="Times New Roman"/>
                <w:lang w:val="uk-UA"/>
              </w:rPr>
              <w:t>отриманих від міжнародних проє</w:t>
            </w:r>
            <w:r w:rsidRPr="001D5934">
              <w:rPr>
                <w:rFonts w:ascii="Times New Roman" w:hAnsi="Times New Roman" w:cs="Times New Roman"/>
                <w:lang w:val="uk-UA"/>
              </w:rPr>
              <w:t>ктів</w:t>
            </w:r>
            <w:r w:rsidR="004E11B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94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Неврегульованість внутрішньої процедури Порядку обліку м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атеріально-технічних цінностей </w:t>
            </w:r>
            <w:r w:rsidR="00E72A01">
              <w:rPr>
                <w:rFonts w:ascii="Times New Roman" w:hAnsi="Times New Roman" w:cs="Times New Roman"/>
                <w:lang w:val="uk-UA"/>
              </w:rPr>
              <w:t>отриманих від міжнародних проє</w:t>
            </w:r>
            <w:r w:rsidRPr="001D5934">
              <w:rPr>
                <w:rFonts w:ascii="Times New Roman" w:hAnsi="Times New Roman" w:cs="Times New Roman"/>
                <w:lang w:val="uk-UA"/>
              </w:rPr>
              <w:t>ктів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046" w:type="dxa"/>
          </w:tcPr>
          <w:p w:rsidR="008E0489" w:rsidRPr="001D5934" w:rsidRDefault="008E0489" w:rsidP="004E11BA">
            <w:pPr>
              <w:tabs>
                <w:tab w:val="left" w:pos="5475"/>
              </w:tabs>
              <w:rPr>
                <w:rFonts w:ascii="Times New Roman" w:hAnsi="Times New Roman" w:cs="Times New Roman"/>
                <w:lang w:val="uk-UA"/>
              </w:rPr>
            </w:pPr>
            <w:r w:rsidRPr="001D5934">
              <w:rPr>
                <w:rFonts w:ascii="Times New Roman" w:hAnsi="Times New Roman" w:cs="Times New Roman"/>
                <w:lang w:val="uk-UA"/>
              </w:rPr>
              <w:t>Притягнення посадових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5934">
              <w:rPr>
                <w:rFonts w:ascii="Times New Roman" w:hAnsi="Times New Roman" w:cs="Times New Roman"/>
                <w:lang w:val="uk-UA"/>
              </w:rPr>
              <w:t>осіб до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5934">
              <w:rPr>
                <w:rFonts w:ascii="Times New Roman" w:hAnsi="Times New Roman" w:cs="Times New Roman"/>
                <w:lang w:val="uk-UA"/>
              </w:rPr>
              <w:t>відповідальності, втрата</w:t>
            </w:r>
            <w:r w:rsidR="004E11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D5934">
              <w:rPr>
                <w:rFonts w:ascii="Times New Roman" w:hAnsi="Times New Roman" w:cs="Times New Roman"/>
                <w:lang w:val="uk-UA"/>
              </w:rPr>
              <w:t>репутації</w:t>
            </w:r>
            <w:r w:rsidR="00AA73E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2423C4" w:rsidRPr="001D5934" w:rsidRDefault="002423C4" w:rsidP="009C0372">
      <w:pPr>
        <w:tabs>
          <w:tab w:val="left" w:pos="5475"/>
        </w:tabs>
        <w:rPr>
          <w:rFonts w:ascii="Times New Roman" w:hAnsi="Times New Roman" w:cs="Times New Roman"/>
          <w:lang w:val="uk-UA"/>
        </w:rPr>
      </w:pPr>
    </w:p>
    <w:sectPr w:rsidR="002423C4" w:rsidRPr="001D5934" w:rsidSect="009C0372">
      <w:headerReference w:type="default" r:id="rId7"/>
      <w:headerReference w:type="firs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E1" w:rsidRDefault="006235E1" w:rsidP="009C0372">
      <w:pPr>
        <w:spacing w:after="0" w:line="240" w:lineRule="auto"/>
      </w:pPr>
      <w:r>
        <w:separator/>
      </w:r>
    </w:p>
  </w:endnote>
  <w:endnote w:type="continuationSeparator" w:id="0">
    <w:p w:rsidR="006235E1" w:rsidRDefault="006235E1" w:rsidP="009C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E1" w:rsidRDefault="006235E1" w:rsidP="009C0372">
      <w:pPr>
        <w:spacing w:after="0" w:line="240" w:lineRule="auto"/>
      </w:pPr>
      <w:r>
        <w:separator/>
      </w:r>
    </w:p>
  </w:footnote>
  <w:footnote w:type="continuationSeparator" w:id="0">
    <w:p w:rsidR="006235E1" w:rsidRDefault="006235E1" w:rsidP="009C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957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83AFB" w:rsidRPr="00583AFB" w:rsidRDefault="00583AFB" w:rsidP="00583AFB">
        <w:pPr>
          <w:pStyle w:val="a6"/>
          <w:spacing w:line="360" w:lineRule="auto"/>
          <w:jc w:val="center"/>
          <w:rPr>
            <w:rFonts w:ascii="Times New Roman" w:hAnsi="Times New Roman" w:cs="Times New Roman"/>
            <w:sz w:val="28"/>
          </w:rPr>
        </w:pPr>
      </w:p>
      <w:p w:rsidR="007238C1" w:rsidRPr="007238C1" w:rsidRDefault="007238C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238C1">
          <w:rPr>
            <w:rFonts w:ascii="Times New Roman" w:hAnsi="Times New Roman" w:cs="Times New Roman"/>
            <w:sz w:val="28"/>
          </w:rPr>
          <w:fldChar w:fldCharType="begin"/>
        </w:r>
        <w:r w:rsidRPr="007238C1">
          <w:rPr>
            <w:rFonts w:ascii="Times New Roman" w:hAnsi="Times New Roman" w:cs="Times New Roman"/>
            <w:sz w:val="28"/>
          </w:rPr>
          <w:instrText>PAGE   \* MERGEFORMAT</w:instrText>
        </w:r>
        <w:r w:rsidRPr="007238C1">
          <w:rPr>
            <w:rFonts w:ascii="Times New Roman" w:hAnsi="Times New Roman" w:cs="Times New Roman"/>
            <w:sz w:val="28"/>
          </w:rPr>
          <w:fldChar w:fldCharType="separate"/>
        </w:r>
        <w:r w:rsidR="00E50EE9" w:rsidRPr="00E50EE9">
          <w:rPr>
            <w:rFonts w:ascii="Times New Roman" w:hAnsi="Times New Roman" w:cs="Times New Roman"/>
            <w:noProof/>
            <w:sz w:val="28"/>
            <w:lang w:val="uk-UA"/>
          </w:rPr>
          <w:t>4</w:t>
        </w:r>
        <w:r w:rsidRPr="007238C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C0372" w:rsidRDefault="007238C1" w:rsidP="007238C1">
    <w:pPr>
      <w:spacing w:after="0" w:line="240" w:lineRule="auto"/>
      <w:ind w:left="11624"/>
      <w:rPr>
        <w:rFonts w:ascii="Times New Roman" w:hAnsi="Times New Roman" w:cs="Times New Roman"/>
        <w:sz w:val="28"/>
        <w:lang w:val="uk-UA"/>
      </w:rPr>
    </w:pPr>
    <w:r>
      <w:rPr>
        <w:rFonts w:ascii="Times New Roman" w:hAnsi="Times New Roman" w:cs="Times New Roman"/>
        <w:sz w:val="28"/>
        <w:lang w:val="uk-UA"/>
      </w:rPr>
      <w:t>Продовження додатку 1</w:t>
    </w:r>
  </w:p>
  <w:p w:rsidR="00583AFB" w:rsidRPr="009C0372" w:rsidRDefault="00583AFB" w:rsidP="00583AFB">
    <w:pPr>
      <w:spacing w:after="0" w:line="360" w:lineRule="auto"/>
      <w:ind w:left="11624"/>
      <w:rPr>
        <w:rFonts w:ascii="Times New Roman" w:hAnsi="Times New Roman" w:cs="Times New Roman"/>
        <w:sz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C1" w:rsidRDefault="007238C1" w:rsidP="007238C1">
    <w:pPr>
      <w:spacing w:after="0" w:line="360" w:lineRule="auto"/>
      <w:ind w:left="10632"/>
      <w:rPr>
        <w:rFonts w:ascii="Times New Roman" w:hAnsi="Times New Roman" w:cs="Times New Roman"/>
        <w:sz w:val="28"/>
        <w:lang w:val="uk-UA"/>
      </w:rPr>
    </w:pPr>
  </w:p>
  <w:p w:rsidR="009C0372" w:rsidRDefault="009C0372" w:rsidP="009C0372">
    <w:pPr>
      <w:spacing w:after="0" w:line="240" w:lineRule="auto"/>
      <w:ind w:left="10632"/>
      <w:rPr>
        <w:rFonts w:ascii="Times New Roman" w:hAnsi="Times New Roman" w:cs="Times New Roman"/>
        <w:sz w:val="28"/>
        <w:lang w:val="uk-UA"/>
      </w:rPr>
    </w:pPr>
    <w:r>
      <w:rPr>
        <w:rFonts w:ascii="Times New Roman" w:hAnsi="Times New Roman" w:cs="Times New Roman"/>
        <w:sz w:val="28"/>
        <w:lang w:val="uk-UA"/>
      </w:rPr>
      <w:t>Додаток 1</w:t>
    </w:r>
  </w:p>
  <w:p w:rsidR="009C0372" w:rsidRDefault="009C0372" w:rsidP="009C0372">
    <w:pPr>
      <w:spacing w:after="0" w:line="240" w:lineRule="auto"/>
      <w:ind w:left="10632"/>
      <w:rPr>
        <w:rFonts w:ascii="Times New Roman" w:hAnsi="Times New Roman" w:cs="Times New Roman"/>
        <w:sz w:val="28"/>
        <w:lang w:val="uk-UA"/>
      </w:rPr>
    </w:pPr>
    <w:r>
      <w:rPr>
        <w:rFonts w:ascii="Times New Roman" w:hAnsi="Times New Roman" w:cs="Times New Roman"/>
        <w:sz w:val="28"/>
        <w:lang w:val="uk-UA"/>
      </w:rPr>
      <w:t xml:space="preserve">до </w:t>
    </w:r>
    <w:r w:rsidRPr="000E4426">
      <w:rPr>
        <w:rFonts w:ascii="Times New Roman" w:hAnsi="Times New Roman" w:cs="Times New Roman"/>
        <w:sz w:val="28"/>
        <w:lang w:val="uk-UA"/>
      </w:rPr>
      <w:t xml:space="preserve">Звіту за результатами </w:t>
    </w:r>
    <w:r>
      <w:rPr>
        <w:rFonts w:ascii="Times New Roman" w:hAnsi="Times New Roman" w:cs="Times New Roman"/>
        <w:sz w:val="28"/>
        <w:lang w:val="uk-UA"/>
      </w:rPr>
      <w:t>оцінки</w:t>
    </w:r>
  </w:p>
  <w:p w:rsidR="009C0372" w:rsidRPr="009C0372" w:rsidRDefault="009C0372" w:rsidP="009C0372">
    <w:pPr>
      <w:spacing w:after="0" w:line="240" w:lineRule="auto"/>
      <w:ind w:left="10632"/>
      <w:rPr>
        <w:rFonts w:ascii="Times New Roman" w:hAnsi="Times New Roman" w:cs="Times New Roman"/>
        <w:sz w:val="28"/>
        <w:lang w:val="uk-UA"/>
      </w:rPr>
    </w:pPr>
    <w:r w:rsidRPr="000E4426">
      <w:rPr>
        <w:rFonts w:ascii="Times New Roman" w:hAnsi="Times New Roman" w:cs="Times New Roman"/>
        <w:sz w:val="28"/>
        <w:lang w:val="uk-UA"/>
      </w:rPr>
      <w:t>корупційних ризиків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52"/>
    <w:rsid w:val="00013084"/>
    <w:rsid w:val="000A1B79"/>
    <w:rsid w:val="000B03FC"/>
    <w:rsid w:val="000C7802"/>
    <w:rsid w:val="000E4426"/>
    <w:rsid w:val="00126BFE"/>
    <w:rsid w:val="0017076B"/>
    <w:rsid w:val="00171D61"/>
    <w:rsid w:val="001D5934"/>
    <w:rsid w:val="002423C4"/>
    <w:rsid w:val="00292DAB"/>
    <w:rsid w:val="002A165E"/>
    <w:rsid w:val="002E7C6F"/>
    <w:rsid w:val="00303649"/>
    <w:rsid w:val="003116CC"/>
    <w:rsid w:val="003129C4"/>
    <w:rsid w:val="00352472"/>
    <w:rsid w:val="00370DD4"/>
    <w:rsid w:val="003D07D8"/>
    <w:rsid w:val="00427B10"/>
    <w:rsid w:val="004E11BA"/>
    <w:rsid w:val="0051334A"/>
    <w:rsid w:val="005449EE"/>
    <w:rsid w:val="00583AFB"/>
    <w:rsid w:val="005A46DE"/>
    <w:rsid w:val="005D0EA2"/>
    <w:rsid w:val="005E5A64"/>
    <w:rsid w:val="006235E1"/>
    <w:rsid w:val="0063463A"/>
    <w:rsid w:val="007238C1"/>
    <w:rsid w:val="007C1492"/>
    <w:rsid w:val="007D48B5"/>
    <w:rsid w:val="007F20B8"/>
    <w:rsid w:val="008408C5"/>
    <w:rsid w:val="008B2E43"/>
    <w:rsid w:val="008C4313"/>
    <w:rsid w:val="008D572B"/>
    <w:rsid w:val="008E0489"/>
    <w:rsid w:val="00924352"/>
    <w:rsid w:val="009C0372"/>
    <w:rsid w:val="009C6CFB"/>
    <w:rsid w:val="00A05440"/>
    <w:rsid w:val="00A11A7F"/>
    <w:rsid w:val="00A26875"/>
    <w:rsid w:val="00A85203"/>
    <w:rsid w:val="00AA73EB"/>
    <w:rsid w:val="00AB1C8E"/>
    <w:rsid w:val="00B11909"/>
    <w:rsid w:val="00B35019"/>
    <w:rsid w:val="00B838E7"/>
    <w:rsid w:val="00BA0989"/>
    <w:rsid w:val="00BE1B75"/>
    <w:rsid w:val="00C327CB"/>
    <w:rsid w:val="00C76DAE"/>
    <w:rsid w:val="00C8211F"/>
    <w:rsid w:val="00C910B4"/>
    <w:rsid w:val="00D14C98"/>
    <w:rsid w:val="00D22EB0"/>
    <w:rsid w:val="00D34433"/>
    <w:rsid w:val="00DD0A22"/>
    <w:rsid w:val="00DF20A0"/>
    <w:rsid w:val="00DF7824"/>
    <w:rsid w:val="00E07D1F"/>
    <w:rsid w:val="00E50EE9"/>
    <w:rsid w:val="00E72A01"/>
    <w:rsid w:val="00EC1D81"/>
    <w:rsid w:val="00ED44BC"/>
    <w:rsid w:val="00FA27F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309AA-7F2B-48B0-93DD-7C32D544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5A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C0372"/>
  </w:style>
  <w:style w:type="paragraph" w:styleId="a8">
    <w:name w:val="footer"/>
    <w:basedOn w:val="a"/>
    <w:link w:val="a9"/>
    <w:uiPriority w:val="99"/>
    <w:unhideWhenUsed/>
    <w:rsid w:val="009C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C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FCFB-EB2B-4155-AA0F-876CE75A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5574</Words>
  <Characters>3178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EPogulyilo</dc:creator>
  <cp:keywords/>
  <dc:description/>
  <cp:lastModifiedBy>Антон Кікавець</cp:lastModifiedBy>
  <cp:revision>10</cp:revision>
  <dcterms:created xsi:type="dcterms:W3CDTF">2021-01-18T13:04:00Z</dcterms:created>
  <dcterms:modified xsi:type="dcterms:W3CDTF">2021-03-18T08:09:00Z</dcterms:modified>
</cp:coreProperties>
</file>