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7" w:rsidRPr="002A309B" w:rsidRDefault="002A309B" w:rsidP="00B9740B">
      <w:pPr>
        <w:spacing w:after="0" w:line="360" w:lineRule="auto"/>
        <w:ind w:left="5387"/>
        <w:contextualSpacing/>
        <w:jc w:val="both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2A309B">
        <w:rPr>
          <w:rFonts w:ascii="Times New Roman" w:hAnsi="Times New Roman" w:cs="Times New Roman"/>
          <w:b/>
          <w:sz w:val="28"/>
          <w:szCs w:val="26"/>
          <w:lang w:val="uk-UA"/>
        </w:rPr>
        <w:t>ПРОЄКТ</w:t>
      </w:r>
    </w:p>
    <w:p w:rsidR="002A309B" w:rsidRDefault="002A309B" w:rsidP="00B974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4C67" w:rsidRPr="00B9740B" w:rsidRDefault="00734C67" w:rsidP="00B974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АНТИКОРУПЦІЙНА ПРОГРАМА</w:t>
      </w:r>
    </w:p>
    <w:p w:rsidR="00B9740B" w:rsidRPr="00B9740B" w:rsidRDefault="0034143D" w:rsidP="00B974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Державного</w:t>
      </w:r>
      <w:r w:rsidR="00B9740B"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агентства з енергоефективності</w:t>
      </w:r>
    </w:p>
    <w:p w:rsidR="00E51970" w:rsidRPr="00B9740B" w:rsidRDefault="0034143D" w:rsidP="00B974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енергозбереження України на 2021</w:t>
      </w:r>
      <w:r w:rsidR="00734C67"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2022</w:t>
      </w:r>
      <w:r w:rsidR="00734C67"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</w:t>
      </w:r>
      <w:r w:rsidRPr="00B974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роки</w:t>
      </w:r>
    </w:p>
    <w:p w:rsidR="00493545" w:rsidRPr="00B9740B" w:rsidRDefault="00493545" w:rsidP="00B97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4143D" w:rsidRPr="000126B8" w:rsidRDefault="00E47FAC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1. </w:t>
      </w:r>
      <w:r w:rsidR="0034143D"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Визначення засад загальної відомчої політики щодо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побігання та протидії корупції </w:t>
      </w:r>
      <w:r w:rsidR="0034143D"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сфері е</w:t>
      </w:r>
      <w:r w:rsidR="000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фективного використання паливно</w:t>
      </w:r>
      <w:r w:rsidR="000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</w:r>
      <w:r w:rsidR="0034143D"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енергетичних ресурсів, енергозбереження, відновлюваних джерел енергії та альтернативних видів палива, заходи з їх реалізації, а також з виконання антикорупційної стратегії та держав</w:t>
      </w:r>
      <w:r w:rsidR="00C32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ної антикорупційної програми</w:t>
      </w:r>
    </w:p>
    <w:p w:rsidR="0034143D" w:rsidRPr="00B9740B" w:rsidRDefault="0034143D" w:rsidP="00C3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2453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Антикорупційна програма Державного агентства з енергоефективнос</w:t>
      </w:r>
      <w:r w:rsidR="002170D9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ті та енергозбереження України </w:t>
      </w:r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2021–2022 </w:t>
      </w:r>
      <w:r w:rsidR="002F6150" w:rsidRP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роки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</w:t>
      </w:r>
      <w:r w:rsidR="00C32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2F615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рограма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розроблена відповідно до статті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 Закону України «Про запобігання корупції»,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(далі – Національне а</w:t>
      </w:r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гентство) від 19.01.2017 № </w:t>
      </w:r>
      <w:r w:rsidR="001359F1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31.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підготовки, подання антикорупційних програм на погодження до Національного агентства та здійснення їх погодження, затвердженого рішен</w:t>
      </w:r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 Національного агентства від 08.12.2017 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1379, базується на інших положеннях вказаного Закону, </w:t>
      </w:r>
      <w:hyperlink r:id="rId8" w:tgtFrame="_blank" w:history="1">
        <w:r w:rsidR="002F615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з</w:t>
        </w:r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аконів України «Про альтернативні джерела енергії»</w:t>
        </w:r>
      </w:hyperlink>
      <w:hyperlink r:id="rId9" w:tgtFrame="_blank" w:history="1"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, «Про альтернативні види палива»</w:t>
        </w:r>
      </w:hyperlink>
      <w:hyperlink r:id="rId10" w:tgtFrame="_blank" w:history="1"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, «Про комбіноване виробництво теплової та ел</w:t>
        </w:r>
        <w:r w:rsidR="002F615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ектричної енергії (</w:t>
        </w:r>
        <w:proofErr w:type="spellStart"/>
        <w:r w:rsidR="002F615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когенерацію</w:t>
        </w:r>
        <w:proofErr w:type="spellEnd"/>
        <w:r w:rsidR="002F615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) </w:t>
        </w:r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та використання скидного </w:t>
        </w:r>
        <w:proofErr w:type="spellStart"/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енергопотенціалу</w:t>
        </w:r>
        <w:proofErr w:type="spellEnd"/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»</w:t>
        </w:r>
      </w:hyperlink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hyperlink r:id="rId11" w:history="1"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«Про енергозбереження»</w:t>
        </w:r>
      </w:hyperlink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hyperlink r:id="rId12" w:tgtFrame="_blank" w:history="1"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«Про внесення змін до деяких законодавчих актів України щодо стимулювання заходів з енергозбереження»</w:t>
        </w:r>
      </w:hyperlink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13" w:history="1"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Положення про </w:t>
        </w:r>
        <w:proofErr w:type="spellStart"/>
        <w:r w:rsidR="002F6150" w:rsidRPr="00B9740B">
          <w:rPr>
            <w:rFonts w:ascii="Times New Roman" w:hAnsi="Times New Roman" w:cs="Times New Roman"/>
            <w:sz w:val="28"/>
            <w:szCs w:val="26"/>
            <w:lang w:val="uk-UA"/>
          </w:rPr>
          <w:t>Держенергоефективності</w:t>
        </w:r>
        <w:proofErr w:type="spellEnd"/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, затверджене постановою</w:t>
        </w:r>
        <w:r w:rsidR="002F615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Кабінету Міністрів України від 26.11.2014 № </w:t>
        </w:r>
        <w:r w:rsidRPr="00B9740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676</w:t>
        </w:r>
      </w:hyperlink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на о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сновних пріоритетах діяльності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визначених на 2021</w:t>
      </w:r>
      <w:r w:rsidR="002F61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</w:t>
      </w:r>
      <w:r w:rsidR="00B22453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роки.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контексті реалізації цих положень та пріоритетів, відомча антикорупційна політика ґрунтується на принципах законності, прозорості, доступності, галузевої належності та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всеохопленості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об‘єктивності та неупередженості, і спрямована на:</w:t>
      </w:r>
    </w:p>
    <w:p w:rsidR="0034143D" w:rsidRPr="003361C0" w:rsidRDefault="0034143D" w:rsidP="003361C0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посилення інституці</w:t>
      </w:r>
      <w:r w:rsidR="0011731D"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</w:t>
      </w: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альної спроможності забезпечення захисту національних інтересів, дотримання міжнародних зобов‘язань України в сфері енергоефективності</w:t>
      </w:r>
      <w:r w:rsidR="003361C0"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використання відновлюваних джерел енергії</w:t>
      </w: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4143D" w:rsidRPr="003361C0" w:rsidRDefault="0034143D" w:rsidP="003361C0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внесення змін до чинного законодавства з метою забезпечення доступності, зрозумілості та оптимізації процедур надання адміністративних послуг у сфері енергоефективності та </w:t>
      </w:r>
      <w:r w:rsidR="003361C0"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альтернативних видів палива</w:t>
      </w: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наближення процедур у сфері енергоефективності та </w:t>
      </w:r>
      <w:r w:rsidR="003361C0"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альтернативних видів палива</w:t>
      </w: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стандартів ЄС;</w:t>
      </w:r>
    </w:p>
    <w:p w:rsidR="0034143D" w:rsidRPr="003361C0" w:rsidRDefault="0034143D" w:rsidP="003361C0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відстоювання інтересів України у міжнародних заходах з питань енергоефективності та </w:t>
      </w:r>
      <w:r w:rsidR="003361C0" w:rsidRPr="003361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відновлюваних джерел енергії.</w:t>
      </w:r>
    </w:p>
    <w:p w:rsidR="00B22453" w:rsidRPr="00B9740B" w:rsidRDefault="00B22453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Метою прийняття Програми є продовження створення ефективної системи запобігання, виявлення та протидії корупції 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основі визначених засад формування та реалізації антикорупційної політики.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досягнення мети Програми та забезпечення виконання на постійній основі антикорупційних механізмів необхідно: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здійснити аналіз даних про корупційні ризики 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чинники, які їх обумовлюють, забезпечити постійний моніторинг виконання </w:t>
      </w:r>
      <w:proofErr w:type="spellStart"/>
      <w:r w:rsidR="0011051D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функцій та завдань з метою виявлення та усунення умов, що сприяють вчиненню корупційних та пов‘яз</w:t>
      </w:r>
      <w:r w:rsidR="001105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аних з корупцією правопорушень;</w:t>
      </w:r>
    </w:p>
    <w:p w:rsidR="00436A55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зменшити вплив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корупціогенних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ризиків на діяльність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посилити роль у цьом</w:t>
      </w:r>
      <w:r w:rsidR="001105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процесі громадського контролю </w:t>
      </w:r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(очікувані результати – прозора діяльність </w:t>
      </w:r>
      <w:proofErr w:type="spellStart"/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</w:t>
      </w:r>
      <w:r w:rsidR="00A37E34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End"/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активна участь громадськості у здійсненні заходів контролю за виконанням антикорупційних заходів);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створити ефективні механізми запобігання корупції, конфлікту інтересів, порушенню етичних стандартів поведінки та забезпечити контроль за дотриманням правил щодо доброчесності посадовими особами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A37E34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(очікувані результати – попередження фактів корупції, конфлікту інтересів, порушення етичних стандартів поведінки);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здійснення фінансового контролю шляхом декларування майна, доходів, витрат посадовими та службовими особами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(очікуваний результат – своєчасне та обов‘язкове подання співробітниками </w:t>
      </w:r>
      <w:proofErr w:type="spellStart"/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декларацій осіб, уповноважених на виконання функцій держави, повідомлень про відкриття валютних рахунків у банках-нерезидентах та про суттєві зміни у майновому стані)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дієвий контроль за дотриманням службовцями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обмежень та заборон, передб</w:t>
      </w:r>
      <w:r w:rsidR="001105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ачених з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аконами України «Про запобігання корупції» та «Про державну службу»</w:t>
      </w:r>
      <w:r w:rsidR="00436A5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(очікуваний результат – попередження порушень встановлених обмежень та заборон);</w:t>
      </w:r>
    </w:p>
    <w:p w:rsidR="0034143D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створити належні умови для отримання інформації від викривачів про корупційні та пов‘язані з корупцією правопорушення, а також систему їх захисту та збереження конфіденційності даних</w:t>
      </w:r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(очікуваний результат – функціонування в </w:t>
      </w:r>
      <w:proofErr w:type="spellStart"/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загальнодоступної для отримання повідомлень та надійно захищеної від доступу сторонніх осіб системи, наявність довіри до неї з боку викривачів)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31490" w:rsidRPr="00B9740B" w:rsidRDefault="0034143D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сприяти усуненню корупційних передумов ведення бізнесу, сформувати нетолерантне ставлення бізнесу до корупції, сформувати 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суспільстві ідеї нетерпимості до корупції</w:t>
      </w:r>
      <w:r w:rsidR="00A37E34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(очікуваний результат – усвідомлення співробітниками </w:t>
      </w:r>
      <w:proofErr w:type="spellStart"/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73149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представниками суб‘єктів господарювання негативних наслідків вчинення корупційних та пов‘язаних з корупцією правопорушень);</w:t>
      </w:r>
    </w:p>
    <w:p w:rsidR="0034143D" w:rsidRPr="00B9740B" w:rsidRDefault="00731490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впровадити ефективний моніторинг та координацію реалізації антикорупційної програми із залученням представників громадянського суспільства (очікуваний результат – своєчасне виявлення можливих недоліків у заходах, передбачених антикорупційною програмою, нових корупційних ризиків, розробка та внесення відповідних змін).</w:t>
      </w:r>
    </w:p>
    <w:p w:rsidR="0038635B" w:rsidRPr="00B9740B" w:rsidRDefault="0038635B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того, </w:t>
      </w:r>
      <w:r w:rsidR="00E71452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після 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набрання чинності</w:t>
      </w:r>
      <w:r w:rsidR="00E71452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2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</w:t>
      </w:r>
      <w:r w:rsidR="00C32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засади державної антико</w:t>
      </w:r>
      <w:r w:rsidR="00C326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рупційної політики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розділу 1 Програми будуть внесені відповідні доповнення щодо реалізації заходів, співвиконавцем яких є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центральний орган виконавчої влади.</w:t>
      </w:r>
    </w:p>
    <w:p w:rsidR="0038635B" w:rsidRPr="00B9740B" w:rsidRDefault="0038635B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1490" w:rsidRPr="00B9740B" w:rsidRDefault="00E51970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C32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Оцінка корупційних ризиків у діяльності </w:t>
      </w:r>
      <w:proofErr w:type="spellStart"/>
      <w:r w:rsidR="00731490"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причини, що їх породжують, та умови, що їм сприяють. </w:t>
      </w:r>
      <w:r w:rsidR="0056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Визначення заходів</w:t>
      </w: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щодо усунення виявлених корупційних ризиків, осіб, відпов</w:t>
      </w:r>
      <w:r w:rsidR="0056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ідальних за їх виконання, строків та необхідних ресурсів</w:t>
      </w:r>
    </w:p>
    <w:p w:rsidR="00465A82" w:rsidRPr="00B9740B" w:rsidRDefault="00465A82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5A82" w:rsidRPr="00B9740B" w:rsidRDefault="00465A82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частини другої статті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 Закону України «Про запобігання корупції», Методології оцінювання корупційних ризиків у діяльності органів влади, затвердженої рішен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 Національного агентства від 02.12.2016 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126, зареєстрованим в Міністерстві 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юстиції України 28.12.2016 за 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1718/29848, Методичних рекомендацій щодо підготовки антикорупційних програм органів влади, затверджених рішен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 Національного агентства від 19.01.2017 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31, </w:t>
      </w:r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 з питань усунення корупційних ризиків при Державному агентстві з енергоефективності та енергозбереження України (далі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 </w:t>
      </w:r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Комісія), </w:t>
      </w:r>
      <w:r w:rsidR="00012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Положення про яку </w:t>
      </w:r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затверджено наказом </w:t>
      </w:r>
      <w:proofErr w:type="spellStart"/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01261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 22.12.2020 № 72,</w:t>
      </w:r>
      <w:r w:rsidR="00E0431F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здійснено комплекс заходів з ідентифікації та оцінки корупційних ризиків у діяльності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причин, що їх породжують та умов, що їм сприяють.</w:t>
      </w:r>
    </w:p>
    <w:p w:rsidR="00731490" w:rsidRPr="00B9740B" w:rsidRDefault="00731490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визначення чинників та загроз корупційних ризиків Комісія здійснювала аналіз нормативно-правових актів та організаційно-розпорядчих документів, які регламентують відповідні функції та процеси 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характер та обсяг повноважень посадових осіб </w:t>
      </w:r>
      <w:proofErr w:type="spellStart"/>
      <w:r w:rsidR="00204ED0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передбачало вивчення посадових інструкцій таких осіб, а також їх співставлення з реальним обсягом компетенції та здійснюваною діяльністю.</w:t>
      </w:r>
    </w:p>
    <w:p w:rsidR="009628F9" w:rsidRPr="00B9740B" w:rsidRDefault="00204ED0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цією метою т. в. о. Голови </w:t>
      </w:r>
      <w:proofErr w:type="spellStart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Гура</w:t>
      </w:r>
      <w:proofErr w:type="spellEnd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К. Ю., як суб‘єкт затвердження </w:t>
      </w:r>
      <w:r w:rsidR="00307D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антикорупційної п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рограми, ухвалив рішення про проведення оцінки корупційних ризиків (наказ від 22.12.2020 № 74). Інформацію про ухвалене рішення та можливість взяти участь у процесі виявлення, ідентифікації та оцінки корупційних ризиків у діяльності </w:t>
      </w:r>
      <w:proofErr w:type="spellStart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розміщено на офіційному </w:t>
      </w:r>
      <w:proofErr w:type="spellStart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вебсайті</w:t>
      </w:r>
      <w:proofErr w:type="spellEnd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соціальних мережах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яких створена сторінка </w:t>
      </w:r>
      <w:proofErr w:type="spellStart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628F9" w:rsidRPr="00B9740B" w:rsidRDefault="009628F9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виявлення найбільш вразливих напрямів діяльності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притаманних їм корупційних ризиків </w:t>
      </w:r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головним спеціалістом Сектору з питань запобігання та виявлення корупції (далі – Сектор)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розроблено анкету анонімного опитування зацікавлених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сторін та анкету анонімного опитування працівників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Зазначені анкети службовою запискою </w:t>
      </w:r>
      <w:r w:rsidR="008407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головного спеціаліста Сектору</w:t>
      </w:r>
      <w:r w:rsidR="00840778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03.12.20.№ 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72 були доведені до працівників </w:t>
      </w:r>
      <w:proofErr w:type="spellStart"/>
      <w:r w:rsidR="00E71452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розміщено на офіційному </w:t>
      </w:r>
      <w:proofErr w:type="spellStart"/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 соціальних мережах</w:t>
      </w:r>
      <w:r w:rsidR="00204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яких створена сторінка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 метою забезпечення анонімності було створено поштову скриньку anceta@online.ua  посилання та пароль до неї повідомлено в самій анкеті.</w:t>
      </w:r>
    </w:p>
    <w:p w:rsidR="00E51970" w:rsidRPr="00B9740B" w:rsidRDefault="00E51970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Ідентифікацію корупційних ризиків здійснено шляхом аналізу зовнішнього та внутрішнього середовища </w:t>
      </w:r>
      <w:proofErr w:type="spellStart"/>
      <w:r w:rsidR="00F669F2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предмет виявлення чинників корупційних ризиків у нормативно-правових актах у сфері </w:t>
      </w:r>
      <w:r w:rsidR="00840778" w:rsidRP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ефективного використання паливно-енергетичних ресурсів, енергозбереження, відновлюваних джерел енергії та альтернативних видів палива</w:t>
      </w:r>
      <w:r w:rsidR="008407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53E28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в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організаційно-управлінській діяльності вказаного органу.</w:t>
      </w:r>
    </w:p>
    <w:p w:rsidR="00E51970" w:rsidRPr="00B9740B" w:rsidRDefault="00E51970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цього, у ході підготовки робочого плану були виділені та конкретизовані об‘єкти оцінки корупційних ризиків (функції та завдання </w:t>
      </w:r>
      <w:proofErr w:type="spellStart"/>
      <w:r w:rsidR="009F4049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посадових осіб, способи їх реалізації за кожним напрямком організаційно-управлінської діяльності органу, нормативно-правові акти, які їх регламентують), визна</w:t>
      </w:r>
      <w:r w:rsidR="00475075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чені виконавці з</w:t>
      </w:r>
      <w:r w:rsidR="009F4049"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членів К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омісії.</w:t>
      </w:r>
    </w:p>
    <w:p w:rsidR="00FA17B1" w:rsidRPr="00FA17B1" w:rsidRDefault="00FA17B1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ході вивчення об‘єктів дослідження були використані такі джерела інформації: результати здійснених заходів щодо усунення виявлених корупційних ризиків у ході виконання Антикорупційної програми </w:t>
      </w:r>
      <w:proofErr w:type="spellStart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2019–2020 роки, нормативно-правові акти, які регламентують діяльність у сфері ефективного використання паливно енергетичних ресурсів, енергозбереження, відновлюваних джерел енергії та альтернативних видів палива, Положення про </w:t>
      </w:r>
      <w:proofErr w:type="spellStart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структурні підрозділи, посадові інструкції працівників </w:t>
      </w:r>
      <w:proofErr w:type="spellStart"/>
      <w:r w:rsidR="00E71452"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результати перевірок і аудитів, проведених органами контролю, публікації в засобах масової інформації тощо.</w:t>
      </w:r>
    </w:p>
    <w:p w:rsidR="00FA17B1" w:rsidRPr="00FA17B1" w:rsidRDefault="00FA17B1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першу чергу здійснено аналіз результатів реалізації заходів щодо усунення виявлених корупційних ризиків у ході виконання Антикорупційної програми </w:t>
      </w:r>
      <w:proofErr w:type="spellStart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2019–20</w:t>
      </w:r>
      <w:r w:rsidR="000126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 роки. Станом на грудень 2020 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більшість запланованих заходів виконано, корупційні ризики </w:t>
      </w:r>
      <w:proofErr w:type="spellStart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усунено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локалізовано шляхом організації систем кон</w:t>
      </w:r>
      <w:r w:rsidR="001F2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тролю, проведення профілактично</w:t>
      </w:r>
      <w:r w:rsidR="001F2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навчальних заходів та нормативно</w:t>
      </w:r>
      <w:r w:rsidR="001F2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>правового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врегулювання визначених процесів.</w:t>
      </w:r>
    </w:p>
    <w:p w:rsidR="00FA17B1" w:rsidRPr="00FA17B1" w:rsidRDefault="00FA17B1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те, що загальні засади антикорупційної політики у сфері діяльності </w:t>
      </w:r>
      <w:proofErr w:type="spellStart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його функції, завдання та повноваження  суттєво не змінилися (як об‘єкти дослідження під час виявлення, ідентифікації та оцінки корупційних ризиків), а заходи з усунення та локалізації деяких раніше виявлених корупційних ризиків організовані та продовжують реалізовуватися, Комісією ухвалено рішення пр</w:t>
      </w:r>
      <w:r w:rsidR="0007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оцінці корупційних ризиків та розробці </w:t>
      </w:r>
      <w:r w:rsidR="0007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Програми 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основу взяти напрацювання, отримані у ході реалізації антикорупційної програми за попередні роки. Водночас вирішено врахувати останні зміни, внесені до антикорупційн</w:t>
      </w:r>
      <w:r w:rsidR="0007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 законодавства та </w:t>
      </w:r>
      <w:r w:rsidR="0007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нормативно</w:t>
      </w:r>
      <w:r w:rsidR="0007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правових актів у відповідних сферах діяльності </w:t>
      </w:r>
      <w:proofErr w:type="spellStart"/>
      <w:r w:rsidR="00E71452"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A17B1" w:rsidRDefault="00FA17B1" w:rsidP="004B3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ідентифікації корупційних ризиків здійснено їх формальне визначення.</w:t>
      </w:r>
    </w:p>
    <w:p w:rsidR="00FA17B1" w:rsidRPr="00002616" w:rsidRDefault="00FA17B1" w:rsidP="004B3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отриманих даних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проведено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оцінку ідентифікованих корупційних ризиків за критеріями ймовірності їх виникнення та наслідків корупційного чи пов‘язаного з корупцією правопорушення, визначено пріоритетність корупційних ризиків.</w:t>
      </w:r>
    </w:p>
    <w:p w:rsidR="00FA17B1" w:rsidRPr="00002616" w:rsidRDefault="00FA17B1" w:rsidP="004B3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аналізу вказаних об‘єктів дослідження та оцінки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орупційних ризиків у діяльності </w:t>
      </w:r>
      <w:proofErr w:type="spellStart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викладені у </w:t>
      </w:r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таблиці опису ідентифікованих корупційних ризиків у діяльності </w:t>
      </w:r>
      <w:proofErr w:type="spellStart"/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чинники корупційних ризиків та можливі наслідки корупційного правопорушення чи правопорушення, пов’язаного з корупцією, а також у таблиці оцінених корупційних ризиків та заходів щодо їх усунення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є додатками до З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FA17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оцінки корупційних ризиків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52317" w:rsidRPr="00B9740B" w:rsidRDefault="00E51970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21388" w:rsidRPr="00B9740B" w:rsidRDefault="00221388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 Навчання та заходи з поширення інформації щодо програм антикорупційного спрямування</w:t>
      </w:r>
    </w:p>
    <w:p w:rsidR="00B52317" w:rsidRPr="00B9740B" w:rsidRDefault="00B52317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75"/>
        <w:gridCol w:w="3313"/>
        <w:gridCol w:w="1372"/>
      </w:tblGrid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65" w:rsidRDefault="00663352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88" w:rsidRPr="00B9740B" w:rsidRDefault="00221388" w:rsidP="006633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88" w:rsidRPr="00B9740B" w:rsidRDefault="00221388" w:rsidP="006633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Дата виконання та виконавець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88" w:rsidRPr="00B9740B" w:rsidRDefault="00663352" w:rsidP="0007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римітки</w:t>
            </w: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190B65" w:rsidRDefault="00190B65" w:rsidP="00190B65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663352" w:rsidP="00074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Оприлюднити </w:t>
            </w:r>
            <w:r w:rsidR="000745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Програму на офіційному </w:t>
            </w:r>
            <w:proofErr w:type="spellStart"/>
            <w:r w:rsidR="000745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веб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сайті</w:t>
            </w:r>
            <w:proofErr w:type="spellEnd"/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метою поширення інформації щодо заходів з запобігання корупції, їх обговорення та отримання можливих пропозицій і доповнень, а також організації громадського контролю за її реалізацією.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221388" w:rsidP="0066335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Після затвердження </w:t>
            </w:r>
            <w:r w:rsidR="00AB51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Національним агентством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та отримання </w:t>
            </w:r>
            <w:proofErr w:type="spellStart"/>
            <w:r w:rsidR="00AB51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="005F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7E649E" w:rsidRPr="00B9740B" w:rsidRDefault="007E649E" w:rsidP="0066335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Default="00663352" w:rsidP="0066335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Заїка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М.</w:t>
            </w:r>
          </w:p>
          <w:p w:rsidR="00221388" w:rsidRPr="00B9740B" w:rsidRDefault="00663352" w:rsidP="0066335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В</w:t>
            </w:r>
            <w:r w:rsidR="007E6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6633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метою забезпечення вчасного та правильного подання співробітниками декларацій особи, уповноваженої на виконання функцій держави, </w:t>
            </w:r>
            <w:r w:rsidR="00837D79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додатково довести до працівників </w:t>
            </w:r>
            <w:proofErr w:type="spellStart"/>
            <w:r w:rsidR="00837D79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37D79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положення</w:t>
            </w:r>
            <w:r w:rsidR="0066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розділу VII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Закону Украї</w:t>
            </w:r>
            <w:r w:rsidR="0066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ни «Про запобігання корупції», р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оз‘ясне</w:t>
            </w:r>
            <w:r w:rsidR="0066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ння Національного агентства від 03.02.2021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№</w:t>
            </w:r>
            <w:r w:rsidR="0066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1 щ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одо застосування окремих положень Закону України «Про запобігання корупції» стосовно заходів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фінансового контролю</w:t>
            </w:r>
            <w:r w:rsidR="00475075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9" w:rsidRDefault="00475075" w:rsidP="006633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С</w:t>
            </w:r>
            <w:r w:rsidR="00837D79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ічень 2022</w:t>
            </w:r>
            <w:r w:rsidR="0066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837D79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р.</w:t>
            </w:r>
          </w:p>
          <w:p w:rsidR="007E649E" w:rsidRPr="00B9740B" w:rsidRDefault="007E649E" w:rsidP="006633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663352" w:rsidP="006633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7E6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Додатково довести до працівників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правила внутрішнього службового розпорядку та етичні стандарти поведінки слу</w:t>
            </w:r>
            <w:r w:rsidR="007E6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жбовців відповідно до положень з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аконів України «Про державну службу» та «Про запобігання корупції». Ознайомлення з вказаними положеннями при зарахуванні на роботу нових працівників.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221388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Травень 20</w:t>
            </w:r>
            <w:r w:rsidR="002B1B01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 w:rsidR="007E6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р.</w:t>
            </w:r>
          </w:p>
          <w:p w:rsidR="00353E28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Травень 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202</w:t>
            </w:r>
            <w:r w:rsidR="002B1B01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B1B01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р.</w:t>
            </w:r>
          </w:p>
          <w:p w:rsidR="00221388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r w:rsidR="005F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ри зарахуванні на роботу.</w:t>
            </w:r>
          </w:p>
          <w:p w:rsidR="007E649E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  <w:p w:rsidR="00221388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Шевченко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</w:p>
          <w:p w:rsidR="00221388" w:rsidRPr="00B9740B" w:rsidRDefault="00221388" w:rsidP="00B9740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F2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Проводити ознайомлення співробітників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вимогами </w:t>
            </w:r>
            <w:r w:rsidR="001F2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чинного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законодавства України у сфері запобігання та виявлення корупції, прийнятими нормативн</w:t>
            </w:r>
            <w:r w:rsidR="001F2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</w:t>
            </w:r>
            <w:r w:rsidR="001F2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noBreakHyphen/>
              <w:t>правовими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актами, методологією та роз‘ясненнями компетентних органів.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5F363A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AB5186" w:rsidRPr="00B9740B" w:rsidRDefault="00AB5186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7E649E" w:rsidP="00AB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F2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Надавати структурним підрозділам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та окремим співробітникам роз‘яснення, методичну та консультаційну допомогу з питань застосування норматив</w:t>
            </w:r>
            <w:r w:rsidR="001F2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но</w:t>
            </w:r>
            <w:r w:rsidR="001F2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noBreakHyphen/>
              <w:t>правових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актів з питань етичної поведінки, правил внутрішнього службового розпорядку, запобігання та врегулювання конфлікту інтересів, інших положень антикорупційного законодавства.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5F363A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7E649E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rPr>
          <w:trHeight w:val="69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9" w:rsidRPr="00B9740B" w:rsidRDefault="00221388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Додатково провести ознайомлення працівників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методичними рекомендаціями щодо запобігання та врегулювання конфлікту інтересів. Довести до службовців про обов‘язковість повідомлення уповноваженій особі з питань запобігання корупції та Голові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щодо виявлених ознак потенційного або реального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конфлікту інтересів, можливих передумов вчинення корупційного чи пов‘язан</w:t>
            </w:r>
            <w:r w:rsidR="007E6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ого з корупцією правопорушення.</w:t>
            </w:r>
          </w:p>
          <w:p w:rsidR="00221388" w:rsidRPr="00B9740B" w:rsidRDefault="00221388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Ознайомлення з вказаними положеннями при зарахуванні на роботу нових працівників.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Липень–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вересень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</w:t>
            </w:r>
            <w:r w:rsidR="002B1B01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р.</w:t>
            </w:r>
          </w:p>
          <w:p w:rsidR="00221388" w:rsidRPr="00B9740B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Липень–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вересень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 р.</w:t>
            </w:r>
          </w:p>
          <w:p w:rsidR="007E649E" w:rsidRPr="00B9740B" w:rsidRDefault="005F363A" w:rsidP="007E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7E649E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7E649E" w:rsidRDefault="007E649E" w:rsidP="007E64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4D155D" w:rsidP="00017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Додатково провести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ознайомлення працівників </w:t>
            </w:r>
            <w:proofErr w:type="spellStart"/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положеннями Закону України «Про запобігання корупції» щодо корупційних та пов‘язаних з корупцією правопорушень, пов‘язаних з недотриманням встановлених законодавством обмежень, а саме:</w:t>
            </w:r>
          </w:p>
          <w:p w:rsidR="00221388" w:rsidRPr="0001741B" w:rsidRDefault="00221388" w:rsidP="0001741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174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обмеження  щодо використання службових повноважень чи свого становища;</w:t>
            </w:r>
          </w:p>
          <w:p w:rsidR="00221388" w:rsidRPr="0001741B" w:rsidRDefault="00221388" w:rsidP="0001741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174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обмеження щодо одержання подарунків або неправомірної вигоди;</w:t>
            </w:r>
          </w:p>
          <w:p w:rsidR="00221388" w:rsidRPr="0001741B" w:rsidRDefault="00221388" w:rsidP="0001741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174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обмеження щодо сумісництва та суміщення з іншими видами діяльності;</w:t>
            </w:r>
          </w:p>
          <w:p w:rsidR="00221388" w:rsidRPr="0001741B" w:rsidRDefault="00221388" w:rsidP="0001741B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174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обмеження спільної роботи близьких осіб.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01741B" w:rsidP="00017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Серпень–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жовтень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 р.</w:t>
            </w:r>
          </w:p>
          <w:p w:rsidR="00221388" w:rsidRPr="00B9740B" w:rsidRDefault="0001741B" w:rsidP="00017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Серпень–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жовтень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 р. При зарахуванні на роботу.</w:t>
            </w:r>
          </w:p>
          <w:p w:rsidR="00353E28" w:rsidRPr="00B9740B" w:rsidRDefault="00353E28" w:rsidP="00017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01741B" w:rsidP="00017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8" w:rsidRPr="00B9740B" w:rsidRDefault="00353E28" w:rsidP="00190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метою створення ефективного механізму попередження та здійснення </w:t>
            </w:r>
            <w:r w:rsidR="00190B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дієвого фінансового контролю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ініціювати проведення навчання працівників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залученням фахівців Національного агентства </w:t>
            </w:r>
            <w:r w:rsidR="00190B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(за погодженням)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</w:t>
            </w:r>
            <w:r w:rsidR="00190B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такої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тематик</w:t>
            </w:r>
            <w:r w:rsidR="00190B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221388" w:rsidRPr="00B9740B" w:rsidRDefault="00353E28" w:rsidP="00190B6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Електронне декларування, види декларацій, їх відмінність та особливості, найбільш поширені порушення та помилки у цій сфері.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Default="00221388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 погодженням –</w:t>
            </w:r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лютий 202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4D15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Попередж</w:t>
            </w:r>
            <w:r w:rsidR="004D15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ати новопризначених  осіб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на </w:t>
            </w:r>
            <w:r w:rsidR="004D15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державну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служб</w:t>
            </w:r>
            <w:r w:rsidR="004D15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</w:t>
            </w:r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про обмеження встановлені з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аконами України «Про запобігання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корупції», «Про державну службу».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Під час прийому на роботу.</w:t>
            </w: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221388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21388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Шевченко 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663352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метою підвищення кваліфікації та професійного рівня у сфері запобігання та виявлення корупції </w:t>
            </w:r>
            <w:r w:rsidR="00734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працівникам </w:t>
            </w:r>
            <w:proofErr w:type="spellStart"/>
            <w:r w:rsidR="00734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="00734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взяти участь у </w:t>
            </w:r>
            <w:r w:rsidR="00734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відповідних 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семінарах, тренінгах та інших навчальних заходах.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  <w:p w:rsidR="00221388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Шевченко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663352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CA7872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Забезпечити облік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державних службовців, звільнених у зв’язку з притягненням до відповідальності за вчинення корупційного правопорушення</w:t>
            </w:r>
            <w:r w:rsidR="00E0431F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 наявності.</w:t>
            </w:r>
          </w:p>
          <w:p w:rsidR="00221388" w:rsidRDefault="00221388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56E89" w:rsidRPr="00B9740B" w:rsidTr="000769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663352" w:rsidP="00190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9740B" w:rsidRDefault="00221388" w:rsidP="00585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Наповн</w:t>
            </w:r>
            <w:r w:rsidR="005859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ювати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відповідними матеріалами рубрику  Антикорупційна діяльність, </w:t>
            </w:r>
            <w:proofErr w:type="spellStart"/>
            <w:r w:rsidR="006C1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веб</w:t>
            </w:r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сайту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метою проведення роз’яснювальної роботи, направленої на реалізацію державної антикорупційної політики для забезпечення прозорості роботи </w:t>
            </w:r>
            <w:proofErr w:type="spellStart"/>
            <w:r w:rsidR="00E71452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6C179E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Заїка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М.</w:t>
            </w:r>
          </w:p>
          <w:p w:rsidR="00221388" w:rsidRPr="00B9740B" w:rsidRDefault="006C179E" w:rsidP="006C1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Є.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22138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r w:rsidR="00353E28" w:rsidRPr="00B97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B9740B" w:rsidRDefault="00221388" w:rsidP="000769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221388" w:rsidRPr="00B9740B" w:rsidRDefault="00221388" w:rsidP="00AB518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Навчання працівників </w:t>
      </w:r>
      <w:proofErr w:type="spellStart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спрямоване на їх виховання в дусі доброчесності та негативного ставлення до корупції, є важливою складовою загально соціального та відомчого рівнів запобігання корупції в </w:t>
      </w:r>
      <w:proofErr w:type="spellStart"/>
      <w:r w:rsidR="001B3C9B"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та, зокрема, полягає у забезпеченні участі працівників </w:t>
      </w:r>
      <w:proofErr w:type="spellStart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проведенні Національним агентством та Національним агентством з питань державної служби круглих столів, тренінгів, інформаційних кампаній, що передбачають залучення як цільової аудиторії працівників органів влади.</w:t>
      </w:r>
    </w:p>
    <w:p w:rsidR="00221388" w:rsidRPr="00B9740B" w:rsidRDefault="00221388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Передбачений перелік заходів з навчання та поширення інформації щодо запобігання та виявлення корупційних та пов‘язаних з корупцією правопорушень не є вичерпним та буде доповнюватися протягом року за результатами моніторингу виконання Програми, аналізу н</w:t>
      </w:r>
      <w:r w:rsidR="001359F1"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ових тенденцій та змін чинного </w:t>
      </w:r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антикорупційного законодавства.</w:t>
      </w:r>
    </w:p>
    <w:p w:rsidR="00221388" w:rsidRPr="00B9740B" w:rsidRDefault="00221388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51970" w:rsidRPr="00B9740B" w:rsidRDefault="00E51970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="00A75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Процедури щодо моніторингу, оцінки виконання та періодичного перегляду програм</w:t>
      </w:r>
    </w:p>
    <w:p w:rsidR="00475075" w:rsidRPr="00B9740B" w:rsidRDefault="0047507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Моніторинг та оцінку виконання 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 здійснює Комісія.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Керівники 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самостійних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структурних підрозділів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г</w:t>
      </w:r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оловний спеціаліст з внутрішнього аудиту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межах компетенції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щоквартально до 15 числа місяця наступного за звітним кварталом надають Комісії інформацію про стан виконання заходів визначених Програмою.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Комісії за результатами аналізу звітності подає узагальнену інформацію на засідання Комісії, що проходить не рідше ніж один раз на квартал.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Комісія на своїх засіданнях проводить моніторинг виконання Програми, під час якого здійснює оцінку її ефективності за критеріями: своєчасності виконання, повноти реалізації, оцінки стану досягнення мети (індикаторів виконання).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здійснення відповідних заходів Комісія має право одержувати від структурних підрозділів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інформацію, залучати в установленому порядку працівників структурних підрозділів </w:t>
      </w:r>
      <w:proofErr w:type="spellStart"/>
      <w:r w:rsidR="00E71452"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не входять до її складу.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встановлення невиконання або не належного виконання Програми Голова Комісії інформує про такі факти Голову </w:t>
      </w:r>
      <w:proofErr w:type="spellStart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вжиття заходів реагування, в тому числі дисциплінарного впливу.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 переглядає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 комісією в таких випадках:</w:t>
      </w:r>
    </w:p>
    <w:p w:rsidR="00493545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проведеного моніторингу та оцінки її виконання;</w:t>
      </w:r>
    </w:p>
    <w:p w:rsidR="00493545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30-ти календарних днів після 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набрання чинності</w:t>
      </w: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 п</w:t>
      </w:r>
      <w:r w:rsidR="0038635B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 засади державної антикорупці</w:t>
      </w:r>
      <w:r w:rsidR="00E71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йної політики;</w:t>
      </w:r>
    </w:p>
    <w:p w:rsidR="00493545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подання </w:t>
      </w:r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Національним агентством</w:t>
      </w: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обов’язкових для розгляду пропозицій до неї;</w:t>
      </w:r>
    </w:p>
    <w:p w:rsidR="00493545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виявлення нових корупційних ризиків;</w:t>
      </w:r>
    </w:p>
    <w:p w:rsidR="0038635B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встановлення з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результатами оцінки виконання П</w:t>
      </w: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 неефективності передбачених програмою заходів;</w:t>
      </w:r>
    </w:p>
    <w:p w:rsidR="00493545" w:rsidRPr="00A75501" w:rsidRDefault="00493545" w:rsidP="00A7550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внесення змін до законодавства, що впливає на ді</w:t>
      </w:r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яльність </w:t>
      </w:r>
      <w:proofErr w:type="spellStart"/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A75501" w:rsidRP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93545" w:rsidRPr="00B9740B" w:rsidRDefault="00493545" w:rsidP="00B9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результатами розгляду буде прийняте рішення щодо шляхів усунення виявлених недоліків, необхідності та доцільності внесення змін до 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 або застосування інших заход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ів, про що буде поінформовано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Національне агентство. У разі прийняття рішення щодо необхідності внесення змін – після затвердження Головою </w:t>
      </w:r>
      <w:proofErr w:type="spellStart"/>
      <w:r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погодження з Національним агентством будуть внесені зміни як доповнення до </w:t>
      </w:r>
      <w:r w:rsidR="00A75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рограми.</w:t>
      </w:r>
    </w:p>
    <w:p w:rsidR="00E51970" w:rsidRPr="00B9740B" w:rsidRDefault="00E51970" w:rsidP="00B974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1970" w:rsidRPr="00B9740B" w:rsidRDefault="00E51970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 Інші, спрямовані на запобігання корупційним та пов‘язаним з корупцією правопорушенням, заходи</w:t>
      </w:r>
    </w:p>
    <w:p w:rsidR="00353E28" w:rsidRPr="00B9740B" w:rsidRDefault="00353E28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1970" w:rsidRPr="00B9740B" w:rsidRDefault="00E51970" w:rsidP="00B974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виявлення фактів, що можуть свідчити про вчинення корупційних або пов‘язаних з корупцією правопорушень посадовими чи службовими особами </w:t>
      </w:r>
      <w:proofErr w:type="spellStart"/>
      <w:r w:rsidR="003E2B59" w:rsidRPr="00B974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проводити перевірки отриманої інформації, приймати рішення щодо наявності</w:t>
      </w:r>
      <w:r w:rsidR="00102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підстав для притягнення їх до 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дисциплінарної відповідальності, інформувати в установленому порядку про такі факти спеціально уповноважених суб‘єктів у сфері протидії корупції відповідно до їх компетенції (очікуваний результат – притягнення винних осіб до передбаченої чинним законодавством відповідальності).</w:t>
      </w:r>
    </w:p>
    <w:p w:rsidR="00E51970" w:rsidRPr="00B9740B" w:rsidRDefault="00E51970" w:rsidP="0010201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1970" w:rsidRPr="00B9740B" w:rsidRDefault="00E51970" w:rsidP="00102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20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Додаток</w:t>
      </w:r>
      <w:r w:rsidRPr="00102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Звіт за результатами оцінки корупційних ризиків</w:t>
      </w:r>
      <w:r w:rsidR="00102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додатки до нього, всього на _____ </w:t>
      </w:r>
      <w:proofErr w:type="spellStart"/>
      <w:r w:rsidR="00102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</w:t>
      </w:r>
      <w:proofErr w:type="spellEnd"/>
      <w:r w:rsidR="00102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 1 прим</w:t>
      </w:r>
      <w:r w:rsidRPr="00B974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1970" w:rsidRDefault="00E51970" w:rsidP="00D745ED">
      <w:pPr>
        <w:shd w:val="clear" w:color="auto" w:fill="FFFFFF"/>
        <w:spacing w:after="0" w:line="72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7318" w:rsidRDefault="00E97318" w:rsidP="00D745ED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7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Головний спеціаліст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E97318" w:rsidRDefault="00E97318" w:rsidP="00D745ED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Сектору </w:t>
      </w:r>
      <w:r w:rsidRPr="00E97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питань запобігання </w:t>
      </w:r>
    </w:p>
    <w:p w:rsidR="00D745ED" w:rsidRPr="00E97318" w:rsidRDefault="00E97318" w:rsidP="00E97318">
      <w:pPr>
        <w:shd w:val="clear" w:color="auto" w:fill="FFFFFF"/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7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виявлення корупції</w:t>
      </w:r>
      <w:r w:rsidR="00D74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D745ED"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Євгеній </w:t>
      </w:r>
      <w:r w:rsidR="00D74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ПОГУЛЯЙЛО</w:t>
      </w:r>
    </w:p>
    <w:p w:rsidR="00D745ED" w:rsidRPr="00002616" w:rsidRDefault="00D745ED" w:rsidP="00D745ED">
      <w:pPr>
        <w:shd w:val="clear" w:color="auto" w:fill="FFFFFF"/>
        <w:spacing w:after="0" w:line="72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745ED" w:rsidRPr="00B9740B" w:rsidRDefault="00D745ED" w:rsidP="00D74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«_____» _____________ 2021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</w:p>
    <w:sectPr w:rsidR="00D745ED" w:rsidRPr="00B9740B" w:rsidSect="00734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93" w:rsidRDefault="003D2D93" w:rsidP="00493545">
      <w:pPr>
        <w:spacing w:after="0" w:line="240" w:lineRule="auto"/>
      </w:pPr>
      <w:r>
        <w:separator/>
      </w:r>
    </w:p>
  </w:endnote>
  <w:endnote w:type="continuationSeparator" w:id="0">
    <w:p w:rsidR="003D2D93" w:rsidRDefault="003D2D93" w:rsidP="0049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93" w:rsidRDefault="003D2D93" w:rsidP="00493545">
      <w:pPr>
        <w:spacing w:after="0" w:line="240" w:lineRule="auto"/>
      </w:pPr>
      <w:r>
        <w:separator/>
      </w:r>
    </w:p>
  </w:footnote>
  <w:footnote w:type="continuationSeparator" w:id="0">
    <w:p w:rsidR="003D2D93" w:rsidRDefault="003D2D93" w:rsidP="0049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8A1"/>
    <w:multiLevelType w:val="hybridMultilevel"/>
    <w:tmpl w:val="E3F6E2A6"/>
    <w:lvl w:ilvl="0" w:tplc="5CE40E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B85BE1"/>
    <w:multiLevelType w:val="hybridMultilevel"/>
    <w:tmpl w:val="31609CFE"/>
    <w:lvl w:ilvl="0" w:tplc="5CE40E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05774F"/>
    <w:multiLevelType w:val="hybridMultilevel"/>
    <w:tmpl w:val="CD5A8A66"/>
    <w:lvl w:ilvl="0" w:tplc="9A74F8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B803526"/>
    <w:multiLevelType w:val="hybridMultilevel"/>
    <w:tmpl w:val="600E5674"/>
    <w:lvl w:ilvl="0" w:tplc="0F880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D69C3"/>
    <w:multiLevelType w:val="hybridMultilevel"/>
    <w:tmpl w:val="F3A8365E"/>
    <w:lvl w:ilvl="0" w:tplc="B1A8FF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A8135F9"/>
    <w:multiLevelType w:val="hybridMultilevel"/>
    <w:tmpl w:val="A014B516"/>
    <w:lvl w:ilvl="0" w:tplc="5CE40E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92274B"/>
    <w:multiLevelType w:val="hybridMultilevel"/>
    <w:tmpl w:val="7E727C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88"/>
    <w:rsid w:val="0001261C"/>
    <w:rsid w:val="000126B8"/>
    <w:rsid w:val="0001741B"/>
    <w:rsid w:val="00074501"/>
    <w:rsid w:val="0007693D"/>
    <w:rsid w:val="00102017"/>
    <w:rsid w:val="0011051D"/>
    <w:rsid w:val="0011731D"/>
    <w:rsid w:val="001359F1"/>
    <w:rsid w:val="00190B65"/>
    <w:rsid w:val="001B3C9B"/>
    <w:rsid w:val="001F0130"/>
    <w:rsid w:val="001F27FD"/>
    <w:rsid w:val="00204ED0"/>
    <w:rsid w:val="002170D9"/>
    <w:rsid w:val="00221388"/>
    <w:rsid w:val="002A309B"/>
    <w:rsid w:val="002B1B01"/>
    <w:rsid w:val="002F6150"/>
    <w:rsid w:val="00307D9E"/>
    <w:rsid w:val="003361C0"/>
    <w:rsid w:val="0034143D"/>
    <w:rsid w:val="00353E28"/>
    <w:rsid w:val="0038635B"/>
    <w:rsid w:val="003925FB"/>
    <w:rsid w:val="003D2D93"/>
    <w:rsid w:val="003E2B59"/>
    <w:rsid w:val="00415188"/>
    <w:rsid w:val="00436A55"/>
    <w:rsid w:val="00465A82"/>
    <w:rsid w:val="00475075"/>
    <w:rsid w:val="00486510"/>
    <w:rsid w:val="00493545"/>
    <w:rsid w:val="004A2D7F"/>
    <w:rsid w:val="004B3F0F"/>
    <w:rsid w:val="004D155D"/>
    <w:rsid w:val="0054169D"/>
    <w:rsid w:val="00567821"/>
    <w:rsid w:val="005859EA"/>
    <w:rsid w:val="005D0EA2"/>
    <w:rsid w:val="005F363A"/>
    <w:rsid w:val="00656E89"/>
    <w:rsid w:val="00663352"/>
    <w:rsid w:val="006736D7"/>
    <w:rsid w:val="00682084"/>
    <w:rsid w:val="006C179E"/>
    <w:rsid w:val="00731490"/>
    <w:rsid w:val="00734241"/>
    <w:rsid w:val="00734C67"/>
    <w:rsid w:val="007A46C0"/>
    <w:rsid w:val="007E5670"/>
    <w:rsid w:val="007E56BF"/>
    <w:rsid w:val="007E649E"/>
    <w:rsid w:val="00816943"/>
    <w:rsid w:val="00837D79"/>
    <w:rsid w:val="00840778"/>
    <w:rsid w:val="00871A30"/>
    <w:rsid w:val="008B476B"/>
    <w:rsid w:val="008D3A19"/>
    <w:rsid w:val="009628F9"/>
    <w:rsid w:val="009919AC"/>
    <w:rsid w:val="009E6549"/>
    <w:rsid w:val="009F4049"/>
    <w:rsid w:val="00A37E34"/>
    <w:rsid w:val="00A75501"/>
    <w:rsid w:val="00AB1447"/>
    <w:rsid w:val="00AB5186"/>
    <w:rsid w:val="00AC0ADD"/>
    <w:rsid w:val="00B1299A"/>
    <w:rsid w:val="00B22453"/>
    <w:rsid w:val="00B25E0F"/>
    <w:rsid w:val="00B3790B"/>
    <w:rsid w:val="00B52317"/>
    <w:rsid w:val="00B9740B"/>
    <w:rsid w:val="00C326B2"/>
    <w:rsid w:val="00C73E65"/>
    <w:rsid w:val="00CA7872"/>
    <w:rsid w:val="00D14C98"/>
    <w:rsid w:val="00D56DA3"/>
    <w:rsid w:val="00D71EDF"/>
    <w:rsid w:val="00D745ED"/>
    <w:rsid w:val="00E0431F"/>
    <w:rsid w:val="00E47FAC"/>
    <w:rsid w:val="00E51970"/>
    <w:rsid w:val="00E71452"/>
    <w:rsid w:val="00E97318"/>
    <w:rsid w:val="00F23615"/>
    <w:rsid w:val="00F61A7C"/>
    <w:rsid w:val="00F669F2"/>
    <w:rsid w:val="00FA17B1"/>
    <w:rsid w:val="00FA41B6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545"/>
  </w:style>
  <w:style w:type="paragraph" w:styleId="a5">
    <w:name w:val="footer"/>
    <w:basedOn w:val="a"/>
    <w:link w:val="a6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545"/>
  </w:style>
  <w:style w:type="paragraph" w:styleId="a7">
    <w:name w:val="List Paragraph"/>
    <w:basedOn w:val="a"/>
    <w:uiPriority w:val="34"/>
    <w:qFormat/>
    <w:rsid w:val="0033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545"/>
  </w:style>
  <w:style w:type="paragraph" w:styleId="a5">
    <w:name w:val="footer"/>
    <w:basedOn w:val="a"/>
    <w:link w:val="a6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545"/>
  </w:style>
  <w:style w:type="paragraph" w:styleId="a7">
    <w:name w:val="List Paragraph"/>
    <w:basedOn w:val="a"/>
    <w:uiPriority w:val="34"/>
    <w:qFormat/>
    <w:rsid w:val="0033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documents/laws/Zakon-2.doc" TargetMode="External"/><Relationship Id="rId13" Type="http://schemas.openxmlformats.org/officeDocument/2006/relationships/hyperlink" Target="http://zakon1.rada.gov.ua/laws/show/676-2014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ee.gov.ua/documents/laws/Zakon-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ee.gov.ua/documents/laws/Zakon-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ee.gov.ua/documents/laws/Zakon-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documents/laws/Zakon-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13393</Words>
  <Characters>7635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EPogulyilo</dc:creator>
  <cp:lastModifiedBy>EPogulyilo</cp:lastModifiedBy>
  <cp:revision>40</cp:revision>
  <dcterms:created xsi:type="dcterms:W3CDTF">2021-03-09T09:47:00Z</dcterms:created>
  <dcterms:modified xsi:type="dcterms:W3CDTF">2021-10-19T04:57:00Z</dcterms:modified>
</cp:coreProperties>
</file>