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A5" w:rsidRPr="00AD4822" w:rsidRDefault="00295BA5" w:rsidP="00217B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</w:p>
    <w:p w:rsidR="00295BA5" w:rsidRPr="00AD4822" w:rsidRDefault="00295BA5" w:rsidP="00217B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впливу регуляторного акта</w:t>
      </w:r>
    </w:p>
    <w:p w:rsidR="00295BA5" w:rsidRPr="00AD4822" w:rsidRDefault="00295BA5" w:rsidP="00217B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B955AF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5AF">
        <w:rPr>
          <w:rFonts w:ascii="Times New Roman" w:hAnsi="Times New Roman" w:cs="Times New Roman"/>
          <w:sz w:val="28"/>
          <w:szCs w:val="28"/>
          <w:lang w:val="uk-UA"/>
        </w:rPr>
        <w:t xml:space="preserve">Аналіз впливу проекту постанови Кабінету Міністрів України 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Технічного регламенту енергетичного маркування кондиціонерів повітря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B955AF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проект регуляторного акта) підготовлений відповідно до Методики проведення аналізу впливу регуляторного акта, яка затверджена постановою Кабінету Міністрів України від 11.03.04 № 308.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numPr>
          <w:ilvl w:val="0"/>
          <w:numId w:val="2"/>
        </w:numPr>
        <w:tabs>
          <w:tab w:val="clear" w:pos="1800"/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проблеми, яку передбачається розв’язати шляхом державного регулювання.</w:t>
      </w:r>
    </w:p>
    <w:p w:rsidR="00295BA5" w:rsidRPr="00B955AF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сьогоднішній день </w:t>
      </w:r>
      <w:r w:rsidR="00AD4822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відсутні 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нормативно-правов</w:t>
      </w:r>
      <w:r w:rsidR="00AD4822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 w:rsidR="00AD4822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покликані сприяти створенню системи енергетичного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визнаної на міжнародному рівні, створенню умов для поступової ліквідації зі споживчого ринку України енергоємн</w:t>
      </w:r>
      <w:r w:rsidR="00AD4822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AD4822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55AF" w:rsidRPr="00B955AF" w:rsidRDefault="00295BA5" w:rsidP="00B955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201</w:t>
      </w:r>
      <w:r w:rsidR="00B955AF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 Європейським Союзом прийнято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Делегова</w:t>
      </w:r>
      <w:r w:rsidR="00B955AF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 регламент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(ЄС) №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626/2011 від 4 травня 2011 року, що доповнює Директиву 2010/30/ЄС Європейського Парламенту і Ради щодо енергетичного маркування </w:t>
      </w:r>
      <w:r w:rsidR="00B955AF" w:rsidRPr="00B955AF">
        <w:rPr>
          <w:rFonts w:ascii="Times New Roman" w:eastAsia="Times New Roman" w:hAnsi="Times New Roman" w:cs="Times New Roman"/>
          <w:sz w:val="28"/>
          <w:szCs w:val="28"/>
          <w:lang w:val="uk-UA"/>
        </w:rPr>
        <w:t>кондиціонерів</w:t>
      </w:r>
      <w:r w:rsidR="004E6E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повітря</w:t>
      </w:r>
      <w:r w:rsidR="00B955AF" w:rsidRPr="00B955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55AF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95BA5" w:rsidRPr="00B955AF" w:rsidRDefault="00295BA5" w:rsidP="00B955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Договір про 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заснування</w:t>
      </w:r>
      <w:r w:rsidR="00671D8D" w:rsidRP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Енергетичн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Співтовариств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 якого Україна приєдналася у лютому 2011 року, створює чіткі правові рамки, в межах яких Україна ратифікує відповідні норми законодавства ЄС, для того щоб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295BA5" w:rsidRPr="00B955AF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Одним із зобов’язань України є впровадження Директиви 2010/30/ЄС Європейського Парламенту і Ради від 19 травня 2010</w:t>
      </w:r>
      <w:r w:rsidRPr="00B955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про вказування за допомогою маркування та стандартної інформації про товар обсягів споживання енергії та інших ресурсів енергоспоживчими продуктами, делегованих регламентів Комісії ЄС у сфері енергетичного маркування, зокрема,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Делегова</w:t>
      </w:r>
      <w:r w:rsidR="00B955AF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 регламент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Комісії (ЄС) №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626/2011 від 4 травня 2011 року, що доповнює Директиву 2010/30/ЄС Європейського Парламенту і Ради щодо енергетичного маркування </w:t>
      </w:r>
      <w:r w:rsidR="00B955AF" w:rsidRPr="00B955AF">
        <w:rPr>
          <w:rFonts w:ascii="Times New Roman" w:eastAsia="Times New Roman" w:hAnsi="Times New Roman" w:cs="Times New Roman"/>
          <w:sz w:val="28"/>
          <w:szCs w:val="28"/>
          <w:lang w:val="uk-UA"/>
        </w:rPr>
        <w:t>кондиціонерів</w:t>
      </w:r>
      <w:r w:rsidR="003F0E90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EAC">
        <w:rPr>
          <w:rFonts w:ascii="Times New Roman" w:eastAsia="Times New Roman" w:hAnsi="Times New Roman" w:cs="Times New Roman"/>
          <w:sz w:val="28"/>
          <w:szCs w:val="28"/>
          <w:lang w:val="uk-UA"/>
        </w:rPr>
        <w:t>повітря</w:t>
      </w:r>
      <w:r w:rsidR="004E6EAC"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з Договором про 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заснування 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Енергетичн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Співтовариств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B955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відповідних рішень Ради Міністрів Енергетичного Співтовариства.</w:t>
      </w:r>
    </w:p>
    <w:p w:rsidR="00295BA5" w:rsidRPr="00B955AF" w:rsidRDefault="00295BA5" w:rsidP="00217B29">
      <w:pPr>
        <w:pStyle w:val="a7"/>
        <w:spacing w:befor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B955AF">
        <w:rPr>
          <w:rFonts w:ascii="Times New Roman" w:hAnsi="Times New Roman"/>
          <w:sz w:val="28"/>
          <w:szCs w:val="28"/>
        </w:rPr>
        <w:t>Прийняття постанови Кабінету Міністрів України "</w:t>
      </w:r>
      <w:r w:rsidR="00B955AF" w:rsidRPr="00B955AF">
        <w:rPr>
          <w:rFonts w:ascii="Times New Roman" w:hAnsi="Times New Roman"/>
          <w:color w:val="000000"/>
          <w:sz w:val="28"/>
          <w:szCs w:val="28"/>
        </w:rPr>
        <w:t>Про затвердження Технічного регламенту енергетичного маркування кондиціонерів повітря</w:t>
      </w:r>
      <w:r w:rsidRPr="00B955AF">
        <w:rPr>
          <w:rFonts w:ascii="Times New Roman" w:hAnsi="Times New Roman"/>
          <w:sz w:val="28"/>
          <w:szCs w:val="28"/>
        </w:rPr>
        <w:t xml:space="preserve">" забезпечить виконання Україною зобов’язань, які стосуються впровадження </w:t>
      </w:r>
      <w:r w:rsidRPr="00B955AF">
        <w:rPr>
          <w:rFonts w:ascii="Times New Roman" w:hAnsi="Times New Roman"/>
          <w:color w:val="000000"/>
          <w:sz w:val="28"/>
          <w:szCs w:val="28"/>
        </w:rPr>
        <w:t>Директиви 2010/30/ЄС Європейського Парламенту і Ради від 19 травня 2010 р.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2. Визначення цілей державного регулювання.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Енергетичне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B955AF"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дасть можливість споживачам даного обладнання мати повну та достовірну інформацію щодо класу його енергетичної ефективності, а виробникам – підвищити конкурентоспроможність своєї продукції на міжнародному ринку.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чином, може бути досягн</w:t>
      </w:r>
      <w:r w:rsidR="00671D8D">
        <w:rPr>
          <w:rFonts w:ascii="Times New Roman" w:hAnsi="Times New Roman" w:cs="Times New Roman"/>
          <w:sz w:val="28"/>
          <w:szCs w:val="28"/>
          <w:lang w:val="uk-UA"/>
        </w:rPr>
        <w:t xml:space="preserve">ута ціль державного </w:t>
      </w:r>
      <w:r w:rsidR="00671D8D">
        <w:rPr>
          <w:rFonts w:ascii="Times New Roman" w:hAnsi="Times New Roman" w:cs="Times New Roman"/>
          <w:sz w:val="28"/>
          <w:szCs w:val="28"/>
          <w:lang w:val="uk-UA"/>
        </w:rPr>
        <w:br/>
        <w:t xml:space="preserve">регулювання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– запровадження системи енергетичного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кондиціонерів повітря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, яка відповідатиме вимогам оновленого європейського законодавства у цій сфері, що дозволить:</w:t>
      </w:r>
    </w:p>
    <w:p w:rsidR="00295BA5" w:rsidRPr="00AD4822" w:rsidRDefault="00295BA5" w:rsidP="00217B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ефективне використання </w:t>
      </w:r>
      <w:r w:rsidR="001D03B8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при використанні (експлуатації)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кондиціонерів повітря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5BA5" w:rsidRPr="00AD4822" w:rsidRDefault="00295BA5" w:rsidP="00217B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контролювати та не допустити на спож</w:t>
      </w:r>
      <w:r w:rsidR="003F0E90">
        <w:rPr>
          <w:rFonts w:ascii="Times New Roman" w:hAnsi="Times New Roman" w:cs="Times New Roman"/>
          <w:sz w:val="28"/>
          <w:szCs w:val="28"/>
          <w:lang w:val="uk-UA"/>
        </w:rPr>
        <w:t>ивчий ринок України енергоємних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, неефективн</w:t>
      </w:r>
      <w:r w:rsidR="003F0E9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кондиціонерів повітря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5BA5" w:rsidRPr="00AD4822" w:rsidRDefault="00295BA5" w:rsidP="00217B29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3. Визначення та оцінка усіх прийнятих альтернативних способів досягнення зазначених цілей. Аргументи щодо переваги обраного способу.</w:t>
      </w:r>
    </w:p>
    <w:p w:rsidR="00295BA5" w:rsidRPr="00AD4822" w:rsidRDefault="00671D8D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 </w:t>
      </w:r>
      <w:r w:rsidR="00295BA5" w:rsidRPr="00AD4822">
        <w:rPr>
          <w:rFonts w:ascii="Times New Roman" w:hAnsi="Times New Roman" w:cs="Times New Roman"/>
          <w:b/>
          <w:sz w:val="28"/>
          <w:szCs w:val="28"/>
          <w:lang w:val="uk-UA"/>
        </w:rPr>
        <w:t>Залишити ситуацію без змін.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За відсутності регуляторного акта,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діюча нормативно-правова база у цій сфері не відповідатиме оновленому європейському законодавству, що може призвести до </w:t>
      </w:r>
      <w:r w:rsidRPr="00AD4822">
        <w:rPr>
          <w:rFonts w:ascii="Times New Roman" w:hAnsi="Times New Roman" w:cs="Times New Roman"/>
          <w:sz w:val="28"/>
          <w:szCs w:val="28"/>
        </w:rPr>
        <w:t>створення додаткових бар’єрів у торгівлі між Україною та Європейським Союзом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, а також невиконання Україною своїх зобов</w:t>
      </w:r>
      <w:r w:rsidRPr="00AD4822">
        <w:rPr>
          <w:rFonts w:ascii="Times New Roman" w:hAnsi="Times New Roman" w:cs="Times New Roman"/>
          <w:sz w:val="28"/>
          <w:szCs w:val="28"/>
        </w:rPr>
        <w:t>’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язань в рамках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Договору про 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заснування 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Енергетичн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AD48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Співтовариств</w:t>
      </w:r>
      <w:r w:rsidR="00671D8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5BA5" w:rsidRPr="00AD4822" w:rsidRDefault="00671D8D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295BA5" w:rsidRPr="00AD4822">
        <w:rPr>
          <w:rFonts w:ascii="Times New Roman" w:hAnsi="Times New Roman" w:cs="Times New Roman"/>
          <w:b/>
          <w:sz w:val="28"/>
          <w:szCs w:val="28"/>
          <w:lang w:val="uk-UA"/>
        </w:rPr>
        <w:t> Обраний спосіб державного регулювання.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Прийняття регуляторного акта дасть змогу привести національну нормативно-правову базу у сфері енергетичного маркування у відповідність до оновленого європейського законодавства.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впровадження енергетичного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кондиціонерів повітря</w:t>
      </w:r>
      <w:r w:rsidR="00B955AF"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відбуватиметься відповідно до вимог європейського законодавства, що сприятиме зниженню енергоспоживання населенням за рахунок використання більш енергоефективного обладнання у побуті.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Альтернативні способи зацікавлення суб’єктів господарювання в частині енергетичного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кондиціонерів повітря</w:t>
      </w:r>
      <w:r w:rsidR="00B955AF"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відсутні. 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4. Опис механізму, який пропонується застосувати для розв’язання проблеми і відповідні заходи.</w:t>
      </w:r>
    </w:p>
    <w:p w:rsidR="00295BA5" w:rsidRPr="003D3054" w:rsidRDefault="00295BA5" w:rsidP="00217B2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3D3054">
        <w:rPr>
          <w:rFonts w:ascii="Times New Roman" w:hAnsi="Times New Roman" w:cs="Times New Roman"/>
          <w:sz w:val="28"/>
          <w:szCs w:val="28"/>
          <w:lang w:val="uk-UA"/>
        </w:rPr>
        <w:t xml:space="preserve">Проект регуляторного акта 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передбачає</w:t>
      </w:r>
      <w:r w:rsidR="003D3054"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встановлення гармонізованих з європейськими вимог у сфері енергетичного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B955AF"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шляхом </w:t>
      </w:r>
      <w:r w:rsidR="003D3054"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прийняття та застосування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Технічного регламенту енергетичного маркування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Pr="003D3054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</w:p>
    <w:p w:rsidR="00295BA5" w:rsidRPr="003D3054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5. Обґрунтування можливості досягнення визначених цілей у разі прийняття регуляторного акта.</w:t>
      </w:r>
    </w:p>
    <w:p w:rsidR="00295BA5" w:rsidRPr="00671D8D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цілей, визначених у </w:t>
      </w:r>
      <w:r w:rsidR="00671D8D">
        <w:rPr>
          <w:rFonts w:ascii="Times New Roman" w:hAnsi="Times New Roman" w:cs="Times New Roman"/>
          <w:sz w:val="28"/>
          <w:szCs w:val="28"/>
          <w:lang w:val="uk-UA"/>
        </w:rPr>
        <w:t>підпункті 3.2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, можливе за рахунок обов’язкового дотримання постачальниками та розповсюджувачами </w:t>
      </w:r>
      <w:r w:rsidR="00B955AF" w:rsidRPr="00671D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B955AF"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вимог законодавства у сфері енергетичного маркування, гармонізованих з європейськими.</w:t>
      </w:r>
    </w:p>
    <w:p w:rsidR="00295BA5" w:rsidRPr="00671D8D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6. Визначення очікуваних результатів прийняття акта.</w:t>
      </w:r>
    </w:p>
    <w:p w:rsidR="00295BA5" w:rsidRDefault="00295BA5" w:rsidP="00217B2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pacing w:val="-1"/>
          <w:sz w:val="28"/>
          <w:szCs w:val="28"/>
        </w:rPr>
        <w:t>Визначення очікуваних результатів прийняття регуляторного акта провадиться із застосуванням методу вигод та витрат.</w:t>
      </w:r>
    </w:p>
    <w:p w:rsidR="00217B29" w:rsidRPr="00217B29" w:rsidRDefault="00217B29" w:rsidP="00217B29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5220"/>
        <w:gridCol w:w="2443"/>
      </w:tblGrid>
      <w:tr w:rsidR="00295BA5" w:rsidRPr="00AD4822" w:rsidTr="00B87C26">
        <w:trPr>
          <w:tblHeader/>
        </w:trPr>
        <w:tc>
          <w:tcPr>
            <w:tcW w:w="1908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00"/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2443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Витрати</w:t>
            </w:r>
          </w:p>
        </w:tc>
      </w:tr>
      <w:tr w:rsidR="00295BA5" w:rsidRPr="00AD4822" w:rsidTr="00B87C26">
        <w:tc>
          <w:tcPr>
            <w:tcW w:w="1908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5220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1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 xml:space="preserve">Гармонізація національної нормативно-правової бази з європейським законодавством, зростання темпів науково-технічного прогресу країни, </w:t>
            </w:r>
            <w:r w:rsidRPr="00AD4822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забезпечення функціонування наукової та виробничої сфер </w:t>
            </w:r>
            <w:r w:rsidRPr="00AD4822">
              <w:rPr>
                <w:color w:val="000000"/>
                <w:spacing w:val="-1"/>
                <w:sz w:val="28"/>
                <w:szCs w:val="28"/>
                <w:lang w:val="uk-UA"/>
              </w:rPr>
              <w:t>економіки</w:t>
            </w:r>
            <w:r w:rsidR="003D3054">
              <w:rPr>
                <w:color w:val="000000"/>
                <w:spacing w:val="-1"/>
                <w:sz w:val="28"/>
                <w:szCs w:val="28"/>
                <w:lang w:val="uk-UA"/>
              </w:rPr>
              <w:t>.</w:t>
            </w:r>
          </w:p>
        </w:tc>
        <w:tc>
          <w:tcPr>
            <w:tcW w:w="2443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Не передбачені</w:t>
            </w:r>
          </w:p>
        </w:tc>
      </w:tr>
      <w:tr w:rsidR="00295BA5" w:rsidRPr="00AD4822" w:rsidTr="00B87C26">
        <w:trPr>
          <w:trHeight w:val="666"/>
        </w:trPr>
        <w:tc>
          <w:tcPr>
            <w:tcW w:w="1908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5220" w:type="dxa"/>
          </w:tcPr>
          <w:p w:rsidR="00295BA5" w:rsidRPr="00AD4822" w:rsidRDefault="00295BA5" w:rsidP="00B9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1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sz w:val="28"/>
                <w:szCs w:val="28"/>
                <w:lang w:val="uk-UA"/>
              </w:rPr>
              <w:t>Забезпечення споживачів високоякісним, конкурентоспроможним, енергоощадним обладнанням, надання можливості споживачам даного обладнання мати повну та достовірну інформацію щодо класу його енергетичної ефективності.</w:t>
            </w:r>
          </w:p>
        </w:tc>
        <w:tc>
          <w:tcPr>
            <w:tcW w:w="2443" w:type="dxa"/>
          </w:tcPr>
          <w:p w:rsidR="00295BA5" w:rsidRPr="00AD4822" w:rsidRDefault="00295BA5" w:rsidP="00217B29">
            <w:pPr>
              <w:tabs>
                <w:tab w:val="left" w:pos="0"/>
                <w:tab w:val="left" w:pos="25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Не передбачені</w:t>
            </w:r>
          </w:p>
        </w:tc>
      </w:tr>
      <w:tr w:rsidR="00295BA5" w:rsidRPr="00AD4822" w:rsidTr="00B87C26">
        <w:tc>
          <w:tcPr>
            <w:tcW w:w="1908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>Суб`єкти</w:t>
            </w:r>
          </w:p>
        </w:tc>
        <w:tc>
          <w:tcPr>
            <w:tcW w:w="5220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1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sz w:val="28"/>
                <w:szCs w:val="28"/>
                <w:lang w:val="uk-UA"/>
              </w:rPr>
              <w:t>Додатковий час для підготовки до обов</w:t>
            </w:r>
            <w:r w:rsidRPr="00AD4822">
              <w:rPr>
                <w:sz w:val="28"/>
                <w:szCs w:val="28"/>
              </w:rPr>
              <w:t>’</w:t>
            </w:r>
            <w:r w:rsidRPr="00AD4822">
              <w:rPr>
                <w:sz w:val="28"/>
                <w:szCs w:val="28"/>
                <w:lang w:val="uk-UA"/>
              </w:rPr>
              <w:t xml:space="preserve">язкового застосування енергетичного маркування </w:t>
            </w:r>
            <w:r w:rsidR="00B955AF" w:rsidRPr="00B955AF">
              <w:rPr>
                <w:color w:val="000000"/>
                <w:sz w:val="28"/>
                <w:szCs w:val="28"/>
              </w:rPr>
              <w:t>кондиціонерів повітря</w:t>
            </w:r>
            <w:r w:rsidR="003D3054">
              <w:rPr>
                <w:sz w:val="28"/>
                <w:szCs w:val="28"/>
                <w:lang w:val="uk-UA"/>
              </w:rPr>
              <w:t>.</w:t>
            </w:r>
          </w:p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1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sz w:val="28"/>
                <w:szCs w:val="28"/>
                <w:lang w:val="uk-UA"/>
              </w:rPr>
              <w:t>Сприяння розвитку та вдосконаленню значних виробничих потужностей даного електрообладнання</w:t>
            </w:r>
            <w:r w:rsidR="003D305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12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3" w:type="dxa"/>
          </w:tcPr>
          <w:p w:rsidR="00295BA5" w:rsidRPr="00AD4822" w:rsidRDefault="00295BA5" w:rsidP="0021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D4822">
              <w:rPr>
                <w:color w:val="000000"/>
                <w:sz w:val="28"/>
                <w:szCs w:val="28"/>
                <w:lang w:val="uk-UA"/>
              </w:rPr>
              <w:t xml:space="preserve">Кошти необхідні для друку енергетичних етикеток та мікрофіш. Розмір затрачених коштів залежить від обсягів виробництва продукції. </w:t>
            </w:r>
          </w:p>
        </w:tc>
      </w:tr>
    </w:tbl>
    <w:p w:rsidR="00295BA5" w:rsidRPr="00AD4822" w:rsidRDefault="00295BA5" w:rsidP="00217B29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7.Обґрунтування запропонованого строку дії акта (у разі обмеження цього строку).</w:t>
      </w:r>
    </w:p>
    <w:p w:rsidR="00295BA5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Проект регуляторного акта не має обмеженого строку дії, що дасть можливість розв’язати проблему та досягти ціль державного регулювання. Регуляторний акт набуває чинності </w:t>
      </w:r>
      <w:r w:rsidR="00003A9F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9E6D4B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003A9F">
        <w:rPr>
          <w:rFonts w:ascii="Times New Roman" w:hAnsi="Times New Roman" w:cs="Times New Roman"/>
          <w:sz w:val="28"/>
          <w:szCs w:val="28"/>
          <w:lang w:val="uk-UA"/>
        </w:rPr>
        <w:t xml:space="preserve"> місяців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його офіційного </w:t>
      </w:r>
      <w:r w:rsidR="00003A9F">
        <w:rPr>
          <w:rFonts w:ascii="Times New Roman" w:hAnsi="Times New Roman" w:cs="Times New Roman"/>
          <w:sz w:val="28"/>
          <w:szCs w:val="28"/>
          <w:lang w:val="uk-UA"/>
        </w:rPr>
        <w:t>опублікування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390" w:rsidRPr="00AD4822" w:rsidRDefault="000B4390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8. Визначення показників результативності акта.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пов’язаних з дією </w:t>
      </w:r>
      <w:r w:rsidR="00003A9F">
        <w:rPr>
          <w:rFonts w:ascii="Times New Roman" w:hAnsi="Times New Roman" w:cs="Times New Roman"/>
          <w:sz w:val="28"/>
          <w:szCs w:val="28"/>
          <w:lang w:val="uk-UA"/>
        </w:rPr>
        <w:t>регуляторного акта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– додаткових надходжень не передбачається. 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суб’єктів господарювання та/або фізичних осіб, на яких поширюється дія акта – на постачальників та розповсюджувачів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B95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A9F">
        <w:rPr>
          <w:rFonts w:ascii="Times New Roman" w:hAnsi="Times New Roman" w:cs="Times New Roman"/>
          <w:sz w:val="28"/>
          <w:szCs w:val="28"/>
          <w:lang w:val="uk-UA"/>
        </w:rPr>
        <w:t>незалежно від форми власності, які вводять продукцію в обіг та експлуатацію на території України.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Розмір коштів і час, що витрачатимуться суб’єктами господарювання та/або фізичними особами, пов’язаними з виникненням вимог акта – кошти будуть витрачатись постачальниками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B955AF"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для друку енергетичних етикеток та мікрофіш; час – постачальниками </w:t>
      </w:r>
      <w:r w:rsidR="00B955AF" w:rsidRPr="00B955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кондиціонерів повітря</w:t>
      </w:r>
      <w:r w:rsidR="00B955AF"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буде витрачатись час, необхідний для друку ен</w:t>
      </w:r>
      <w:r w:rsidR="00FD4D66">
        <w:rPr>
          <w:rFonts w:ascii="Times New Roman" w:hAnsi="Times New Roman" w:cs="Times New Roman"/>
          <w:sz w:val="28"/>
          <w:szCs w:val="28"/>
          <w:lang w:val="uk-UA"/>
        </w:rPr>
        <w:t>ергетичних етикеток та мікрофіш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поінформованості суб’єктів господарювання та/або фізичних осіб з основними положеннями акта – вище середнього – за рахунок: оприлюднення проекту регуляторного акта на веб-порталі Держенергоефективності, після прийняття нормативно-правового акта він буде розміщений на офіційних сайтах Держенергоефективності, </w:t>
      </w:r>
      <w:r w:rsidR="00FD4D66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 xml:space="preserve"> та Верховної Ради України.</w:t>
      </w:r>
    </w:p>
    <w:p w:rsidR="00003A9F" w:rsidRDefault="00003A9F" w:rsidP="00003A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BA5" w:rsidRPr="00AD4822" w:rsidRDefault="00295BA5" w:rsidP="00003A9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9. Визначення заходів, за допомогою яких буде здійснюватися відстеження результативності акта.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результативності акту буде здійснюватись шляхом аналізу державної статистичної інформації.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Базове відстеження результативності акту буде проведено до набрання проектом постанови чинності шляхом аналізу статистичних даних.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– через два роки, після набрання проектом постанови чинності. Повторне відстеження буде здійснюватися шл</w:t>
      </w:r>
      <w:r w:rsidR="00003A9F">
        <w:rPr>
          <w:rFonts w:ascii="Times New Roman" w:hAnsi="Times New Roman" w:cs="Times New Roman"/>
          <w:sz w:val="28"/>
          <w:szCs w:val="28"/>
          <w:lang w:val="uk-UA"/>
        </w:rPr>
        <w:t>яхом аналізу статистичних даних.</w:t>
      </w: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sz w:val="28"/>
          <w:szCs w:val="28"/>
          <w:lang w:val="uk-UA"/>
        </w:rPr>
        <w:t>Періодичне відстеження буде проводитися раз на три роки, починаючи з дня виконання заходів повторного відстеження шляхом аналізу статистичних даних.</w:t>
      </w:r>
    </w:p>
    <w:p w:rsidR="00295BA5" w:rsidRDefault="00295BA5" w:rsidP="00217B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390" w:rsidRPr="00AD4822" w:rsidRDefault="000B4390" w:rsidP="00217B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822">
        <w:rPr>
          <w:rFonts w:ascii="Times New Roman" w:hAnsi="Times New Roman" w:cs="Times New Roman"/>
          <w:b/>
          <w:sz w:val="28"/>
          <w:szCs w:val="28"/>
          <w:lang w:val="uk-UA"/>
        </w:rPr>
        <w:t>Голова Держенергоефективності</w:t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82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55AF">
        <w:rPr>
          <w:rFonts w:ascii="Times New Roman" w:hAnsi="Times New Roman" w:cs="Times New Roman"/>
          <w:b/>
          <w:sz w:val="28"/>
          <w:szCs w:val="28"/>
          <w:lang w:val="uk-UA"/>
        </w:rPr>
        <w:t>С. Савчук</w:t>
      </w:r>
    </w:p>
    <w:p w:rsidR="00295BA5" w:rsidRPr="00AD4822" w:rsidRDefault="00295BA5" w:rsidP="00217B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BA5" w:rsidRPr="00AD4822" w:rsidRDefault="00295BA5" w:rsidP="00217B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8A8" w:rsidRPr="00B955AF" w:rsidRDefault="00B955AF" w:rsidP="00B955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„______”______________201</w:t>
      </w:r>
      <w:r w:rsidR="004E6EA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bookmarkStart w:id="0" w:name="_GoBack"/>
      <w:bookmarkEnd w:id="0"/>
      <w:r w:rsidR="00295BA5" w:rsidRPr="00AD48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</w:p>
    <w:sectPr w:rsidR="00C248A8" w:rsidRPr="00B955AF" w:rsidSect="0040329F">
      <w:headerReference w:type="even" r:id="rId7"/>
      <w:headerReference w:type="default" r:id="rId8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68" w:rsidRDefault="00BA7568" w:rsidP="00E553F6">
      <w:pPr>
        <w:spacing w:after="0" w:line="240" w:lineRule="auto"/>
      </w:pPr>
      <w:r>
        <w:separator/>
      </w:r>
    </w:p>
  </w:endnote>
  <w:endnote w:type="continuationSeparator" w:id="0">
    <w:p w:rsidR="00BA7568" w:rsidRDefault="00BA7568" w:rsidP="00E5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68" w:rsidRDefault="00BA7568" w:rsidP="00E553F6">
      <w:pPr>
        <w:spacing w:after="0" w:line="240" w:lineRule="auto"/>
      </w:pPr>
      <w:r>
        <w:separator/>
      </w:r>
    </w:p>
  </w:footnote>
  <w:footnote w:type="continuationSeparator" w:id="0">
    <w:p w:rsidR="00BA7568" w:rsidRDefault="00BA7568" w:rsidP="00E5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63" w:rsidRDefault="009C1FD9" w:rsidP="00727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48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C63" w:rsidRDefault="00BA75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63" w:rsidRDefault="009C1FD9" w:rsidP="00727F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48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EAC">
      <w:rPr>
        <w:rStyle w:val="a5"/>
        <w:noProof/>
      </w:rPr>
      <w:t>4</w:t>
    </w:r>
    <w:r>
      <w:rPr>
        <w:rStyle w:val="a5"/>
      </w:rPr>
      <w:fldChar w:fldCharType="end"/>
    </w:r>
  </w:p>
  <w:p w:rsidR="002E3C63" w:rsidRDefault="00BA7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F08"/>
    <w:multiLevelType w:val="hybridMultilevel"/>
    <w:tmpl w:val="7DEC2C36"/>
    <w:lvl w:ilvl="0" w:tplc="75A8295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EF5DFC"/>
    <w:multiLevelType w:val="hybridMultilevel"/>
    <w:tmpl w:val="7D02307C"/>
    <w:lvl w:ilvl="0" w:tplc="E18AFC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A5"/>
    <w:rsid w:val="00003A9F"/>
    <w:rsid w:val="000B2268"/>
    <w:rsid w:val="000B4390"/>
    <w:rsid w:val="000F5297"/>
    <w:rsid w:val="001D03B8"/>
    <w:rsid w:val="00217B29"/>
    <w:rsid w:val="00295BA5"/>
    <w:rsid w:val="003D3054"/>
    <w:rsid w:val="003F0E90"/>
    <w:rsid w:val="00473A11"/>
    <w:rsid w:val="004E6EAC"/>
    <w:rsid w:val="00552F99"/>
    <w:rsid w:val="005926AF"/>
    <w:rsid w:val="00671D8D"/>
    <w:rsid w:val="0088536A"/>
    <w:rsid w:val="009C1FD9"/>
    <w:rsid w:val="009E6D4B"/>
    <w:rsid w:val="00A6415F"/>
    <w:rsid w:val="00AB78AB"/>
    <w:rsid w:val="00AD4822"/>
    <w:rsid w:val="00B955AF"/>
    <w:rsid w:val="00BA7568"/>
    <w:rsid w:val="00C248A8"/>
    <w:rsid w:val="00CE0FFC"/>
    <w:rsid w:val="00D800E9"/>
    <w:rsid w:val="00E553F6"/>
    <w:rsid w:val="00FD4D6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417E"/>
  <w15:docId w15:val="{2048629D-4E03-4BAC-9601-BD4E7F7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95B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95BA5"/>
  </w:style>
  <w:style w:type="table" w:styleId="a6">
    <w:name w:val="Table Grid"/>
    <w:basedOn w:val="a1"/>
    <w:rsid w:val="0029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rsid w:val="00295BA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E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 Windows</cp:lastModifiedBy>
  <cp:revision>14</cp:revision>
  <cp:lastPrinted>2016-01-16T10:35:00Z</cp:lastPrinted>
  <dcterms:created xsi:type="dcterms:W3CDTF">2013-10-07T07:43:00Z</dcterms:created>
  <dcterms:modified xsi:type="dcterms:W3CDTF">2016-01-16T10:36:00Z</dcterms:modified>
</cp:coreProperties>
</file>