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87" w:type="pct"/>
        <w:tblInd w:w="4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</w:tblGrid>
      <w:tr w:rsidR="00817FEF" w:rsidRPr="0004652C" w:rsidTr="0054516C">
        <w:tc>
          <w:tcPr>
            <w:tcW w:w="5000" w:type="pct"/>
            <w:hideMark/>
          </w:tcPr>
          <w:p w:rsidR="007010FA" w:rsidRDefault="00817FEF" w:rsidP="007010FA">
            <w:pPr>
              <w:pStyle w:val="rvps12"/>
              <w:spacing w:before="0" w:beforeAutospacing="0" w:after="0" w:afterAutospacing="0"/>
              <w:jc w:val="center"/>
              <w:rPr>
                <w:rStyle w:val="rvts9"/>
                <w:rFonts w:eastAsiaTheme="majorEastAsia"/>
                <w:b/>
                <w:color w:val="000000" w:themeColor="text1"/>
                <w:sz w:val="28"/>
                <w:szCs w:val="28"/>
                <w:lang w:val="uk-UA"/>
              </w:rPr>
            </w:pPr>
            <w:r w:rsidRPr="00D73AD4">
              <w:rPr>
                <w:rStyle w:val="rvts9"/>
                <w:rFonts w:eastAsiaTheme="majorEastAsia"/>
                <w:b/>
                <w:color w:val="000000" w:themeColor="text1"/>
                <w:sz w:val="28"/>
                <w:szCs w:val="28"/>
                <w:lang w:val="uk-UA"/>
              </w:rPr>
              <w:t>ЗАТВЕРДЖЕНО</w:t>
            </w:r>
            <w:r w:rsidRPr="00D73AD4">
              <w:rPr>
                <w:lang w:val="uk-UA"/>
              </w:rPr>
              <w:br/>
            </w:r>
            <w:r w:rsidRPr="00D73AD4">
              <w:rPr>
                <w:rStyle w:val="rvts9"/>
                <w:rFonts w:eastAsiaTheme="majorEastAsia"/>
                <w:b/>
                <w:color w:val="000000" w:themeColor="text1"/>
                <w:sz w:val="28"/>
                <w:szCs w:val="28"/>
                <w:lang w:val="uk-UA"/>
              </w:rPr>
              <w:t>постановою Кабінету Міністрів України</w:t>
            </w:r>
          </w:p>
          <w:p w:rsidR="00817FEF" w:rsidRPr="00D73AD4" w:rsidRDefault="00817FEF" w:rsidP="007010FA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73AD4">
              <w:rPr>
                <w:rStyle w:val="rvts9"/>
                <w:rFonts w:eastAsiaTheme="majorEastAsia"/>
                <w:b/>
                <w:color w:val="000000" w:themeColor="text1"/>
                <w:sz w:val="28"/>
                <w:szCs w:val="28"/>
                <w:lang w:val="uk-UA"/>
              </w:rPr>
              <w:t>від _</w:t>
            </w:r>
            <w:r w:rsidRPr="00D73AD4">
              <w:rPr>
                <w:rStyle w:val="rvts9"/>
                <w:rFonts w:eastAsiaTheme="majorEastAsia"/>
                <w:color w:val="000000" w:themeColor="text1"/>
                <w:sz w:val="28"/>
                <w:szCs w:val="28"/>
                <w:lang w:val="uk-UA"/>
              </w:rPr>
              <w:t>_ _____ 2025</w:t>
            </w:r>
            <w:r w:rsidRPr="00D73AD4">
              <w:rPr>
                <w:rStyle w:val="rvts9"/>
                <w:rFonts w:eastAsiaTheme="majorEastAsia"/>
                <w:b/>
                <w:color w:val="000000" w:themeColor="text1"/>
                <w:sz w:val="28"/>
                <w:szCs w:val="28"/>
                <w:lang w:val="uk-UA"/>
              </w:rPr>
              <w:t xml:space="preserve"> р. № _</w:t>
            </w:r>
            <w:r w:rsidRPr="00D73AD4">
              <w:rPr>
                <w:rStyle w:val="rvts9"/>
                <w:rFonts w:eastAsiaTheme="majorEastAsia"/>
                <w:color w:val="000000" w:themeColor="text1"/>
                <w:sz w:val="28"/>
                <w:szCs w:val="28"/>
                <w:lang w:val="uk-UA"/>
              </w:rPr>
              <w:t>__</w:t>
            </w:r>
          </w:p>
        </w:tc>
      </w:tr>
    </w:tbl>
    <w:p w:rsidR="00817FEF" w:rsidRDefault="00817FEF" w:rsidP="00817FEF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rStyle w:val="rvts23"/>
          <w:rFonts w:eastAsiaTheme="majorEastAsia"/>
          <w:b/>
          <w:color w:val="000000" w:themeColor="text1"/>
          <w:sz w:val="28"/>
          <w:szCs w:val="28"/>
          <w:lang w:val="uk-UA"/>
        </w:rPr>
      </w:pPr>
      <w:bookmarkStart w:id="0" w:name="n161"/>
      <w:bookmarkEnd w:id="0"/>
    </w:p>
    <w:p w:rsidR="00675244" w:rsidRPr="00D73AD4" w:rsidRDefault="00675244" w:rsidP="00817FEF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rStyle w:val="rvts23"/>
          <w:rFonts w:eastAsiaTheme="majorEastAsia"/>
          <w:b/>
          <w:color w:val="000000" w:themeColor="text1"/>
          <w:sz w:val="28"/>
          <w:szCs w:val="28"/>
          <w:lang w:val="uk-UA"/>
        </w:rPr>
      </w:pPr>
    </w:p>
    <w:p w:rsidR="007010FA" w:rsidRDefault="00817FEF" w:rsidP="00817FEF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rStyle w:val="rvts23"/>
          <w:rFonts w:eastAsiaTheme="majorEastAsia"/>
          <w:b/>
          <w:color w:val="000000" w:themeColor="text1"/>
          <w:sz w:val="28"/>
          <w:szCs w:val="28"/>
          <w:lang w:val="uk-UA"/>
        </w:rPr>
      </w:pPr>
      <w:r w:rsidRPr="00D73AD4">
        <w:rPr>
          <w:rStyle w:val="rvts23"/>
          <w:rFonts w:eastAsiaTheme="majorEastAsia"/>
          <w:b/>
          <w:color w:val="000000" w:themeColor="text1"/>
          <w:sz w:val="28"/>
          <w:szCs w:val="28"/>
          <w:lang w:val="uk-UA"/>
        </w:rPr>
        <w:t>ПЛАН ЗАХОДІВ</w:t>
      </w:r>
    </w:p>
    <w:p w:rsidR="00817FEF" w:rsidRDefault="00817FEF" w:rsidP="00817FEF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rFonts w:eastAsiaTheme="majorEastAsia"/>
          <w:b/>
          <w:color w:val="000000" w:themeColor="text1"/>
          <w:sz w:val="28"/>
          <w:szCs w:val="28"/>
          <w:lang w:val="uk-UA"/>
        </w:rPr>
      </w:pPr>
      <w:r w:rsidRPr="00D73AD4">
        <w:rPr>
          <w:rStyle w:val="rvts23"/>
          <w:rFonts w:eastAsiaTheme="majorEastAsia"/>
          <w:b/>
          <w:color w:val="000000" w:themeColor="text1"/>
          <w:sz w:val="28"/>
          <w:szCs w:val="28"/>
          <w:lang w:val="uk-UA"/>
        </w:rPr>
        <w:t>із застосування</w:t>
      </w:r>
      <w:r w:rsidR="007010FA">
        <w:rPr>
          <w:rStyle w:val="rvts23"/>
          <w:rFonts w:eastAsiaTheme="majorEastAsia"/>
          <w:b/>
          <w:color w:val="000000" w:themeColor="text1"/>
          <w:sz w:val="28"/>
          <w:szCs w:val="28"/>
          <w:lang w:val="uk-UA"/>
        </w:rPr>
        <w:t xml:space="preserve"> </w:t>
      </w:r>
      <w:r w:rsidRPr="00D73AD4">
        <w:rPr>
          <w:rFonts w:eastAsiaTheme="majorEastAsia"/>
          <w:b/>
          <w:color w:val="000000" w:themeColor="text1"/>
          <w:sz w:val="28"/>
          <w:szCs w:val="28"/>
          <w:lang w:val="uk-UA"/>
        </w:rPr>
        <w:t>Технічного регламенту щодо вимог до палив моторних альтернативних</w:t>
      </w:r>
    </w:p>
    <w:p w:rsidR="007010FA" w:rsidRPr="00D73AD4" w:rsidRDefault="007010FA" w:rsidP="00817FEF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rFonts w:eastAsiaTheme="majorEastAsia"/>
          <w:b/>
          <w:color w:val="000000" w:themeColor="text1"/>
          <w:sz w:val="28"/>
          <w:szCs w:val="28"/>
          <w:lang w:val="uk-UA"/>
        </w:rPr>
      </w:pPr>
    </w:p>
    <w:p w:rsidR="00817FEF" w:rsidRPr="00D73AD4" w:rsidRDefault="00817FEF" w:rsidP="00817FEF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rFonts w:eastAsiaTheme="majorEastAsia"/>
          <w:b/>
          <w:color w:val="000000" w:themeColor="text1"/>
          <w:sz w:val="28"/>
          <w:szCs w:val="28"/>
          <w:lang w:val="uk-UA"/>
        </w:rPr>
      </w:pPr>
    </w:p>
    <w:tbl>
      <w:tblPr>
        <w:tblW w:w="506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658"/>
        <w:gridCol w:w="2870"/>
        <w:gridCol w:w="1993"/>
      </w:tblGrid>
      <w:tr w:rsidR="00817FEF" w:rsidRPr="00D73AD4" w:rsidTr="00817FEF">
        <w:tc>
          <w:tcPr>
            <w:tcW w:w="4472" w:type="dxa"/>
            <w:vAlign w:val="center"/>
            <w:hideMark/>
          </w:tcPr>
          <w:p w:rsidR="00817FEF" w:rsidRPr="00D73AD4" w:rsidRDefault="00817FEF" w:rsidP="0054516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1" w:name="n162"/>
            <w:bookmarkEnd w:id="1"/>
            <w:r w:rsidRPr="00D73AD4">
              <w:rPr>
                <w:lang w:val="uk-UA"/>
              </w:rPr>
              <w:t>Найменування заходу</w:t>
            </w:r>
          </w:p>
        </w:tc>
        <w:tc>
          <w:tcPr>
            <w:tcW w:w="2755" w:type="dxa"/>
            <w:vAlign w:val="center"/>
            <w:hideMark/>
          </w:tcPr>
          <w:p w:rsidR="00817FEF" w:rsidRPr="00D73AD4" w:rsidRDefault="00817FEF" w:rsidP="0054516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73AD4">
              <w:rPr>
                <w:lang w:val="uk-UA"/>
              </w:rPr>
              <w:t>Відповідальні за виконання</w:t>
            </w:r>
          </w:p>
        </w:tc>
        <w:tc>
          <w:tcPr>
            <w:tcW w:w="1913" w:type="dxa"/>
            <w:vAlign w:val="center"/>
            <w:hideMark/>
          </w:tcPr>
          <w:p w:rsidR="00817FEF" w:rsidRPr="00D73AD4" w:rsidRDefault="00817FEF" w:rsidP="0054516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73AD4">
              <w:rPr>
                <w:lang w:val="uk-UA"/>
              </w:rPr>
              <w:t>Строк виконання</w:t>
            </w:r>
          </w:p>
        </w:tc>
      </w:tr>
      <w:tr w:rsidR="00817FEF" w:rsidRPr="00D73AD4" w:rsidTr="0054516C">
        <w:tc>
          <w:tcPr>
            <w:tcW w:w="4472" w:type="dxa"/>
            <w:hideMark/>
          </w:tcPr>
          <w:p w:rsidR="00817FEF" w:rsidRPr="00D73AD4" w:rsidRDefault="00817FEF" w:rsidP="0004652C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D73AD4">
              <w:rPr>
                <w:lang w:val="uk-UA"/>
              </w:rPr>
              <w:t xml:space="preserve">1. Розроблення та </w:t>
            </w:r>
            <w:r w:rsidRPr="0004652C">
              <w:rPr>
                <w:lang w:val="uk-UA"/>
              </w:rPr>
              <w:t xml:space="preserve">актуалізація національних стандартів, у тому числі гармонізованих з міжнародними та європейськими, </w:t>
            </w:r>
            <w:r w:rsidR="000D011F" w:rsidRPr="0004652C">
              <w:rPr>
                <w:lang w:val="uk-UA"/>
              </w:rPr>
              <w:t xml:space="preserve">щодо альтернативних </w:t>
            </w:r>
            <w:r w:rsidRPr="0004652C">
              <w:rPr>
                <w:lang w:val="uk-UA"/>
              </w:rPr>
              <w:t xml:space="preserve">палив та </w:t>
            </w:r>
            <w:r w:rsidR="000D011F" w:rsidRPr="0004652C">
              <w:rPr>
                <w:lang w:val="uk-UA"/>
              </w:rPr>
              <w:t>методів</w:t>
            </w:r>
            <w:r w:rsidRPr="0004652C">
              <w:rPr>
                <w:lang w:val="uk-UA"/>
              </w:rPr>
              <w:t xml:space="preserve"> випробувань альтернативних палив</w:t>
            </w:r>
          </w:p>
        </w:tc>
        <w:tc>
          <w:tcPr>
            <w:tcW w:w="2755" w:type="dxa"/>
            <w:hideMark/>
          </w:tcPr>
          <w:p w:rsidR="00817FEF" w:rsidRPr="00D73AD4" w:rsidRDefault="00817FEF" w:rsidP="0054516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D73AD4">
              <w:rPr>
                <w:lang w:val="uk-UA"/>
              </w:rPr>
              <w:t>Міненерго</w:t>
            </w:r>
            <w:r w:rsidRPr="00D73AD4">
              <w:rPr>
                <w:lang w:val="uk-UA"/>
              </w:rPr>
              <w:br/>
              <w:t>Мінекономіки</w:t>
            </w:r>
          </w:p>
          <w:p w:rsidR="00817FEF" w:rsidRPr="00D73AD4" w:rsidRDefault="00817FEF" w:rsidP="0054516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D73AD4">
              <w:rPr>
                <w:lang w:val="uk-UA"/>
              </w:rPr>
              <w:t>Держенергоефективності</w:t>
            </w:r>
          </w:p>
        </w:tc>
        <w:tc>
          <w:tcPr>
            <w:tcW w:w="1913" w:type="dxa"/>
            <w:hideMark/>
          </w:tcPr>
          <w:p w:rsidR="00817FEF" w:rsidRPr="00D73AD4" w:rsidRDefault="00817FEF" w:rsidP="0054516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73AD4">
              <w:rPr>
                <w:lang w:val="uk-UA"/>
              </w:rPr>
              <w:t>постійно</w:t>
            </w:r>
          </w:p>
        </w:tc>
      </w:tr>
      <w:tr w:rsidR="00817FEF" w:rsidRPr="00D73AD4" w:rsidTr="0054516C">
        <w:tc>
          <w:tcPr>
            <w:tcW w:w="4472" w:type="dxa"/>
            <w:hideMark/>
          </w:tcPr>
          <w:p w:rsidR="00817FEF" w:rsidRPr="00D73AD4" w:rsidRDefault="00817FEF" w:rsidP="0004652C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D73AD4">
              <w:rPr>
                <w:lang w:val="uk-UA"/>
              </w:rPr>
              <w:t xml:space="preserve">2. Формування та </w:t>
            </w:r>
            <w:r w:rsidRPr="0004652C">
              <w:rPr>
                <w:lang w:val="uk-UA"/>
              </w:rPr>
              <w:t>публікування переліку стандартів, які в разі добровільного застосування є доказом відповідності палив вимогам Технічного регламенту</w:t>
            </w:r>
          </w:p>
        </w:tc>
        <w:tc>
          <w:tcPr>
            <w:tcW w:w="2755" w:type="dxa"/>
            <w:hideMark/>
          </w:tcPr>
          <w:p w:rsidR="00817FEF" w:rsidRPr="00D73AD4" w:rsidRDefault="00817FEF" w:rsidP="0054516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D73AD4">
              <w:rPr>
                <w:lang w:val="uk-UA"/>
              </w:rPr>
              <w:t>Мінекономіки</w:t>
            </w:r>
            <w:r w:rsidRPr="00D73AD4">
              <w:rPr>
                <w:lang w:val="uk-UA"/>
              </w:rPr>
              <w:br/>
              <w:t>Міненерго</w:t>
            </w:r>
          </w:p>
          <w:p w:rsidR="00817FEF" w:rsidRPr="00D73AD4" w:rsidRDefault="00817FEF" w:rsidP="0054516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D73AD4">
              <w:rPr>
                <w:lang w:val="uk-UA"/>
              </w:rPr>
              <w:t>Держенергоефективності</w:t>
            </w:r>
          </w:p>
        </w:tc>
        <w:tc>
          <w:tcPr>
            <w:tcW w:w="1913" w:type="dxa"/>
            <w:hideMark/>
          </w:tcPr>
          <w:p w:rsidR="00817FEF" w:rsidRPr="00D73AD4" w:rsidRDefault="00817FEF" w:rsidP="0054516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73AD4">
              <w:rPr>
                <w:lang w:val="uk-UA"/>
              </w:rPr>
              <w:t>-“-</w:t>
            </w:r>
          </w:p>
        </w:tc>
      </w:tr>
      <w:tr w:rsidR="00817FEF" w:rsidRPr="00D73AD4" w:rsidTr="0054516C">
        <w:tc>
          <w:tcPr>
            <w:tcW w:w="4472" w:type="dxa"/>
            <w:hideMark/>
          </w:tcPr>
          <w:p w:rsidR="00817FEF" w:rsidRPr="00D73AD4" w:rsidRDefault="00817FEF" w:rsidP="0004652C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D73AD4">
              <w:rPr>
                <w:lang w:val="uk-UA"/>
              </w:rPr>
              <w:t>3. Призначення органів з оцінки відповідності</w:t>
            </w:r>
          </w:p>
        </w:tc>
        <w:tc>
          <w:tcPr>
            <w:tcW w:w="2755" w:type="dxa"/>
            <w:hideMark/>
          </w:tcPr>
          <w:p w:rsidR="00817FEF" w:rsidRPr="00D73AD4" w:rsidRDefault="00817FEF" w:rsidP="0054516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73AD4">
              <w:rPr>
                <w:lang w:val="uk-UA"/>
              </w:rPr>
              <w:t>-“-</w:t>
            </w:r>
          </w:p>
        </w:tc>
        <w:tc>
          <w:tcPr>
            <w:tcW w:w="1913" w:type="dxa"/>
            <w:hideMark/>
          </w:tcPr>
          <w:p w:rsidR="00817FEF" w:rsidRPr="00D73AD4" w:rsidRDefault="00817FEF" w:rsidP="0054516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73AD4">
              <w:rPr>
                <w:lang w:val="uk-UA"/>
              </w:rPr>
              <w:t>-“-</w:t>
            </w:r>
          </w:p>
        </w:tc>
      </w:tr>
      <w:tr w:rsidR="00817FEF" w:rsidRPr="00D73AD4" w:rsidTr="0054516C">
        <w:tc>
          <w:tcPr>
            <w:tcW w:w="4472" w:type="dxa"/>
            <w:hideMark/>
          </w:tcPr>
          <w:p w:rsidR="00817FEF" w:rsidRPr="00D73AD4" w:rsidRDefault="00817FEF" w:rsidP="0004652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D73AD4">
              <w:rPr>
                <w:lang w:val="uk-UA"/>
              </w:rPr>
              <w:t>4. Внесення змін до Технічного регламенту</w:t>
            </w:r>
            <w:r w:rsidR="000D011F">
              <w:rPr>
                <w:lang w:val="uk-UA"/>
              </w:rPr>
              <w:t xml:space="preserve"> </w:t>
            </w:r>
            <w:r w:rsidR="000D011F" w:rsidRPr="0004652C">
              <w:rPr>
                <w:lang w:val="uk-UA"/>
              </w:rPr>
              <w:t>(у разі необхідності)</w:t>
            </w:r>
          </w:p>
        </w:tc>
        <w:tc>
          <w:tcPr>
            <w:tcW w:w="2755" w:type="dxa"/>
            <w:hideMark/>
          </w:tcPr>
          <w:p w:rsidR="00817FEF" w:rsidRPr="00D73AD4" w:rsidRDefault="00817FEF" w:rsidP="0054516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D73AD4">
              <w:rPr>
                <w:lang w:val="uk-UA"/>
              </w:rPr>
              <w:t>Держенергоефективності</w:t>
            </w:r>
            <w:r w:rsidRPr="00D73AD4">
              <w:rPr>
                <w:lang w:val="uk-UA"/>
              </w:rPr>
              <w:br/>
              <w:t>Міненерго</w:t>
            </w:r>
            <w:r w:rsidRPr="00D73AD4">
              <w:rPr>
                <w:lang w:val="uk-UA"/>
              </w:rPr>
              <w:br/>
              <w:t>Мінекономіки</w:t>
            </w:r>
          </w:p>
        </w:tc>
        <w:tc>
          <w:tcPr>
            <w:tcW w:w="1913" w:type="dxa"/>
            <w:hideMark/>
          </w:tcPr>
          <w:p w:rsidR="00817FEF" w:rsidRPr="00D73AD4" w:rsidRDefault="00817FEF" w:rsidP="0054516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73AD4">
              <w:rPr>
                <w:lang w:val="uk-UA"/>
              </w:rPr>
              <w:t>-“-</w:t>
            </w:r>
          </w:p>
        </w:tc>
      </w:tr>
      <w:tr w:rsidR="00817FEF" w:rsidRPr="0004652C" w:rsidTr="0054516C">
        <w:trPr>
          <w:trHeight w:val="1235"/>
        </w:trPr>
        <w:tc>
          <w:tcPr>
            <w:tcW w:w="4472" w:type="dxa"/>
            <w:hideMark/>
          </w:tcPr>
          <w:p w:rsidR="00817FEF" w:rsidRPr="00D73AD4" w:rsidRDefault="00817FEF" w:rsidP="0054516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D73AD4">
              <w:rPr>
                <w:lang w:val="uk-UA"/>
              </w:rPr>
              <w:t>5. Забезпечення обов’язкового застосування вимог Технічного регламенту</w:t>
            </w:r>
          </w:p>
        </w:tc>
        <w:tc>
          <w:tcPr>
            <w:tcW w:w="2755" w:type="dxa"/>
            <w:hideMark/>
          </w:tcPr>
          <w:p w:rsidR="00817FEF" w:rsidRPr="00D73AD4" w:rsidRDefault="00817FEF" w:rsidP="0054516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D73AD4">
              <w:rPr>
                <w:lang w:val="uk-UA"/>
              </w:rPr>
              <w:t>Міненерго</w:t>
            </w:r>
            <w:r w:rsidRPr="00D73AD4">
              <w:rPr>
                <w:lang w:val="uk-UA"/>
              </w:rPr>
              <w:br/>
              <w:t>Держенергоефективності</w:t>
            </w:r>
            <w:r w:rsidRPr="00D73AD4">
              <w:rPr>
                <w:lang w:val="uk-UA"/>
              </w:rPr>
              <w:br/>
              <w:t>Держекоінспекція</w:t>
            </w:r>
            <w:r w:rsidRPr="00D73AD4">
              <w:rPr>
                <w:lang w:val="uk-UA"/>
              </w:rPr>
              <w:br/>
              <w:t>ДПС</w:t>
            </w:r>
          </w:p>
        </w:tc>
        <w:tc>
          <w:tcPr>
            <w:tcW w:w="1913" w:type="dxa"/>
            <w:hideMark/>
          </w:tcPr>
          <w:p w:rsidR="00A22A3D" w:rsidRPr="00A22A3D" w:rsidRDefault="001D740B" w:rsidP="00A22A3D">
            <w:pPr>
              <w:pStyle w:val="rvps1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 моменту набрання чинності Технічного регламенту</w:t>
            </w:r>
            <w:bookmarkStart w:id="2" w:name="_GoBack"/>
            <w:bookmarkEnd w:id="2"/>
          </w:p>
        </w:tc>
      </w:tr>
    </w:tbl>
    <w:p w:rsidR="009D28AA" w:rsidRPr="00A22A3D" w:rsidRDefault="009D28AA">
      <w:pPr>
        <w:rPr>
          <w:lang w:val="ru-RU"/>
        </w:rPr>
      </w:pPr>
    </w:p>
    <w:p w:rsidR="0058026C" w:rsidRPr="00A22A3D" w:rsidRDefault="0058026C">
      <w:pPr>
        <w:rPr>
          <w:lang w:val="ru-RU"/>
        </w:rPr>
      </w:pPr>
    </w:p>
    <w:p w:rsidR="0058026C" w:rsidRPr="0058026C" w:rsidRDefault="0004652C" w:rsidP="0004652C">
      <w:pPr>
        <w:jc w:val="center"/>
        <w:rPr>
          <w:lang w:val="uk-UA"/>
        </w:rPr>
      </w:pPr>
      <w:r>
        <w:rPr>
          <w:lang w:val="uk-UA"/>
        </w:rPr>
        <w:t>____________________________________________________</w:t>
      </w:r>
    </w:p>
    <w:sectPr w:rsidR="0058026C" w:rsidRPr="0058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EF"/>
    <w:rsid w:val="0004652C"/>
    <w:rsid w:val="000D011F"/>
    <w:rsid w:val="001D740B"/>
    <w:rsid w:val="0058026C"/>
    <w:rsid w:val="005B1853"/>
    <w:rsid w:val="00675244"/>
    <w:rsid w:val="006E7F22"/>
    <w:rsid w:val="007010FA"/>
    <w:rsid w:val="007E419E"/>
    <w:rsid w:val="00817FEF"/>
    <w:rsid w:val="009D28AA"/>
    <w:rsid w:val="00A2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FEF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817FEF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817FEF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817FEF"/>
  </w:style>
  <w:style w:type="paragraph" w:customStyle="1" w:styleId="rvps6">
    <w:name w:val="rvps6"/>
    <w:basedOn w:val="a"/>
    <w:rsid w:val="00817FEF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17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FEF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817FEF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817FEF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817FEF"/>
  </w:style>
  <w:style w:type="paragraph" w:customStyle="1" w:styleId="rvps6">
    <w:name w:val="rvps6"/>
    <w:basedOn w:val="a"/>
    <w:rsid w:val="00817FEF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1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Мирослава Полякова</cp:lastModifiedBy>
  <cp:revision>3</cp:revision>
  <cp:lastPrinted>2025-04-01T11:27:00Z</cp:lastPrinted>
  <dcterms:created xsi:type="dcterms:W3CDTF">2025-04-01T09:45:00Z</dcterms:created>
  <dcterms:modified xsi:type="dcterms:W3CDTF">2025-04-01T12:24:00Z</dcterms:modified>
</cp:coreProperties>
</file>